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b/>
          <w:color w:val="006666"/>
          <w:sz w:val="80"/>
          <w:szCs w:val="80"/>
        </w:rPr>
        <w:id w:val="-1777865631"/>
        <w:docPartObj>
          <w:docPartGallery w:val="Cover Pages"/>
          <w:docPartUnique/>
        </w:docPartObj>
      </w:sdtPr>
      <w:sdtEndPr>
        <w:rPr>
          <w:rFonts w:ascii="Times New Roman" w:eastAsia="Times New Roman" w:hAnsi="Times New Roman" w:cs="Times New Roman"/>
          <w:color w:val="auto"/>
          <w:sz w:val="24"/>
          <w:szCs w:val="24"/>
          <w:lang w:val="en-AU"/>
        </w:rPr>
      </w:sdtEndPr>
      <w:sdtContent>
        <w:p w:rsidR="00BD542F" w:rsidRDefault="00BD542F"/>
        <w:tbl>
          <w:tblPr>
            <w:tblW w:w="0" w:type="auto"/>
            <w:tblLook w:val="04A0" w:firstRow="1" w:lastRow="0" w:firstColumn="1" w:lastColumn="0" w:noHBand="0" w:noVBand="1"/>
          </w:tblPr>
          <w:tblGrid>
            <w:gridCol w:w="8522"/>
          </w:tblGrid>
          <w:tr w:rsidR="005A3235" w:rsidTr="00CA1B2E">
            <w:trPr>
              <w:trHeight w:val="3969"/>
            </w:trPr>
            <w:tc>
              <w:tcPr>
                <w:tcW w:w="8522" w:type="dxa"/>
                <w:vAlign w:val="center"/>
              </w:tcPr>
              <w:p w:rsidR="005A3235" w:rsidRPr="00CA1B2E" w:rsidRDefault="00CA1B2E" w:rsidP="00CA1B2E">
                <w:pPr>
                  <w:jc w:val="right"/>
                  <w:rPr>
                    <w:b/>
                    <w:color w:val="006666"/>
                    <w:sz w:val="72"/>
                    <w:szCs w:val="72"/>
                  </w:rPr>
                </w:pPr>
                <w:r w:rsidRPr="00CA1B2E">
                  <w:rPr>
                    <w:b/>
                    <w:color w:val="006666"/>
                    <w:sz w:val="72"/>
                    <w:szCs w:val="72"/>
                  </w:rPr>
                  <w:t>Transcatheter closure of patent ductus arteriosus</w:t>
                </w:r>
              </w:p>
            </w:tc>
          </w:tr>
          <w:tr w:rsidR="00CA1B2E" w:rsidTr="00CA1B2E">
            <w:trPr>
              <w:trHeight w:val="3969"/>
            </w:trPr>
            <w:tc>
              <w:tcPr>
                <w:tcW w:w="8522" w:type="dxa"/>
                <w:vAlign w:val="center"/>
              </w:tcPr>
              <w:p w:rsidR="00CA1B2E" w:rsidRPr="005A3235" w:rsidRDefault="000470CC" w:rsidP="00CA1B2E">
                <w:pPr>
                  <w:jc w:val="right"/>
                  <w:rPr>
                    <w:b/>
                    <w:color w:val="006666"/>
                    <w:sz w:val="56"/>
                    <w:szCs w:val="56"/>
                  </w:rPr>
                </w:pPr>
                <w:r>
                  <w:rPr>
                    <w:b/>
                    <w:color w:val="006666"/>
                    <w:sz w:val="56"/>
                    <w:szCs w:val="56"/>
                  </w:rPr>
                  <w:t>May</w:t>
                </w:r>
                <w:r w:rsidR="00CA1B2E" w:rsidRPr="005A3235">
                  <w:rPr>
                    <w:b/>
                    <w:color w:val="006666"/>
                    <w:sz w:val="56"/>
                    <w:szCs w:val="56"/>
                  </w:rPr>
                  <w:t xml:space="preserve"> 2013</w:t>
                </w:r>
              </w:p>
            </w:tc>
          </w:tr>
          <w:tr w:rsidR="00CA1B2E" w:rsidRPr="00CA1B2E" w:rsidTr="00CA1B2E">
            <w:trPr>
              <w:trHeight w:val="3402"/>
            </w:trPr>
            <w:tc>
              <w:tcPr>
                <w:tcW w:w="8522" w:type="dxa"/>
                <w:vAlign w:val="center"/>
              </w:tcPr>
              <w:p w:rsidR="00CA1B2E" w:rsidRPr="00CA1B2E" w:rsidRDefault="00CA1B2E" w:rsidP="00CA1B2E">
                <w:pPr>
                  <w:jc w:val="right"/>
                  <w:rPr>
                    <w:color w:val="006666"/>
                    <w:sz w:val="56"/>
                    <w:szCs w:val="56"/>
                  </w:rPr>
                </w:pPr>
                <w:r w:rsidRPr="00CA1B2E">
                  <w:rPr>
                    <w:color w:val="006666"/>
                    <w:sz w:val="56"/>
                    <w:szCs w:val="56"/>
                  </w:rPr>
                  <w:t>MSAC application 1330</w:t>
                </w:r>
              </w:p>
            </w:tc>
          </w:tr>
          <w:tr w:rsidR="00CA1B2E" w:rsidTr="00CA1B2E">
            <w:trPr>
              <w:trHeight w:val="1701"/>
            </w:trPr>
            <w:tc>
              <w:tcPr>
                <w:tcW w:w="8522" w:type="dxa"/>
                <w:vAlign w:val="center"/>
              </w:tcPr>
              <w:p w:rsidR="00CA1B2E" w:rsidRDefault="00CA1B2E" w:rsidP="00CA1B2E">
                <w:pPr>
                  <w:jc w:val="right"/>
                  <w:rPr>
                    <w:b/>
                    <w:color w:val="006666"/>
                    <w:sz w:val="56"/>
                    <w:szCs w:val="56"/>
                  </w:rPr>
                </w:pPr>
                <w:r>
                  <w:rPr>
                    <w:b/>
                    <w:color w:val="006666"/>
                    <w:sz w:val="56"/>
                    <w:szCs w:val="56"/>
                  </w:rPr>
                  <w:t>Assessment report</w:t>
                </w:r>
              </w:p>
            </w:tc>
          </w:tr>
        </w:tbl>
        <w:p w:rsidR="00BD542F" w:rsidRDefault="00BD542F"/>
        <w:p w:rsidR="00A83D1F" w:rsidRDefault="00A83D1F">
          <w:r>
            <w:br w:type="page"/>
          </w:r>
        </w:p>
        <w:p w:rsidR="00633252" w:rsidRPr="00633252" w:rsidRDefault="005649F2" w:rsidP="00633252">
          <w:pPr>
            <w:spacing w:after="120"/>
            <w:rPr>
              <w:sz w:val="23"/>
              <w:szCs w:val="23"/>
            </w:rPr>
          </w:pPr>
          <w:r w:rsidRPr="005649F2">
            <w:rPr>
              <w:b/>
              <w:sz w:val="23"/>
              <w:szCs w:val="23"/>
            </w:rPr>
            <w:lastRenderedPageBreak/>
            <w:t>Contracted Assessment Report for Application 1330 - Transcatheter closure of a patent ductus arteriosus</w:t>
          </w:r>
          <w:r>
            <w:rPr>
              <w:sz w:val="23"/>
              <w:szCs w:val="23"/>
            </w:rPr>
            <w:br/>
          </w:r>
          <w:r>
            <w:rPr>
              <w:sz w:val="23"/>
              <w:szCs w:val="23"/>
            </w:rPr>
            <w:br/>
          </w:r>
        </w:p>
        <w:p w:rsidR="005649F2" w:rsidRPr="005649F2" w:rsidRDefault="005649F2" w:rsidP="005649F2">
          <w:pPr>
            <w:spacing w:after="120"/>
            <w:rPr>
              <w:sz w:val="23"/>
              <w:szCs w:val="23"/>
            </w:rPr>
          </w:pPr>
          <w:r w:rsidRPr="005649F2">
            <w:rPr>
              <w:sz w:val="23"/>
              <w:szCs w:val="23"/>
            </w:rPr>
            <w:t xml:space="preserve">Online ISBN: 978-1-74186-114-3 </w:t>
          </w:r>
        </w:p>
        <w:p w:rsidR="00633252" w:rsidRDefault="005649F2" w:rsidP="005649F2">
          <w:pPr>
            <w:spacing w:after="120"/>
            <w:rPr>
              <w:sz w:val="23"/>
              <w:szCs w:val="23"/>
            </w:rPr>
          </w:pPr>
          <w:r w:rsidRPr="005649F2">
            <w:rPr>
              <w:sz w:val="23"/>
              <w:szCs w:val="23"/>
            </w:rPr>
            <w:t>Publications approval number: 10701</w:t>
          </w:r>
        </w:p>
        <w:p w:rsidR="005649F2" w:rsidRPr="00633252" w:rsidRDefault="005649F2" w:rsidP="005649F2">
          <w:pPr>
            <w:spacing w:after="120"/>
            <w:rPr>
              <w:sz w:val="23"/>
              <w:szCs w:val="23"/>
            </w:rPr>
          </w:pPr>
        </w:p>
        <w:p w:rsidR="005649F2" w:rsidRPr="005649F2" w:rsidRDefault="005649F2" w:rsidP="005649F2">
          <w:pPr>
            <w:spacing w:after="120"/>
            <w:rPr>
              <w:sz w:val="23"/>
              <w:szCs w:val="23"/>
            </w:rPr>
          </w:pPr>
          <w:r w:rsidRPr="005649F2">
            <w:rPr>
              <w:sz w:val="23"/>
              <w:szCs w:val="23"/>
            </w:rPr>
            <w:t>© Commonwealth of Australia 2014</w:t>
          </w:r>
        </w:p>
        <w:p w:rsidR="00633252" w:rsidRPr="00633252" w:rsidRDefault="005649F2" w:rsidP="005649F2">
          <w:pPr>
            <w:spacing w:after="120"/>
            <w:rPr>
              <w:sz w:val="23"/>
              <w:szCs w:val="23"/>
            </w:rPr>
          </w:pPr>
          <w:r w:rsidRPr="005649F2">
            <w:rPr>
              <w:sz w:val="23"/>
              <w:szCs w:val="23"/>
            </w:rPr>
            <w:t>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Copyright Act 1968 or allowed by this copyright notice, all other rights are reserved and you are not allowed to reproduce the whole or any part of this work in any way (electronic or otherwise) without first being given the specific written permission from the Commonwealth to do so. Requests and inquiries concerning reproduction and rights are to be sent to the Communication Branch, Department of Health, GPO Box 9848, Canberra ACT 2601, or via e-mail to copyright@health.gov.au.</w:t>
          </w:r>
        </w:p>
        <w:p w:rsidR="00633252" w:rsidRPr="00633252" w:rsidRDefault="00633252" w:rsidP="00633252">
          <w:pPr>
            <w:spacing w:after="120"/>
            <w:rPr>
              <w:sz w:val="23"/>
              <w:szCs w:val="23"/>
            </w:rPr>
          </w:pPr>
          <w:r w:rsidRPr="00633252">
            <w:rPr>
              <w:sz w:val="23"/>
              <w:szCs w:val="23"/>
            </w:rPr>
            <w:t>Electronic copies of the report can be obtained from the Medical Service Advisory Committee’s Internet site at http://www.msac.gov.au/</w:t>
          </w:r>
        </w:p>
        <w:p w:rsidR="00633252" w:rsidRPr="00633252" w:rsidRDefault="00633252" w:rsidP="00633252">
          <w:pPr>
            <w:spacing w:after="120"/>
            <w:rPr>
              <w:sz w:val="23"/>
              <w:szCs w:val="23"/>
            </w:rPr>
          </w:pPr>
        </w:p>
        <w:p w:rsidR="00633252" w:rsidRPr="00633252" w:rsidRDefault="00633252" w:rsidP="00633252">
          <w:pPr>
            <w:spacing w:after="120"/>
            <w:rPr>
              <w:sz w:val="23"/>
              <w:szCs w:val="23"/>
            </w:rPr>
          </w:pPr>
          <w:r w:rsidRPr="00633252">
            <w:rPr>
              <w:sz w:val="23"/>
              <w:szCs w:val="23"/>
            </w:rPr>
            <w:t>Enquiries about the content of the report should be directed to the above address. This report is a technical report for use by the Medical Services Advisory Committee (MSAC) to inform its deliberations. MSAC is an independent committee which has been established to provide advice to the Minister for Health and Ageing on the strength of evidence available on new and existing medical technologies and procedures in terms of their safety, effectiveness and cost effectiveness. This advice will help to inform government decisions about which medical services should attract funding under Medicare.</w:t>
          </w:r>
        </w:p>
        <w:p w:rsidR="00633252" w:rsidRPr="00633252" w:rsidRDefault="00633252" w:rsidP="00633252">
          <w:pPr>
            <w:spacing w:after="120"/>
            <w:rPr>
              <w:sz w:val="23"/>
              <w:szCs w:val="23"/>
            </w:rPr>
          </w:pPr>
        </w:p>
        <w:p w:rsidR="00633252" w:rsidRPr="00633252" w:rsidRDefault="00633252" w:rsidP="00633252">
          <w:pPr>
            <w:spacing w:after="120"/>
            <w:rPr>
              <w:sz w:val="23"/>
              <w:szCs w:val="23"/>
            </w:rPr>
          </w:pPr>
          <w:r w:rsidRPr="00633252">
            <w:rPr>
              <w:sz w:val="23"/>
              <w:szCs w:val="23"/>
            </w:rPr>
            <w:t>MSAC’s advice does not necessarily reflect the views of all individuals who participated in the MSAC evaluation.</w:t>
          </w:r>
        </w:p>
        <w:p w:rsidR="00633252" w:rsidRPr="00633252" w:rsidRDefault="00633252" w:rsidP="00633252">
          <w:pPr>
            <w:spacing w:after="120"/>
            <w:rPr>
              <w:sz w:val="23"/>
              <w:szCs w:val="23"/>
            </w:rPr>
          </w:pPr>
        </w:p>
        <w:p w:rsidR="00A83D1F" w:rsidRDefault="00A83D1F" w:rsidP="00633252">
          <w:pPr>
            <w:spacing w:after="120"/>
            <w:rPr>
              <w:sz w:val="23"/>
              <w:szCs w:val="23"/>
            </w:rPr>
          </w:pPr>
          <w:r w:rsidRPr="009A4FDB">
            <w:rPr>
              <w:sz w:val="23"/>
              <w:szCs w:val="23"/>
            </w:rPr>
            <w:t>This report was prepared by the</w:t>
          </w:r>
          <w:r w:rsidR="00CD4861">
            <w:rPr>
              <w:sz w:val="23"/>
              <w:szCs w:val="23"/>
            </w:rPr>
            <w:t xml:space="preserve"> Department of Health and Ageing</w:t>
          </w:r>
          <w:r w:rsidRPr="009A4FDB">
            <w:rPr>
              <w:sz w:val="23"/>
              <w:szCs w:val="23"/>
            </w:rPr>
            <w:t xml:space="preserve"> </w:t>
          </w:r>
        </w:p>
        <w:p w:rsidR="00422495" w:rsidRPr="009A4FDB" w:rsidRDefault="00422495" w:rsidP="00633252">
          <w:pPr>
            <w:spacing w:after="120"/>
            <w:rPr>
              <w:sz w:val="23"/>
              <w:szCs w:val="23"/>
            </w:rPr>
          </w:pPr>
        </w:p>
        <w:p w:rsidR="00A83D1F" w:rsidRPr="009A4FDB" w:rsidRDefault="00A83D1F" w:rsidP="00A83D1F">
          <w:pPr>
            <w:spacing w:after="120"/>
            <w:rPr>
              <w:sz w:val="23"/>
              <w:szCs w:val="23"/>
            </w:rPr>
          </w:pPr>
          <w:r w:rsidRPr="009A4FDB">
            <w:rPr>
              <w:sz w:val="23"/>
              <w:szCs w:val="23"/>
            </w:rPr>
            <w:t>This report should be referenced as follows:</w:t>
          </w:r>
        </w:p>
        <w:p w:rsidR="00A83D1F" w:rsidRPr="009A4FDB" w:rsidRDefault="009A4FDB" w:rsidP="00A83D1F">
          <w:pPr>
            <w:spacing w:after="120"/>
            <w:rPr>
              <w:sz w:val="23"/>
              <w:szCs w:val="23"/>
            </w:rPr>
          </w:pPr>
          <w:r w:rsidRPr="009A4FDB">
            <w:rPr>
              <w:sz w:val="23"/>
              <w:szCs w:val="23"/>
            </w:rPr>
            <w:t>Department of Health and Ageing</w:t>
          </w:r>
          <w:r w:rsidR="00633252">
            <w:rPr>
              <w:sz w:val="23"/>
              <w:szCs w:val="23"/>
            </w:rPr>
            <w:t xml:space="preserve"> (2013)</w:t>
          </w:r>
          <w:r w:rsidRPr="009A4FDB">
            <w:rPr>
              <w:sz w:val="23"/>
              <w:szCs w:val="23"/>
            </w:rPr>
            <w:t xml:space="preserve">. </w:t>
          </w:r>
          <w:r w:rsidR="00633252" w:rsidRPr="00633252">
            <w:rPr>
              <w:sz w:val="23"/>
              <w:szCs w:val="23"/>
            </w:rPr>
            <w:t xml:space="preserve">Transcatheter closure of patent ductus </w:t>
          </w:r>
          <w:r w:rsidR="001C693F">
            <w:rPr>
              <w:sz w:val="23"/>
              <w:szCs w:val="23"/>
            </w:rPr>
            <w:t>a</w:t>
          </w:r>
          <w:r w:rsidR="00633252">
            <w:rPr>
              <w:sz w:val="23"/>
              <w:szCs w:val="23"/>
            </w:rPr>
            <w:t>rteriosus.</w:t>
          </w:r>
          <w:r w:rsidR="00633252" w:rsidRPr="009A4FDB">
            <w:rPr>
              <w:sz w:val="23"/>
              <w:szCs w:val="23"/>
            </w:rPr>
            <w:t xml:space="preserve"> </w:t>
          </w:r>
          <w:r w:rsidRPr="009A4FDB">
            <w:rPr>
              <w:sz w:val="23"/>
              <w:szCs w:val="23"/>
            </w:rPr>
            <w:t>MSAC Application 1330</w:t>
          </w:r>
          <w:r w:rsidR="00A83D1F" w:rsidRPr="009A4FDB">
            <w:rPr>
              <w:sz w:val="23"/>
              <w:szCs w:val="23"/>
            </w:rPr>
            <w:t>, Assessment Report. Commonwealth of Australia, Canberra, ACT.</w:t>
          </w:r>
        </w:p>
        <w:p w:rsidR="00A83D1F" w:rsidRDefault="00A83D1F">
          <w:pPr>
            <w:sectPr w:rsidR="00A83D1F" w:rsidSect="00F70005">
              <w:headerReference w:type="even" r:id="rId10"/>
              <w:footerReference w:type="first" r:id="rId11"/>
              <w:pgSz w:w="11906" w:h="16838"/>
              <w:pgMar w:top="1440" w:right="1800" w:bottom="1440" w:left="1800" w:header="708" w:footer="708" w:gutter="0"/>
              <w:pgNumType w:start="0"/>
              <w:cols w:space="708"/>
              <w:docGrid w:linePitch="360"/>
            </w:sectPr>
          </w:pPr>
        </w:p>
        <w:p w:rsidR="00BD542F" w:rsidRPr="00EC0208" w:rsidRDefault="00C93365" w:rsidP="00EC0208">
          <w:pPr>
            <w:rPr>
              <w:b/>
              <w:lang w:val="en-AU"/>
            </w:rPr>
          </w:pPr>
        </w:p>
      </w:sdtContent>
    </w:sdt>
    <w:sdt>
      <w:sdtPr>
        <w:rPr>
          <w:rFonts w:ascii="Times New Roman" w:eastAsia="Times New Roman" w:hAnsi="Times New Roman" w:cs="Times New Roman"/>
          <w:b w:val="0"/>
          <w:bCs w:val="0"/>
          <w:color w:val="auto"/>
          <w:sz w:val="24"/>
          <w:szCs w:val="24"/>
          <w:lang w:eastAsia="en-US"/>
        </w:rPr>
        <w:id w:val="-131948419"/>
        <w:docPartObj>
          <w:docPartGallery w:val="Table of Contents"/>
          <w:docPartUnique/>
        </w:docPartObj>
      </w:sdtPr>
      <w:sdtEndPr>
        <w:rPr>
          <w:noProof/>
        </w:rPr>
      </w:sdtEndPr>
      <w:sdtContent>
        <w:p w:rsidR="00765A92" w:rsidRPr="00FF056F" w:rsidRDefault="00765A92" w:rsidP="000722A2">
          <w:pPr>
            <w:pStyle w:val="TOCHeading"/>
            <w:spacing w:before="0" w:after="240"/>
            <w:rPr>
              <w:color w:val="006666"/>
              <w:sz w:val="44"/>
              <w:szCs w:val="44"/>
            </w:rPr>
          </w:pPr>
          <w:r w:rsidRPr="00FF056F">
            <w:rPr>
              <w:color w:val="006666"/>
              <w:sz w:val="44"/>
              <w:szCs w:val="44"/>
            </w:rPr>
            <w:t>Contents</w:t>
          </w:r>
        </w:p>
        <w:p w:rsidR="0010744D" w:rsidRDefault="00765A92">
          <w:pPr>
            <w:pStyle w:val="TOC1"/>
            <w:tabs>
              <w:tab w:val="right" w:leader="dot" w:pos="8296"/>
            </w:tabs>
            <w:rPr>
              <w:rFonts w:asciiTheme="minorHAnsi" w:eastAsiaTheme="minorEastAsia" w:hAnsiTheme="minorHAnsi" w:cstheme="minorBidi"/>
              <w:noProof/>
              <w:sz w:val="22"/>
              <w:szCs w:val="22"/>
              <w:lang w:val="en-AU" w:eastAsia="en-AU"/>
            </w:rPr>
          </w:pPr>
          <w:r>
            <w:fldChar w:fldCharType="begin"/>
          </w:r>
          <w:r>
            <w:instrText xml:space="preserve"> TOC \o "1-3" \h \z \u </w:instrText>
          </w:r>
          <w:r>
            <w:fldChar w:fldCharType="separate"/>
          </w:r>
          <w:hyperlink w:anchor="_Toc357589790" w:history="1">
            <w:r w:rsidR="0010744D" w:rsidRPr="00AA117F">
              <w:rPr>
                <w:rStyle w:val="Hyperlink"/>
                <w:noProof/>
                <w:lang w:val="en-AU"/>
              </w:rPr>
              <w:t>EXECUTIVE SUMMARY</w:t>
            </w:r>
            <w:r w:rsidR="0010744D">
              <w:rPr>
                <w:noProof/>
                <w:webHidden/>
              </w:rPr>
              <w:tab/>
            </w:r>
            <w:r w:rsidR="0010744D">
              <w:rPr>
                <w:noProof/>
                <w:webHidden/>
              </w:rPr>
              <w:fldChar w:fldCharType="begin"/>
            </w:r>
            <w:r w:rsidR="0010744D">
              <w:rPr>
                <w:noProof/>
                <w:webHidden/>
              </w:rPr>
              <w:instrText xml:space="preserve"> PAGEREF _Toc357589790 \h </w:instrText>
            </w:r>
            <w:r w:rsidR="0010744D">
              <w:rPr>
                <w:noProof/>
                <w:webHidden/>
              </w:rPr>
            </w:r>
            <w:r w:rsidR="0010744D">
              <w:rPr>
                <w:noProof/>
                <w:webHidden/>
              </w:rPr>
              <w:fldChar w:fldCharType="separate"/>
            </w:r>
            <w:r w:rsidR="00C93365">
              <w:rPr>
                <w:noProof/>
                <w:webHidden/>
              </w:rPr>
              <w:t>1</w:t>
            </w:r>
            <w:r w:rsidR="0010744D">
              <w:rPr>
                <w:noProof/>
                <w:webHidden/>
              </w:rPr>
              <w:fldChar w:fldCharType="end"/>
            </w:r>
          </w:hyperlink>
        </w:p>
        <w:p w:rsidR="0010744D" w:rsidRDefault="00C93365">
          <w:pPr>
            <w:pStyle w:val="TOC2"/>
            <w:tabs>
              <w:tab w:val="right" w:leader="dot" w:pos="8296"/>
            </w:tabs>
            <w:rPr>
              <w:rFonts w:asciiTheme="minorHAnsi" w:eastAsiaTheme="minorEastAsia" w:hAnsiTheme="minorHAnsi" w:cstheme="minorBidi"/>
              <w:noProof/>
              <w:sz w:val="22"/>
              <w:szCs w:val="22"/>
              <w:lang w:val="en-AU" w:eastAsia="en-AU"/>
            </w:rPr>
          </w:pPr>
          <w:hyperlink w:anchor="_Toc357589791" w:history="1">
            <w:r w:rsidR="0010744D" w:rsidRPr="00AA117F">
              <w:rPr>
                <w:rStyle w:val="Hyperlink"/>
                <w:noProof/>
                <w:lang w:val="en-AU"/>
              </w:rPr>
              <w:t>Background</w:t>
            </w:r>
            <w:r w:rsidR="0010744D">
              <w:rPr>
                <w:noProof/>
                <w:webHidden/>
              </w:rPr>
              <w:tab/>
            </w:r>
            <w:r w:rsidR="0010744D">
              <w:rPr>
                <w:noProof/>
                <w:webHidden/>
              </w:rPr>
              <w:fldChar w:fldCharType="begin"/>
            </w:r>
            <w:r w:rsidR="0010744D">
              <w:rPr>
                <w:noProof/>
                <w:webHidden/>
              </w:rPr>
              <w:instrText xml:space="preserve"> PAGEREF _Toc357589791 \h </w:instrText>
            </w:r>
            <w:r w:rsidR="0010744D">
              <w:rPr>
                <w:noProof/>
                <w:webHidden/>
              </w:rPr>
            </w:r>
            <w:r w:rsidR="0010744D">
              <w:rPr>
                <w:noProof/>
                <w:webHidden/>
              </w:rPr>
              <w:fldChar w:fldCharType="separate"/>
            </w:r>
            <w:r>
              <w:rPr>
                <w:noProof/>
                <w:webHidden/>
              </w:rPr>
              <w:t>1</w:t>
            </w:r>
            <w:r w:rsidR="0010744D">
              <w:rPr>
                <w:noProof/>
                <w:webHidden/>
              </w:rPr>
              <w:fldChar w:fldCharType="end"/>
            </w:r>
          </w:hyperlink>
        </w:p>
        <w:p w:rsidR="0010744D" w:rsidRDefault="00C93365">
          <w:pPr>
            <w:pStyle w:val="TOC3"/>
            <w:tabs>
              <w:tab w:val="right" w:leader="dot" w:pos="8296"/>
            </w:tabs>
            <w:rPr>
              <w:rFonts w:asciiTheme="minorHAnsi" w:eastAsiaTheme="minorEastAsia" w:hAnsiTheme="minorHAnsi" w:cstheme="minorBidi"/>
              <w:noProof/>
              <w:sz w:val="22"/>
              <w:szCs w:val="22"/>
              <w:lang w:val="en-AU" w:eastAsia="en-AU"/>
            </w:rPr>
          </w:pPr>
          <w:hyperlink w:anchor="_Toc357589792" w:history="1">
            <w:r w:rsidR="0010744D" w:rsidRPr="00AA117F">
              <w:rPr>
                <w:rStyle w:val="Hyperlink"/>
                <w:noProof/>
                <w:lang w:val="en-AU"/>
              </w:rPr>
              <w:t>Medical condition</w:t>
            </w:r>
            <w:r w:rsidR="0010744D">
              <w:rPr>
                <w:noProof/>
                <w:webHidden/>
              </w:rPr>
              <w:tab/>
            </w:r>
            <w:r w:rsidR="0010744D">
              <w:rPr>
                <w:noProof/>
                <w:webHidden/>
              </w:rPr>
              <w:fldChar w:fldCharType="begin"/>
            </w:r>
            <w:r w:rsidR="0010744D">
              <w:rPr>
                <w:noProof/>
                <w:webHidden/>
              </w:rPr>
              <w:instrText xml:space="preserve"> PAGEREF _Toc357589792 \h </w:instrText>
            </w:r>
            <w:r w:rsidR="0010744D">
              <w:rPr>
                <w:noProof/>
                <w:webHidden/>
              </w:rPr>
            </w:r>
            <w:r w:rsidR="0010744D">
              <w:rPr>
                <w:noProof/>
                <w:webHidden/>
              </w:rPr>
              <w:fldChar w:fldCharType="separate"/>
            </w:r>
            <w:r>
              <w:rPr>
                <w:noProof/>
                <w:webHidden/>
              </w:rPr>
              <w:t>1</w:t>
            </w:r>
            <w:r w:rsidR="0010744D">
              <w:rPr>
                <w:noProof/>
                <w:webHidden/>
              </w:rPr>
              <w:fldChar w:fldCharType="end"/>
            </w:r>
          </w:hyperlink>
        </w:p>
        <w:p w:rsidR="0010744D" w:rsidRDefault="00C93365">
          <w:pPr>
            <w:pStyle w:val="TOC3"/>
            <w:tabs>
              <w:tab w:val="right" w:leader="dot" w:pos="8296"/>
            </w:tabs>
            <w:rPr>
              <w:rFonts w:asciiTheme="minorHAnsi" w:eastAsiaTheme="minorEastAsia" w:hAnsiTheme="minorHAnsi" w:cstheme="minorBidi"/>
              <w:noProof/>
              <w:sz w:val="22"/>
              <w:szCs w:val="22"/>
              <w:lang w:val="en-AU" w:eastAsia="en-AU"/>
            </w:rPr>
          </w:pPr>
          <w:hyperlink w:anchor="_Toc357589793" w:history="1">
            <w:r w:rsidR="0010744D" w:rsidRPr="00AA117F">
              <w:rPr>
                <w:rStyle w:val="Hyperlink"/>
                <w:noProof/>
                <w:lang w:val="en-AU"/>
              </w:rPr>
              <w:t>What is congenital heart disease?</w:t>
            </w:r>
            <w:r w:rsidR="0010744D">
              <w:rPr>
                <w:noProof/>
                <w:webHidden/>
              </w:rPr>
              <w:tab/>
            </w:r>
            <w:r w:rsidR="0010744D">
              <w:rPr>
                <w:noProof/>
                <w:webHidden/>
              </w:rPr>
              <w:fldChar w:fldCharType="begin"/>
            </w:r>
            <w:r w:rsidR="0010744D">
              <w:rPr>
                <w:noProof/>
                <w:webHidden/>
              </w:rPr>
              <w:instrText xml:space="preserve"> PAGEREF _Toc357589793 \h </w:instrText>
            </w:r>
            <w:r w:rsidR="0010744D">
              <w:rPr>
                <w:noProof/>
                <w:webHidden/>
              </w:rPr>
            </w:r>
            <w:r w:rsidR="0010744D">
              <w:rPr>
                <w:noProof/>
                <w:webHidden/>
              </w:rPr>
              <w:fldChar w:fldCharType="separate"/>
            </w:r>
            <w:r>
              <w:rPr>
                <w:noProof/>
                <w:webHidden/>
              </w:rPr>
              <w:t>1</w:t>
            </w:r>
            <w:r w:rsidR="0010744D">
              <w:rPr>
                <w:noProof/>
                <w:webHidden/>
              </w:rPr>
              <w:fldChar w:fldCharType="end"/>
            </w:r>
          </w:hyperlink>
        </w:p>
        <w:p w:rsidR="0010744D" w:rsidRDefault="00C93365">
          <w:pPr>
            <w:pStyle w:val="TOC3"/>
            <w:tabs>
              <w:tab w:val="right" w:leader="dot" w:pos="8296"/>
            </w:tabs>
            <w:rPr>
              <w:rFonts w:asciiTheme="minorHAnsi" w:eastAsiaTheme="minorEastAsia" w:hAnsiTheme="minorHAnsi" w:cstheme="minorBidi"/>
              <w:noProof/>
              <w:sz w:val="22"/>
              <w:szCs w:val="22"/>
              <w:lang w:val="en-AU" w:eastAsia="en-AU"/>
            </w:rPr>
          </w:pPr>
          <w:hyperlink w:anchor="_Toc357589794" w:history="1">
            <w:r w:rsidR="0010744D" w:rsidRPr="00AA117F">
              <w:rPr>
                <w:rStyle w:val="Hyperlink"/>
                <w:noProof/>
                <w:lang w:val="en-AU"/>
              </w:rPr>
              <w:t>Clinical presentation of patients with a PDA</w:t>
            </w:r>
            <w:r w:rsidR="0010744D">
              <w:rPr>
                <w:noProof/>
                <w:webHidden/>
              </w:rPr>
              <w:tab/>
            </w:r>
            <w:r w:rsidR="0010744D">
              <w:rPr>
                <w:noProof/>
                <w:webHidden/>
              </w:rPr>
              <w:fldChar w:fldCharType="begin"/>
            </w:r>
            <w:r w:rsidR="0010744D">
              <w:rPr>
                <w:noProof/>
                <w:webHidden/>
              </w:rPr>
              <w:instrText xml:space="preserve"> PAGEREF _Toc357589794 \h </w:instrText>
            </w:r>
            <w:r w:rsidR="0010744D">
              <w:rPr>
                <w:noProof/>
                <w:webHidden/>
              </w:rPr>
            </w:r>
            <w:r w:rsidR="0010744D">
              <w:rPr>
                <w:noProof/>
                <w:webHidden/>
              </w:rPr>
              <w:fldChar w:fldCharType="separate"/>
            </w:r>
            <w:r>
              <w:rPr>
                <w:noProof/>
                <w:webHidden/>
              </w:rPr>
              <w:t>2</w:t>
            </w:r>
            <w:r w:rsidR="0010744D">
              <w:rPr>
                <w:noProof/>
                <w:webHidden/>
              </w:rPr>
              <w:fldChar w:fldCharType="end"/>
            </w:r>
          </w:hyperlink>
        </w:p>
        <w:p w:rsidR="0010744D" w:rsidRDefault="00C93365">
          <w:pPr>
            <w:pStyle w:val="TOC3"/>
            <w:tabs>
              <w:tab w:val="right" w:leader="dot" w:pos="8296"/>
            </w:tabs>
            <w:rPr>
              <w:rFonts w:asciiTheme="minorHAnsi" w:eastAsiaTheme="minorEastAsia" w:hAnsiTheme="minorHAnsi" w:cstheme="minorBidi"/>
              <w:noProof/>
              <w:sz w:val="22"/>
              <w:szCs w:val="22"/>
              <w:lang w:val="en-AU" w:eastAsia="en-AU"/>
            </w:rPr>
          </w:pPr>
          <w:hyperlink w:anchor="_Toc357589795" w:history="1">
            <w:r w:rsidR="0010744D" w:rsidRPr="00AA117F">
              <w:rPr>
                <w:rStyle w:val="Hyperlink"/>
                <w:noProof/>
                <w:lang w:val="en-AU"/>
              </w:rPr>
              <w:t>Hospitalisations</w:t>
            </w:r>
            <w:r w:rsidR="0010744D">
              <w:rPr>
                <w:noProof/>
                <w:webHidden/>
              </w:rPr>
              <w:tab/>
            </w:r>
            <w:r w:rsidR="0010744D">
              <w:rPr>
                <w:noProof/>
                <w:webHidden/>
              </w:rPr>
              <w:fldChar w:fldCharType="begin"/>
            </w:r>
            <w:r w:rsidR="0010744D">
              <w:rPr>
                <w:noProof/>
                <w:webHidden/>
              </w:rPr>
              <w:instrText xml:space="preserve"> PAGEREF _Toc357589795 \h </w:instrText>
            </w:r>
            <w:r w:rsidR="0010744D">
              <w:rPr>
                <w:noProof/>
                <w:webHidden/>
              </w:rPr>
            </w:r>
            <w:r w:rsidR="0010744D">
              <w:rPr>
                <w:noProof/>
                <w:webHidden/>
              </w:rPr>
              <w:fldChar w:fldCharType="separate"/>
            </w:r>
            <w:r>
              <w:rPr>
                <w:noProof/>
                <w:webHidden/>
              </w:rPr>
              <w:t>2</w:t>
            </w:r>
            <w:r w:rsidR="0010744D">
              <w:rPr>
                <w:noProof/>
                <w:webHidden/>
              </w:rPr>
              <w:fldChar w:fldCharType="end"/>
            </w:r>
          </w:hyperlink>
        </w:p>
        <w:p w:rsidR="0010744D" w:rsidRDefault="00C93365">
          <w:pPr>
            <w:pStyle w:val="TOC3"/>
            <w:tabs>
              <w:tab w:val="right" w:leader="dot" w:pos="8296"/>
            </w:tabs>
            <w:rPr>
              <w:rFonts w:asciiTheme="minorHAnsi" w:eastAsiaTheme="minorEastAsia" w:hAnsiTheme="minorHAnsi" w:cstheme="minorBidi"/>
              <w:noProof/>
              <w:sz w:val="22"/>
              <w:szCs w:val="22"/>
              <w:lang w:val="en-AU" w:eastAsia="en-AU"/>
            </w:rPr>
          </w:pPr>
          <w:hyperlink w:anchor="_Toc357589796" w:history="1">
            <w:r w:rsidR="0010744D" w:rsidRPr="00AA117F">
              <w:rPr>
                <w:rStyle w:val="Hyperlink"/>
                <w:noProof/>
                <w:lang w:val="en-AU"/>
              </w:rPr>
              <w:t>Indications for percutaneous closure</w:t>
            </w:r>
            <w:r w:rsidR="0010744D">
              <w:rPr>
                <w:noProof/>
                <w:webHidden/>
              </w:rPr>
              <w:tab/>
            </w:r>
            <w:r w:rsidR="0010744D">
              <w:rPr>
                <w:noProof/>
                <w:webHidden/>
              </w:rPr>
              <w:fldChar w:fldCharType="begin"/>
            </w:r>
            <w:r w:rsidR="0010744D">
              <w:rPr>
                <w:noProof/>
                <w:webHidden/>
              </w:rPr>
              <w:instrText xml:space="preserve"> PAGEREF _Toc357589796 \h </w:instrText>
            </w:r>
            <w:r w:rsidR="0010744D">
              <w:rPr>
                <w:noProof/>
                <w:webHidden/>
              </w:rPr>
            </w:r>
            <w:r w:rsidR="0010744D">
              <w:rPr>
                <w:noProof/>
                <w:webHidden/>
              </w:rPr>
              <w:fldChar w:fldCharType="separate"/>
            </w:r>
            <w:r>
              <w:rPr>
                <w:noProof/>
                <w:webHidden/>
              </w:rPr>
              <w:t>2</w:t>
            </w:r>
            <w:r w:rsidR="0010744D">
              <w:rPr>
                <w:noProof/>
                <w:webHidden/>
              </w:rPr>
              <w:fldChar w:fldCharType="end"/>
            </w:r>
          </w:hyperlink>
        </w:p>
        <w:p w:rsidR="0010744D" w:rsidRDefault="00C93365">
          <w:pPr>
            <w:pStyle w:val="TOC3"/>
            <w:tabs>
              <w:tab w:val="right" w:leader="dot" w:pos="8296"/>
            </w:tabs>
            <w:rPr>
              <w:rFonts w:asciiTheme="minorHAnsi" w:eastAsiaTheme="minorEastAsia" w:hAnsiTheme="minorHAnsi" w:cstheme="minorBidi"/>
              <w:noProof/>
              <w:sz w:val="22"/>
              <w:szCs w:val="22"/>
              <w:lang w:val="en-AU" w:eastAsia="en-AU"/>
            </w:rPr>
          </w:pPr>
          <w:hyperlink w:anchor="_Toc357589797" w:history="1">
            <w:r w:rsidR="0010744D" w:rsidRPr="00AA117F">
              <w:rPr>
                <w:rStyle w:val="Hyperlink"/>
                <w:noProof/>
                <w:lang w:val="en-AU"/>
              </w:rPr>
              <w:t>Proposed MBS funding</w:t>
            </w:r>
            <w:r w:rsidR="0010744D">
              <w:rPr>
                <w:noProof/>
                <w:webHidden/>
              </w:rPr>
              <w:tab/>
            </w:r>
            <w:r w:rsidR="0010744D">
              <w:rPr>
                <w:noProof/>
                <w:webHidden/>
              </w:rPr>
              <w:fldChar w:fldCharType="begin"/>
            </w:r>
            <w:r w:rsidR="0010744D">
              <w:rPr>
                <w:noProof/>
                <w:webHidden/>
              </w:rPr>
              <w:instrText xml:space="preserve"> PAGEREF _Toc357589797 \h </w:instrText>
            </w:r>
            <w:r w:rsidR="0010744D">
              <w:rPr>
                <w:noProof/>
                <w:webHidden/>
              </w:rPr>
            </w:r>
            <w:r w:rsidR="0010744D">
              <w:rPr>
                <w:noProof/>
                <w:webHidden/>
              </w:rPr>
              <w:fldChar w:fldCharType="separate"/>
            </w:r>
            <w:r>
              <w:rPr>
                <w:noProof/>
                <w:webHidden/>
              </w:rPr>
              <w:t>2</w:t>
            </w:r>
            <w:r w:rsidR="0010744D">
              <w:rPr>
                <w:noProof/>
                <w:webHidden/>
              </w:rPr>
              <w:fldChar w:fldCharType="end"/>
            </w:r>
          </w:hyperlink>
        </w:p>
        <w:p w:rsidR="0010744D" w:rsidRDefault="00C93365">
          <w:pPr>
            <w:pStyle w:val="TOC3"/>
            <w:tabs>
              <w:tab w:val="right" w:leader="dot" w:pos="8296"/>
            </w:tabs>
            <w:rPr>
              <w:rFonts w:asciiTheme="minorHAnsi" w:eastAsiaTheme="minorEastAsia" w:hAnsiTheme="minorHAnsi" w:cstheme="minorBidi"/>
              <w:noProof/>
              <w:sz w:val="22"/>
              <w:szCs w:val="22"/>
              <w:lang w:val="en-AU" w:eastAsia="en-AU"/>
            </w:rPr>
          </w:pPr>
          <w:hyperlink w:anchor="_Toc357589798" w:history="1">
            <w:r w:rsidR="0010744D" w:rsidRPr="00AA117F">
              <w:rPr>
                <w:rStyle w:val="Hyperlink"/>
                <w:noProof/>
                <w:lang w:val="en-AU"/>
              </w:rPr>
              <w:t>Current MBS funding</w:t>
            </w:r>
            <w:r w:rsidR="0010744D">
              <w:rPr>
                <w:noProof/>
                <w:webHidden/>
              </w:rPr>
              <w:tab/>
            </w:r>
            <w:r w:rsidR="0010744D">
              <w:rPr>
                <w:noProof/>
                <w:webHidden/>
              </w:rPr>
              <w:fldChar w:fldCharType="begin"/>
            </w:r>
            <w:r w:rsidR="0010744D">
              <w:rPr>
                <w:noProof/>
                <w:webHidden/>
              </w:rPr>
              <w:instrText xml:space="preserve"> PAGEREF _Toc357589798 \h </w:instrText>
            </w:r>
            <w:r w:rsidR="0010744D">
              <w:rPr>
                <w:noProof/>
                <w:webHidden/>
              </w:rPr>
            </w:r>
            <w:r w:rsidR="0010744D">
              <w:rPr>
                <w:noProof/>
                <w:webHidden/>
              </w:rPr>
              <w:fldChar w:fldCharType="separate"/>
            </w:r>
            <w:r>
              <w:rPr>
                <w:noProof/>
                <w:webHidden/>
              </w:rPr>
              <w:t>3</w:t>
            </w:r>
            <w:r w:rsidR="0010744D">
              <w:rPr>
                <w:noProof/>
                <w:webHidden/>
              </w:rPr>
              <w:fldChar w:fldCharType="end"/>
            </w:r>
          </w:hyperlink>
        </w:p>
        <w:p w:rsidR="0010744D" w:rsidRDefault="00C93365">
          <w:pPr>
            <w:pStyle w:val="TOC3"/>
            <w:tabs>
              <w:tab w:val="right" w:leader="dot" w:pos="8296"/>
            </w:tabs>
            <w:rPr>
              <w:rFonts w:asciiTheme="minorHAnsi" w:eastAsiaTheme="minorEastAsia" w:hAnsiTheme="minorHAnsi" w:cstheme="minorBidi"/>
              <w:noProof/>
              <w:sz w:val="22"/>
              <w:szCs w:val="22"/>
              <w:lang w:val="en-AU" w:eastAsia="en-AU"/>
            </w:rPr>
          </w:pPr>
          <w:hyperlink w:anchor="_Toc357589799" w:history="1">
            <w:r w:rsidR="0010744D" w:rsidRPr="00AA117F">
              <w:rPr>
                <w:rStyle w:val="Hyperlink"/>
                <w:noProof/>
                <w:lang w:val="en-AU"/>
              </w:rPr>
              <w:t>Therapeutic Goods Administration</w:t>
            </w:r>
            <w:r w:rsidR="0010744D">
              <w:rPr>
                <w:noProof/>
                <w:webHidden/>
              </w:rPr>
              <w:tab/>
            </w:r>
            <w:r w:rsidR="0010744D">
              <w:rPr>
                <w:noProof/>
                <w:webHidden/>
              </w:rPr>
              <w:fldChar w:fldCharType="begin"/>
            </w:r>
            <w:r w:rsidR="0010744D">
              <w:rPr>
                <w:noProof/>
                <w:webHidden/>
              </w:rPr>
              <w:instrText xml:space="preserve"> PAGEREF _Toc357589799 \h </w:instrText>
            </w:r>
            <w:r w:rsidR="0010744D">
              <w:rPr>
                <w:noProof/>
                <w:webHidden/>
              </w:rPr>
            </w:r>
            <w:r w:rsidR="0010744D">
              <w:rPr>
                <w:noProof/>
                <w:webHidden/>
              </w:rPr>
              <w:fldChar w:fldCharType="separate"/>
            </w:r>
            <w:r>
              <w:rPr>
                <w:noProof/>
                <w:webHidden/>
              </w:rPr>
              <w:t>3</w:t>
            </w:r>
            <w:r w:rsidR="0010744D">
              <w:rPr>
                <w:noProof/>
                <w:webHidden/>
              </w:rPr>
              <w:fldChar w:fldCharType="end"/>
            </w:r>
          </w:hyperlink>
        </w:p>
        <w:p w:rsidR="0010744D" w:rsidRDefault="00C93365">
          <w:pPr>
            <w:pStyle w:val="TOC3"/>
            <w:tabs>
              <w:tab w:val="right" w:leader="dot" w:pos="8296"/>
            </w:tabs>
            <w:rPr>
              <w:rFonts w:asciiTheme="minorHAnsi" w:eastAsiaTheme="minorEastAsia" w:hAnsiTheme="minorHAnsi" w:cstheme="minorBidi"/>
              <w:noProof/>
              <w:sz w:val="22"/>
              <w:szCs w:val="22"/>
              <w:lang w:val="en-AU" w:eastAsia="en-AU"/>
            </w:rPr>
          </w:pPr>
          <w:hyperlink w:anchor="_Toc357589800" w:history="1">
            <w:r w:rsidR="0010744D" w:rsidRPr="00AA117F">
              <w:rPr>
                <w:rStyle w:val="Hyperlink"/>
                <w:noProof/>
                <w:lang w:val="en-AU"/>
              </w:rPr>
              <w:t>Current listing on the Prostheses List</w:t>
            </w:r>
            <w:r w:rsidR="0010744D">
              <w:rPr>
                <w:noProof/>
                <w:webHidden/>
              </w:rPr>
              <w:tab/>
            </w:r>
            <w:r w:rsidR="0010744D">
              <w:rPr>
                <w:noProof/>
                <w:webHidden/>
              </w:rPr>
              <w:fldChar w:fldCharType="begin"/>
            </w:r>
            <w:r w:rsidR="0010744D">
              <w:rPr>
                <w:noProof/>
                <w:webHidden/>
              </w:rPr>
              <w:instrText xml:space="preserve"> PAGEREF _Toc357589800 \h </w:instrText>
            </w:r>
            <w:r w:rsidR="0010744D">
              <w:rPr>
                <w:noProof/>
                <w:webHidden/>
              </w:rPr>
            </w:r>
            <w:r w:rsidR="0010744D">
              <w:rPr>
                <w:noProof/>
                <w:webHidden/>
              </w:rPr>
              <w:fldChar w:fldCharType="separate"/>
            </w:r>
            <w:r>
              <w:rPr>
                <w:noProof/>
                <w:webHidden/>
              </w:rPr>
              <w:t>5</w:t>
            </w:r>
            <w:r w:rsidR="0010744D">
              <w:rPr>
                <w:noProof/>
                <w:webHidden/>
              </w:rPr>
              <w:fldChar w:fldCharType="end"/>
            </w:r>
          </w:hyperlink>
        </w:p>
        <w:p w:rsidR="0010744D" w:rsidRDefault="00C93365">
          <w:pPr>
            <w:pStyle w:val="TOC3"/>
            <w:tabs>
              <w:tab w:val="right" w:leader="dot" w:pos="8296"/>
            </w:tabs>
            <w:rPr>
              <w:rFonts w:asciiTheme="minorHAnsi" w:eastAsiaTheme="minorEastAsia" w:hAnsiTheme="minorHAnsi" w:cstheme="minorBidi"/>
              <w:noProof/>
              <w:sz w:val="22"/>
              <w:szCs w:val="22"/>
              <w:lang w:val="en-AU" w:eastAsia="en-AU"/>
            </w:rPr>
          </w:pPr>
          <w:hyperlink w:anchor="_Toc357589801" w:history="1">
            <w:r w:rsidR="0010744D" w:rsidRPr="00AA117F">
              <w:rPr>
                <w:rStyle w:val="Hyperlink"/>
                <w:noProof/>
                <w:lang w:val="en-AU"/>
              </w:rPr>
              <w:t>Comparator for transcatheter closure of PDA</w:t>
            </w:r>
            <w:r w:rsidR="0010744D">
              <w:rPr>
                <w:noProof/>
                <w:webHidden/>
              </w:rPr>
              <w:tab/>
            </w:r>
            <w:r w:rsidR="0010744D">
              <w:rPr>
                <w:noProof/>
                <w:webHidden/>
              </w:rPr>
              <w:fldChar w:fldCharType="begin"/>
            </w:r>
            <w:r w:rsidR="0010744D">
              <w:rPr>
                <w:noProof/>
                <w:webHidden/>
              </w:rPr>
              <w:instrText xml:space="preserve"> PAGEREF _Toc357589801 \h </w:instrText>
            </w:r>
            <w:r w:rsidR="0010744D">
              <w:rPr>
                <w:noProof/>
                <w:webHidden/>
              </w:rPr>
            </w:r>
            <w:r w:rsidR="0010744D">
              <w:rPr>
                <w:noProof/>
                <w:webHidden/>
              </w:rPr>
              <w:fldChar w:fldCharType="separate"/>
            </w:r>
            <w:r>
              <w:rPr>
                <w:noProof/>
                <w:webHidden/>
              </w:rPr>
              <w:t>5</w:t>
            </w:r>
            <w:r w:rsidR="0010744D">
              <w:rPr>
                <w:noProof/>
                <w:webHidden/>
              </w:rPr>
              <w:fldChar w:fldCharType="end"/>
            </w:r>
          </w:hyperlink>
        </w:p>
        <w:p w:rsidR="0010744D" w:rsidRDefault="00C93365">
          <w:pPr>
            <w:pStyle w:val="TOC3"/>
            <w:tabs>
              <w:tab w:val="right" w:leader="dot" w:pos="8296"/>
            </w:tabs>
            <w:rPr>
              <w:rFonts w:asciiTheme="minorHAnsi" w:eastAsiaTheme="minorEastAsia" w:hAnsiTheme="minorHAnsi" w:cstheme="minorBidi"/>
              <w:noProof/>
              <w:sz w:val="22"/>
              <w:szCs w:val="22"/>
              <w:lang w:val="en-AU" w:eastAsia="en-AU"/>
            </w:rPr>
          </w:pPr>
          <w:hyperlink w:anchor="_Toc357589802" w:history="1">
            <w:r w:rsidR="0010744D" w:rsidRPr="00AA117F">
              <w:rPr>
                <w:rStyle w:val="Hyperlink"/>
                <w:noProof/>
                <w:lang w:val="en-AU"/>
              </w:rPr>
              <w:t>Consumer impact</w:t>
            </w:r>
            <w:r w:rsidR="0010744D">
              <w:rPr>
                <w:noProof/>
                <w:webHidden/>
              </w:rPr>
              <w:tab/>
            </w:r>
            <w:r w:rsidR="0010744D">
              <w:rPr>
                <w:noProof/>
                <w:webHidden/>
              </w:rPr>
              <w:fldChar w:fldCharType="begin"/>
            </w:r>
            <w:r w:rsidR="0010744D">
              <w:rPr>
                <w:noProof/>
                <w:webHidden/>
              </w:rPr>
              <w:instrText xml:space="preserve"> PAGEREF _Toc357589802 \h </w:instrText>
            </w:r>
            <w:r w:rsidR="0010744D">
              <w:rPr>
                <w:noProof/>
                <w:webHidden/>
              </w:rPr>
            </w:r>
            <w:r w:rsidR="0010744D">
              <w:rPr>
                <w:noProof/>
                <w:webHidden/>
              </w:rPr>
              <w:fldChar w:fldCharType="separate"/>
            </w:r>
            <w:r>
              <w:rPr>
                <w:noProof/>
                <w:webHidden/>
              </w:rPr>
              <w:t>6</w:t>
            </w:r>
            <w:r w:rsidR="0010744D">
              <w:rPr>
                <w:noProof/>
                <w:webHidden/>
              </w:rPr>
              <w:fldChar w:fldCharType="end"/>
            </w:r>
          </w:hyperlink>
        </w:p>
        <w:p w:rsidR="0010744D" w:rsidRDefault="00C93365">
          <w:pPr>
            <w:pStyle w:val="TOC3"/>
            <w:tabs>
              <w:tab w:val="right" w:leader="dot" w:pos="8296"/>
            </w:tabs>
            <w:rPr>
              <w:rFonts w:asciiTheme="minorHAnsi" w:eastAsiaTheme="minorEastAsia" w:hAnsiTheme="minorHAnsi" w:cstheme="minorBidi"/>
              <w:noProof/>
              <w:sz w:val="22"/>
              <w:szCs w:val="22"/>
              <w:lang w:val="en-AU" w:eastAsia="en-AU"/>
            </w:rPr>
          </w:pPr>
          <w:hyperlink w:anchor="_Toc357589803" w:history="1">
            <w:r w:rsidR="0010744D" w:rsidRPr="00AA117F">
              <w:rPr>
                <w:rStyle w:val="Hyperlink"/>
                <w:noProof/>
                <w:lang w:val="en-AU"/>
              </w:rPr>
              <w:t>Clinical need</w:t>
            </w:r>
            <w:r w:rsidR="0010744D">
              <w:rPr>
                <w:noProof/>
                <w:webHidden/>
              </w:rPr>
              <w:tab/>
            </w:r>
            <w:r w:rsidR="0010744D">
              <w:rPr>
                <w:noProof/>
                <w:webHidden/>
              </w:rPr>
              <w:fldChar w:fldCharType="begin"/>
            </w:r>
            <w:r w:rsidR="0010744D">
              <w:rPr>
                <w:noProof/>
                <w:webHidden/>
              </w:rPr>
              <w:instrText xml:space="preserve"> PAGEREF _Toc357589803 \h </w:instrText>
            </w:r>
            <w:r w:rsidR="0010744D">
              <w:rPr>
                <w:noProof/>
                <w:webHidden/>
              </w:rPr>
            </w:r>
            <w:r w:rsidR="0010744D">
              <w:rPr>
                <w:noProof/>
                <w:webHidden/>
              </w:rPr>
              <w:fldChar w:fldCharType="separate"/>
            </w:r>
            <w:r>
              <w:rPr>
                <w:noProof/>
                <w:webHidden/>
              </w:rPr>
              <w:t>6</w:t>
            </w:r>
            <w:r w:rsidR="0010744D">
              <w:rPr>
                <w:noProof/>
                <w:webHidden/>
              </w:rPr>
              <w:fldChar w:fldCharType="end"/>
            </w:r>
          </w:hyperlink>
        </w:p>
        <w:p w:rsidR="0010744D" w:rsidRDefault="00C93365">
          <w:pPr>
            <w:pStyle w:val="TOC3"/>
            <w:tabs>
              <w:tab w:val="right" w:leader="dot" w:pos="8296"/>
            </w:tabs>
            <w:rPr>
              <w:rFonts w:asciiTheme="minorHAnsi" w:eastAsiaTheme="minorEastAsia" w:hAnsiTheme="minorHAnsi" w:cstheme="minorBidi"/>
              <w:noProof/>
              <w:sz w:val="22"/>
              <w:szCs w:val="22"/>
              <w:lang w:val="en-AU" w:eastAsia="en-AU"/>
            </w:rPr>
          </w:pPr>
          <w:hyperlink w:anchor="_Toc357589804" w:history="1">
            <w:r w:rsidR="0010744D" w:rsidRPr="00AA117F">
              <w:rPr>
                <w:rStyle w:val="Hyperlink"/>
                <w:noProof/>
                <w:lang w:val="en-AU"/>
              </w:rPr>
              <w:t>Primary evidence</w:t>
            </w:r>
            <w:r w:rsidR="0010744D">
              <w:rPr>
                <w:noProof/>
                <w:webHidden/>
              </w:rPr>
              <w:tab/>
            </w:r>
            <w:r w:rsidR="0010744D">
              <w:rPr>
                <w:noProof/>
                <w:webHidden/>
              </w:rPr>
              <w:fldChar w:fldCharType="begin"/>
            </w:r>
            <w:r w:rsidR="0010744D">
              <w:rPr>
                <w:noProof/>
                <w:webHidden/>
              </w:rPr>
              <w:instrText xml:space="preserve"> PAGEREF _Toc357589804 \h </w:instrText>
            </w:r>
            <w:r w:rsidR="0010744D">
              <w:rPr>
                <w:noProof/>
                <w:webHidden/>
              </w:rPr>
            </w:r>
            <w:r w:rsidR="0010744D">
              <w:rPr>
                <w:noProof/>
                <w:webHidden/>
              </w:rPr>
              <w:fldChar w:fldCharType="separate"/>
            </w:r>
            <w:r>
              <w:rPr>
                <w:noProof/>
                <w:webHidden/>
              </w:rPr>
              <w:t>7</w:t>
            </w:r>
            <w:r w:rsidR="0010744D">
              <w:rPr>
                <w:noProof/>
                <w:webHidden/>
              </w:rPr>
              <w:fldChar w:fldCharType="end"/>
            </w:r>
          </w:hyperlink>
        </w:p>
        <w:p w:rsidR="0010744D" w:rsidRDefault="00C93365">
          <w:pPr>
            <w:pStyle w:val="TOC3"/>
            <w:tabs>
              <w:tab w:val="right" w:leader="dot" w:pos="8296"/>
            </w:tabs>
            <w:rPr>
              <w:rFonts w:asciiTheme="minorHAnsi" w:eastAsiaTheme="minorEastAsia" w:hAnsiTheme="minorHAnsi" w:cstheme="minorBidi"/>
              <w:noProof/>
              <w:sz w:val="22"/>
              <w:szCs w:val="22"/>
              <w:lang w:val="en-AU" w:eastAsia="en-AU"/>
            </w:rPr>
          </w:pPr>
          <w:hyperlink w:anchor="_Toc357589805" w:history="1">
            <w:r w:rsidR="0010744D" w:rsidRPr="00AA117F">
              <w:rPr>
                <w:rStyle w:val="Hyperlink"/>
                <w:noProof/>
                <w:lang w:val="en-AU"/>
              </w:rPr>
              <w:t>What are the economic considerations?</w:t>
            </w:r>
            <w:r w:rsidR="0010744D">
              <w:rPr>
                <w:noProof/>
                <w:webHidden/>
              </w:rPr>
              <w:tab/>
            </w:r>
            <w:r w:rsidR="0010744D">
              <w:rPr>
                <w:noProof/>
                <w:webHidden/>
              </w:rPr>
              <w:fldChar w:fldCharType="begin"/>
            </w:r>
            <w:r w:rsidR="0010744D">
              <w:rPr>
                <w:noProof/>
                <w:webHidden/>
              </w:rPr>
              <w:instrText xml:space="preserve"> PAGEREF _Toc357589805 \h </w:instrText>
            </w:r>
            <w:r w:rsidR="0010744D">
              <w:rPr>
                <w:noProof/>
                <w:webHidden/>
              </w:rPr>
            </w:r>
            <w:r w:rsidR="0010744D">
              <w:rPr>
                <w:noProof/>
                <w:webHidden/>
              </w:rPr>
              <w:fldChar w:fldCharType="separate"/>
            </w:r>
            <w:r>
              <w:rPr>
                <w:noProof/>
                <w:webHidden/>
              </w:rPr>
              <w:t>8</w:t>
            </w:r>
            <w:r w:rsidR="0010744D">
              <w:rPr>
                <w:noProof/>
                <w:webHidden/>
              </w:rPr>
              <w:fldChar w:fldCharType="end"/>
            </w:r>
          </w:hyperlink>
        </w:p>
        <w:p w:rsidR="0010744D" w:rsidRDefault="00C93365">
          <w:pPr>
            <w:pStyle w:val="TOC3"/>
            <w:tabs>
              <w:tab w:val="right" w:leader="dot" w:pos="8296"/>
            </w:tabs>
            <w:rPr>
              <w:rFonts w:asciiTheme="minorHAnsi" w:eastAsiaTheme="minorEastAsia" w:hAnsiTheme="minorHAnsi" w:cstheme="minorBidi"/>
              <w:noProof/>
              <w:sz w:val="22"/>
              <w:szCs w:val="22"/>
              <w:lang w:val="en-AU" w:eastAsia="en-AU"/>
            </w:rPr>
          </w:pPr>
          <w:hyperlink w:anchor="_Toc357589806" w:history="1">
            <w:r w:rsidR="0010744D" w:rsidRPr="00AA117F">
              <w:rPr>
                <w:rStyle w:val="Hyperlink"/>
                <w:noProof/>
                <w:lang w:val="en-AU"/>
              </w:rPr>
              <w:t>Rationale for cost-effectiveness</w:t>
            </w:r>
            <w:r w:rsidR="0010744D">
              <w:rPr>
                <w:noProof/>
                <w:webHidden/>
              </w:rPr>
              <w:tab/>
            </w:r>
            <w:r w:rsidR="0010744D">
              <w:rPr>
                <w:noProof/>
                <w:webHidden/>
              </w:rPr>
              <w:fldChar w:fldCharType="begin"/>
            </w:r>
            <w:r w:rsidR="0010744D">
              <w:rPr>
                <w:noProof/>
                <w:webHidden/>
              </w:rPr>
              <w:instrText xml:space="preserve"> PAGEREF _Toc357589806 \h </w:instrText>
            </w:r>
            <w:r w:rsidR="0010744D">
              <w:rPr>
                <w:noProof/>
                <w:webHidden/>
              </w:rPr>
            </w:r>
            <w:r w:rsidR="0010744D">
              <w:rPr>
                <w:noProof/>
                <w:webHidden/>
              </w:rPr>
              <w:fldChar w:fldCharType="separate"/>
            </w:r>
            <w:r>
              <w:rPr>
                <w:noProof/>
                <w:webHidden/>
              </w:rPr>
              <w:t>9</w:t>
            </w:r>
            <w:r w:rsidR="0010744D">
              <w:rPr>
                <w:noProof/>
                <w:webHidden/>
              </w:rPr>
              <w:fldChar w:fldCharType="end"/>
            </w:r>
          </w:hyperlink>
        </w:p>
        <w:p w:rsidR="0010744D" w:rsidRDefault="00C93365">
          <w:pPr>
            <w:pStyle w:val="TOC3"/>
            <w:tabs>
              <w:tab w:val="right" w:leader="dot" w:pos="8296"/>
            </w:tabs>
            <w:rPr>
              <w:rFonts w:asciiTheme="minorHAnsi" w:eastAsiaTheme="minorEastAsia" w:hAnsiTheme="minorHAnsi" w:cstheme="minorBidi"/>
              <w:noProof/>
              <w:sz w:val="22"/>
              <w:szCs w:val="22"/>
              <w:lang w:val="en-AU" w:eastAsia="en-AU"/>
            </w:rPr>
          </w:pPr>
          <w:hyperlink w:anchor="_Toc357589807" w:history="1">
            <w:r w:rsidR="0010744D" w:rsidRPr="00AA117F">
              <w:rPr>
                <w:rStyle w:val="Hyperlink"/>
                <w:noProof/>
                <w:lang w:val="en-AU"/>
              </w:rPr>
              <w:t>What are the financial considerations?</w:t>
            </w:r>
            <w:r w:rsidR="0010744D">
              <w:rPr>
                <w:noProof/>
                <w:webHidden/>
              </w:rPr>
              <w:tab/>
            </w:r>
            <w:r w:rsidR="0010744D">
              <w:rPr>
                <w:noProof/>
                <w:webHidden/>
              </w:rPr>
              <w:fldChar w:fldCharType="begin"/>
            </w:r>
            <w:r w:rsidR="0010744D">
              <w:rPr>
                <w:noProof/>
                <w:webHidden/>
              </w:rPr>
              <w:instrText xml:space="preserve"> PAGEREF _Toc357589807 \h </w:instrText>
            </w:r>
            <w:r w:rsidR="0010744D">
              <w:rPr>
                <w:noProof/>
                <w:webHidden/>
              </w:rPr>
            </w:r>
            <w:r w:rsidR="0010744D">
              <w:rPr>
                <w:noProof/>
                <w:webHidden/>
              </w:rPr>
              <w:fldChar w:fldCharType="separate"/>
            </w:r>
            <w:r>
              <w:rPr>
                <w:noProof/>
                <w:webHidden/>
              </w:rPr>
              <w:t>11</w:t>
            </w:r>
            <w:r w:rsidR="0010744D">
              <w:rPr>
                <w:noProof/>
                <w:webHidden/>
              </w:rPr>
              <w:fldChar w:fldCharType="end"/>
            </w:r>
          </w:hyperlink>
        </w:p>
        <w:p w:rsidR="0010744D" w:rsidRDefault="00C93365">
          <w:pPr>
            <w:pStyle w:val="TOC2"/>
            <w:tabs>
              <w:tab w:val="right" w:leader="dot" w:pos="8296"/>
            </w:tabs>
            <w:rPr>
              <w:rFonts w:asciiTheme="minorHAnsi" w:eastAsiaTheme="minorEastAsia" w:hAnsiTheme="minorHAnsi" w:cstheme="minorBidi"/>
              <w:noProof/>
              <w:sz w:val="22"/>
              <w:szCs w:val="22"/>
              <w:lang w:val="en-AU" w:eastAsia="en-AU"/>
            </w:rPr>
          </w:pPr>
          <w:hyperlink w:anchor="_Toc357589808" w:history="1">
            <w:r w:rsidR="0010744D" w:rsidRPr="00AA117F">
              <w:rPr>
                <w:rStyle w:val="Hyperlink"/>
                <w:noProof/>
                <w:lang w:val="en-AU"/>
              </w:rPr>
              <w:t>Discussion</w:t>
            </w:r>
            <w:r w:rsidR="0010744D">
              <w:rPr>
                <w:noProof/>
                <w:webHidden/>
              </w:rPr>
              <w:tab/>
            </w:r>
            <w:r w:rsidR="0010744D">
              <w:rPr>
                <w:noProof/>
                <w:webHidden/>
              </w:rPr>
              <w:fldChar w:fldCharType="begin"/>
            </w:r>
            <w:r w:rsidR="0010744D">
              <w:rPr>
                <w:noProof/>
                <w:webHidden/>
              </w:rPr>
              <w:instrText xml:space="preserve"> PAGEREF _Toc357589808 \h </w:instrText>
            </w:r>
            <w:r w:rsidR="0010744D">
              <w:rPr>
                <w:noProof/>
                <w:webHidden/>
              </w:rPr>
            </w:r>
            <w:r w:rsidR="0010744D">
              <w:rPr>
                <w:noProof/>
                <w:webHidden/>
              </w:rPr>
              <w:fldChar w:fldCharType="separate"/>
            </w:r>
            <w:r>
              <w:rPr>
                <w:noProof/>
                <w:webHidden/>
              </w:rPr>
              <w:t>12</w:t>
            </w:r>
            <w:r w:rsidR="0010744D">
              <w:rPr>
                <w:noProof/>
                <w:webHidden/>
              </w:rPr>
              <w:fldChar w:fldCharType="end"/>
            </w:r>
          </w:hyperlink>
        </w:p>
        <w:p w:rsidR="0010744D" w:rsidRDefault="00C93365">
          <w:pPr>
            <w:pStyle w:val="TOC3"/>
            <w:tabs>
              <w:tab w:val="right" w:leader="dot" w:pos="8296"/>
            </w:tabs>
            <w:rPr>
              <w:rFonts w:asciiTheme="minorHAnsi" w:eastAsiaTheme="minorEastAsia" w:hAnsiTheme="minorHAnsi" w:cstheme="minorBidi"/>
              <w:noProof/>
              <w:sz w:val="22"/>
              <w:szCs w:val="22"/>
              <w:lang w:val="en-AU" w:eastAsia="en-AU"/>
            </w:rPr>
          </w:pPr>
          <w:hyperlink w:anchor="_Toc357589809" w:history="1">
            <w:r w:rsidR="0010744D" w:rsidRPr="00AA117F">
              <w:rPr>
                <w:rStyle w:val="Hyperlink"/>
                <w:noProof/>
                <w:lang w:val="en-AU"/>
              </w:rPr>
              <w:t>Is it safe?</w:t>
            </w:r>
            <w:r w:rsidR="0010744D">
              <w:rPr>
                <w:noProof/>
                <w:webHidden/>
              </w:rPr>
              <w:tab/>
            </w:r>
            <w:r w:rsidR="0010744D">
              <w:rPr>
                <w:noProof/>
                <w:webHidden/>
              </w:rPr>
              <w:fldChar w:fldCharType="begin"/>
            </w:r>
            <w:r w:rsidR="0010744D">
              <w:rPr>
                <w:noProof/>
                <w:webHidden/>
              </w:rPr>
              <w:instrText xml:space="preserve"> PAGEREF _Toc357589809 \h </w:instrText>
            </w:r>
            <w:r w:rsidR="0010744D">
              <w:rPr>
                <w:noProof/>
                <w:webHidden/>
              </w:rPr>
            </w:r>
            <w:r w:rsidR="0010744D">
              <w:rPr>
                <w:noProof/>
                <w:webHidden/>
              </w:rPr>
              <w:fldChar w:fldCharType="separate"/>
            </w:r>
            <w:r>
              <w:rPr>
                <w:noProof/>
                <w:webHidden/>
              </w:rPr>
              <w:t>12</w:t>
            </w:r>
            <w:r w:rsidR="0010744D">
              <w:rPr>
                <w:noProof/>
                <w:webHidden/>
              </w:rPr>
              <w:fldChar w:fldCharType="end"/>
            </w:r>
          </w:hyperlink>
        </w:p>
        <w:p w:rsidR="0010744D" w:rsidRDefault="00C93365">
          <w:pPr>
            <w:pStyle w:val="TOC3"/>
            <w:tabs>
              <w:tab w:val="right" w:leader="dot" w:pos="8296"/>
            </w:tabs>
            <w:rPr>
              <w:rFonts w:asciiTheme="minorHAnsi" w:eastAsiaTheme="minorEastAsia" w:hAnsiTheme="minorHAnsi" w:cstheme="minorBidi"/>
              <w:noProof/>
              <w:sz w:val="22"/>
              <w:szCs w:val="22"/>
              <w:lang w:val="en-AU" w:eastAsia="en-AU"/>
            </w:rPr>
          </w:pPr>
          <w:hyperlink w:anchor="_Toc357589810" w:history="1">
            <w:r w:rsidR="0010744D" w:rsidRPr="00AA117F">
              <w:rPr>
                <w:rStyle w:val="Hyperlink"/>
                <w:noProof/>
                <w:lang w:val="en-AU"/>
              </w:rPr>
              <w:t>Is it effective?</w:t>
            </w:r>
            <w:r w:rsidR="0010744D">
              <w:rPr>
                <w:noProof/>
                <w:webHidden/>
              </w:rPr>
              <w:tab/>
            </w:r>
            <w:r w:rsidR="0010744D">
              <w:rPr>
                <w:noProof/>
                <w:webHidden/>
              </w:rPr>
              <w:fldChar w:fldCharType="begin"/>
            </w:r>
            <w:r w:rsidR="0010744D">
              <w:rPr>
                <w:noProof/>
                <w:webHidden/>
              </w:rPr>
              <w:instrText xml:space="preserve"> PAGEREF _Toc357589810 \h </w:instrText>
            </w:r>
            <w:r w:rsidR="0010744D">
              <w:rPr>
                <w:noProof/>
                <w:webHidden/>
              </w:rPr>
            </w:r>
            <w:r w:rsidR="0010744D">
              <w:rPr>
                <w:noProof/>
                <w:webHidden/>
              </w:rPr>
              <w:fldChar w:fldCharType="separate"/>
            </w:r>
            <w:r>
              <w:rPr>
                <w:noProof/>
                <w:webHidden/>
              </w:rPr>
              <w:t>12</w:t>
            </w:r>
            <w:r w:rsidR="0010744D">
              <w:rPr>
                <w:noProof/>
                <w:webHidden/>
              </w:rPr>
              <w:fldChar w:fldCharType="end"/>
            </w:r>
          </w:hyperlink>
        </w:p>
        <w:p w:rsidR="0010744D" w:rsidRDefault="00C93365">
          <w:pPr>
            <w:pStyle w:val="TOC3"/>
            <w:tabs>
              <w:tab w:val="right" w:leader="dot" w:pos="8296"/>
            </w:tabs>
            <w:rPr>
              <w:rFonts w:asciiTheme="minorHAnsi" w:eastAsiaTheme="minorEastAsia" w:hAnsiTheme="minorHAnsi" w:cstheme="minorBidi"/>
              <w:noProof/>
              <w:sz w:val="22"/>
              <w:szCs w:val="22"/>
              <w:lang w:val="en-AU" w:eastAsia="en-AU"/>
            </w:rPr>
          </w:pPr>
          <w:hyperlink w:anchor="_Toc357589811" w:history="1">
            <w:r w:rsidR="0010744D" w:rsidRPr="00AA117F">
              <w:rPr>
                <w:rStyle w:val="Hyperlink"/>
                <w:noProof/>
                <w:lang w:val="en-AU"/>
              </w:rPr>
              <w:t>Is it cost-effective?</w:t>
            </w:r>
            <w:r w:rsidR="0010744D">
              <w:rPr>
                <w:noProof/>
                <w:webHidden/>
              </w:rPr>
              <w:tab/>
            </w:r>
            <w:r w:rsidR="0010744D">
              <w:rPr>
                <w:noProof/>
                <w:webHidden/>
              </w:rPr>
              <w:fldChar w:fldCharType="begin"/>
            </w:r>
            <w:r w:rsidR="0010744D">
              <w:rPr>
                <w:noProof/>
                <w:webHidden/>
              </w:rPr>
              <w:instrText xml:space="preserve"> PAGEREF _Toc357589811 \h </w:instrText>
            </w:r>
            <w:r w:rsidR="0010744D">
              <w:rPr>
                <w:noProof/>
                <w:webHidden/>
              </w:rPr>
            </w:r>
            <w:r w:rsidR="0010744D">
              <w:rPr>
                <w:noProof/>
                <w:webHidden/>
              </w:rPr>
              <w:fldChar w:fldCharType="separate"/>
            </w:r>
            <w:r>
              <w:rPr>
                <w:noProof/>
                <w:webHidden/>
              </w:rPr>
              <w:t>13</w:t>
            </w:r>
            <w:r w:rsidR="0010744D">
              <w:rPr>
                <w:noProof/>
                <w:webHidden/>
              </w:rPr>
              <w:fldChar w:fldCharType="end"/>
            </w:r>
          </w:hyperlink>
        </w:p>
        <w:p w:rsidR="0010744D" w:rsidRDefault="00C93365">
          <w:pPr>
            <w:pStyle w:val="TOC2"/>
            <w:tabs>
              <w:tab w:val="right" w:leader="dot" w:pos="8296"/>
            </w:tabs>
            <w:rPr>
              <w:rFonts w:asciiTheme="minorHAnsi" w:eastAsiaTheme="minorEastAsia" w:hAnsiTheme="minorHAnsi" w:cstheme="minorBidi"/>
              <w:noProof/>
              <w:sz w:val="22"/>
              <w:szCs w:val="22"/>
              <w:lang w:val="en-AU" w:eastAsia="en-AU"/>
            </w:rPr>
          </w:pPr>
          <w:hyperlink w:anchor="_Toc357589812" w:history="1">
            <w:r w:rsidR="0010744D" w:rsidRPr="00AA117F">
              <w:rPr>
                <w:rStyle w:val="Hyperlink"/>
                <w:noProof/>
                <w:lang w:val="en-AU"/>
              </w:rPr>
              <w:t>Conclusion</w:t>
            </w:r>
            <w:r w:rsidR="0010744D">
              <w:rPr>
                <w:noProof/>
                <w:webHidden/>
              </w:rPr>
              <w:tab/>
            </w:r>
            <w:r w:rsidR="0010744D">
              <w:rPr>
                <w:noProof/>
                <w:webHidden/>
              </w:rPr>
              <w:fldChar w:fldCharType="begin"/>
            </w:r>
            <w:r w:rsidR="0010744D">
              <w:rPr>
                <w:noProof/>
                <w:webHidden/>
              </w:rPr>
              <w:instrText xml:space="preserve"> PAGEREF _Toc357589812 \h </w:instrText>
            </w:r>
            <w:r w:rsidR="0010744D">
              <w:rPr>
                <w:noProof/>
                <w:webHidden/>
              </w:rPr>
            </w:r>
            <w:r w:rsidR="0010744D">
              <w:rPr>
                <w:noProof/>
                <w:webHidden/>
              </w:rPr>
              <w:fldChar w:fldCharType="separate"/>
            </w:r>
            <w:r>
              <w:rPr>
                <w:noProof/>
                <w:webHidden/>
              </w:rPr>
              <w:t>14</w:t>
            </w:r>
            <w:r w:rsidR="0010744D">
              <w:rPr>
                <w:noProof/>
                <w:webHidden/>
              </w:rPr>
              <w:fldChar w:fldCharType="end"/>
            </w:r>
          </w:hyperlink>
        </w:p>
        <w:p w:rsidR="0010744D" w:rsidRDefault="00C93365">
          <w:pPr>
            <w:pStyle w:val="TOC1"/>
            <w:tabs>
              <w:tab w:val="right" w:leader="dot" w:pos="8296"/>
            </w:tabs>
            <w:rPr>
              <w:rFonts w:asciiTheme="minorHAnsi" w:eastAsiaTheme="minorEastAsia" w:hAnsiTheme="minorHAnsi" w:cstheme="minorBidi"/>
              <w:noProof/>
              <w:sz w:val="22"/>
              <w:szCs w:val="22"/>
              <w:lang w:val="en-AU" w:eastAsia="en-AU"/>
            </w:rPr>
          </w:pPr>
          <w:hyperlink w:anchor="_Toc357589813" w:history="1">
            <w:r w:rsidR="0010744D" w:rsidRPr="00AA117F">
              <w:rPr>
                <w:rStyle w:val="Hyperlink"/>
                <w:noProof/>
                <w:lang w:val="en-AU"/>
              </w:rPr>
              <w:t>CONTEXT</w:t>
            </w:r>
            <w:r w:rsidR="0010744D">
              <w:rPr>
                <w:noProof/>
                <w:webHidden/>
              </w:rPr>
              <w:tab/>
            </w:r>
            <w:r w:rsidR="0010744D">
              <w:rPr>
                <w:noProof/>
                <w:webHidden/>
              </w:rPr>
              <w:fldChar w:fldCharType="begin"/>
            </w:r>
            <w:r w:rsidR="0010744D">
              <w:rPr>
                <w:noProof/>
                <w:webHidden/>
              </w:rPr>
              <w:instrText xml:space="preserve"> PAGEREF _Toc357589813 \h </w:instrText>
            </w:r>
            <w:r w:rsidR="0010744D">
              <w:rPr>
                <w:noProof/>
                <w:webHidden/>
              </w:rPr>
            </w:r>
            <w:r w:rsidR="0010744D">
              <w:rPr>
                <w:noProof/>
                <w:webHidden/>
              </w:rPr>
              <w:fldChar w:fldCharType="separate"/>
            </w:r>
            <w:r>
              <w:rPr>
                <w:noProof/>
                <w:webHidden/>
              </w:rPr>
              <w:t>15</w:t>
            </w:r>
            <w:r w:rsidR="0010744D">
              <w:rPr>
                <w:noProof/>
                <w:webHidden/>
              </w:rPr>
              <w:fldChar w:fldCharType="end"/>
            </w:r>
          </w:hyperlink>
        </w:p>
        <w:p w:rsidR="0010744D" w:rsidRDefault="00C93365">
          <w:pPr>
            <w:pStyle w:val="TOC2"/>
            <w:tabs>
              <w:tab w:val="right" w:leader="dot" w:pos="8296"/>
            </w:tabs>
            <w:rPr>
              <w:rFonts w:asciiTheme="minorHAnsi" w:eastAsiaTheme="minorEastAsia" w:hAnsiTheme="minorHAnsi" w:cstheme="minorBidi"/>
              <w:noProof/>
              <w:sz w:val="22"/>
              <w:szCs w:val="22"/>
              <w:lang w:val="en-AU" w:eastAsia="en-AU"/>
            </w:rPr>
          </w:pPr>
          <w:hyperlink w:anchor="_Toc357589814" w:history="1">
            <w:r w:rsidR="0010744D" w:rsidRPr="00AA117F">
              <w:rPr>
                <w:rStyle w:val="Hyperlink"/>
                <w:noProof/>
                <w:lang w:val="en-AU"/>
              </w:rPr>
              <w:t>Background</w:t>
            </w:r>
            <w:r w:rsidR="0010744D">
              <w:rPr>
                <w:noProof/>
                <w:webHidden/>
              </w:rPr>
              <w:tab/>
            </w:r>
            <w:r w:rsidR="0010744D">
              <w:rPr>
                <w:noProof/>
                <w:webHidden/>
              </w:rPr>
              <w:fldChar w:fldCharType="begin"/>
            </w:r>
            <w:r w:rsidR="0010744D">
              <w:rPr>
                <w:noProof/>
                <w:webHidden/>
              </w:rPr>
              <w:instrText xml:space="preserve"> PAGEREF _Toc357589814 \h </w:instrText>
            </w:r>
            <w:r w:rsidR="0010744D">
              <w:rPr>
                <w:noProof/>
                <w:webHidden/>
              </w:rPr>
            </w:r>
            <w:r w:rsidR="0010744D">
              <w:rPr>
                <w:noProof/>
                <w:webHidden/>
              </w:rPr>
              <w:fldChar w:fldCharType="separate"/>
            </w:r>
            <w:r>
              <w:rPr>
                <w:noProof/>
                <w:webHidden/>
              </w:rPr>
              <w:t>15</w:t>
            </w:r>
            <w:r w:rsidR="0010744D">
              <w:rPr>
                <w:noProof/>
                <w:webHidden/>
              </w:rPr>
              <w:fldChar w:fldCharType="end"/>
            </w:r>
          </w:hyperlink>
        </w:p>
        <w:p w:rsidR="0010744D" w:rsidRDefault="00C93365">
          <w:pPr>
            <w:pStyle w:val="TOC3"/>
            <w:tabs>
              <w:tab w:val="right" w:leader="dot" w:pos="8296"/>
            </w:tabs>
            <w:rPr>
              <w:rFonts w:asciiTheme="minorHAnsi" w:eastAsiaTheme="minorEastAsia" w:hAnsiTheme="minorHAnsi" w:cstheme="minorBidi"/>
              <w:noProof/>
              <w:sz w:val="22"/>
              <w:szCs w:val="22"/>
              <w:lang w:val="en-AU" w:eastAsia="en-AU"/>
            </w:rPr>
          </w:pPr>
          <w:hyperlink w:anchor="_Toc357589815" w:history="1">
            <w:r w:rsidR="0010744D" w:rsidRPr="00AA117F">
              <w:rPr>
                <w:rStyle w:val="Hyperlink"/>
                <w:noProof/>
                <w:lang w:val="en-AU"/>
              </w:rPr>
              <w:t>What is congenital heart disease?</w:t>
            </w:r>
            <w:r w:rsidR="0010744D">
              <w:rPr>
                <w:noProof/>
                <w:webHidden/>
              </w:rPr>
              <w:tab/>
            </w:r>
            <w:r w:rsidR="0010744D">
              <w:rPr>
                <w:noProof/>
                <w:webHidden/>
              </w:rPr>
              <w:fldChar w:fldCharType="begin"/>
            </w:r>
            <w:r w:rsidR="0010744D">
              <w:rPr>
                <w:noProof/>
                <w:webHidden/>
              </w:rPr>
              <w:instrText xml:space="preserve"> PAGEREF _Toc357589815 \h </w:instrText>
            </w:r>
            <w:r w:rsidR="0010744D">
              <w:rPr>
                <w:noProof/>
                <w:webHidden/>
              </w:rPr>
            </w:r>
            <w:r w:rsidR="0010744D">
              <w:rPr>
                <w:noProof/>
                <w:webHidden/>
              </w:rPr>
              <w:fldChar w:fldCharType="separate"/>
            </w:r>
            <w:r>
              <w:rPr>
                <w:noProof/>
                <w:webHidden/>
              </w:rPr>
              <w:t>15</w:t>
            </w:r>
            <w:r w:rsidR="0010744D">
              <w:rPr>
                <w:noProof/>
                <w:webHidden/>
              </w:rPr>
              <w:fldChar w:fldCharType="end"/>
            </w:r>
          </w:hyperlink>
        </w:p>
        <w:p w:rsidR="0010744D" w:rsidRDefault="00C93365">
          <w:pPr>
            <w:pStyle w:val="TOC3"/>
            <w:tabs>
              <w:tab w:val="right" w:leader="dot" w:pos="8296"/>
            </w:tabs>
            <w:rPr>
              <w:rFonts w:asciiTheme="minorHAnsi" w:eastAsiaTheme="minorEastAsia" w:hAnsiTheme="minorHAnsi" w:cstheme="minorBidi"/>
              <w:noProof/>
              <w:sz w:val="22"/>
              <w:szCs w:val="22"/>
              <w:lang w:val="en-AU" w:eastAsia="en-AU"/>
            </w:rPr>
          </w:pPr>
          <w:hyperlink w:anchor="_Toc357589816" w:history="1">
            <w:r w:rsidR="0010744D" w:rsidRPr="00AA117F">
              <w:rPr>
                <w:rStyle w:val="Hyperlink"/>
                <w:noProof/>
                <w:lang w:val="en-AU"/>
              </w:rPr>
              <w:t>Incidence of PDA</w:t>
            </w:r>
            <w:r w:rsidR="0010744D">
              <w:rPr>
                <w:noProof/>
                <w:webHidden/>
              </w:rPr>
              <w:tab/>
            </w:r>
            <w:r w:rsidR="0010744D">
              <w:rPr>
                <w:noProof/>
                <w:webHidden/>
              </w:rPr>
              <w:fldChar w:fldCharType="begin"/>
            </w:r>
            <w:r w:rsidR="0010744D">
              <w:rPr>
                <w:noProof/>
                <w:webHidden/>
              </w:rPr>
              <w:instrText xml:space="preserve"> PAGEREF _Toc357589816 \h </w:instrText>
            </w:r>
            <w:r w:rsidR="0010744D">
              <w:rPr>
                <w:noProof/>
                <w:webHidden/>
              </w:rPr>
            </w:r>
            <w:r w:rsidR="0010744D">
              <w:rPr>
                <w:noProof/>
                <w:webHidden/>
              </w:rPr>
              <w:fldChar w:fldCharType="separate"/>
            </w:r>
            <w:r>
              <w:rPr>
                <w:noProof/>
                <w:webHidden/>
              </w:rPr>
              <w:t>16</w:t>
            </w:r>
            <w:r w:rsidR="0010744D">
              <w:rPr>
                <w:noProof/>
                <w:webHidden/>
              </w:rPr>
              <w:fldChar w:fldCharType="end"/>
            </w:r>
          </w:hyperlink>
        </w:p>
        <w:p w:rsidR="0010744D" w:rsidRDefault="00C93365">
          <w:pPr>
            <w:pStyle w:val="TOC3"/>
            <w:tabs>
              <w:tab w:val="right" w:leader="dot" w:pos="8296"/>
            </w:tabs>
            <w:rPr>
              <w:rFonts w:asciiTheme="minorHAnsi" w:eastAsiaTheme="minorEastAsia" w:hAnsiTheme="minorHAnsi" w:cstheme="minorBidi"/>
              <w:noProof/>
              <w:sz w:val="22"/>
              <w:szCs w:val="22"/>
              <w:lang w:val="en-AU" w:eastAsia="en-AU"/>
            </w:rPr>
          </w:pPr>
          <w:hyperlink w:anchor="_Toc357589817" w:history="1">
            <w:r w:rsidR="0010744D" w:rsidRPr="00AA117F">
              <w:rPr>
                <w:rStyle w:val="Hyperlink"/>
                <w:noProof/>
                <w:lang w:val="en-AU"/>
              </w:rPr>
              <w:t>Hospitalisations</w:t>
            </w:r>
            <w:r w:rsidR="0010744D">
              <w:rPr>
                <w:noProof/>
                <w:webHidden/>
              </w:rPr>
              <w:tab/>
            </w:r>
            <w:r w:rsidR="0010744D">
              <w:rPr>
                <w:noProof/>
                <w:webHidden/>
              </w:rPr>
              <w:fldChar w:fldCharType="begin"/>
            </w:r>
            <w:r w:rsidR="0010744D">
              <w:rPr>
                <w:noProof/>
                <w:webHidden/>
              </w:rPr>
              <w:instrText xml:space="preserve"> PAGEREF _Toc357589817 \h </w:instrText>
            </w:r>
            <w:r w:rsidR="0010744D">
              <w:rPr>
                <w:noProof/>
                <w:webHidden/>
              </w:rPr>
            </w:r>
            <w:r w:rsidR="0010744D">
              <w:rPr>
                <w:noProof/>
                <w:webHidden/>
              </w:rPr>
              <w:fldChar w:fldCharType="separate"/>
            </w:r>
            <w:r>
              <w:rPr>
                <w:noProof/>
                <w:webHidden/>
              </w:rPr>
              <w:t>16</w:t>
            </w:r>
            <w:r w:rsidR="0010744D">
              <w:rPr>
                <w:noProof/>
                <w:webHidden/>
              </w:rPr>
              <w:fldChar w:fldCharType="end"/>
            </w:r>
          </w:hyperlink>
        </w:p>
        <w:p w:rsidR="0010744D" w:rsidRDefault="00C93365">
          <w:pPr>
            <w:pStyle w:val="TOC3"/>
            <w:tabs>
              <w:tab w:val="right" w:leader="dot" w:pos="8296"/>
            </w:tabs>
            <w:rPr>
              <w:rFonts w:asciiTheme="minorHAnsi" w:eastAsiaTheme="minorEastAsia" w:hAnsiTheme="minorHAnsi" w:cstheme="minorBidi"/>
              <w:noProof/>
              <w:sz w:val="22"/>
              <w:szCs w:val="22"/>
              <w:lang w:val="en-AU" w:eastAsia="en-AU"/>
            </w:rPr>
          </w:pPr>
          <w:hyperlink w:anchor="_Toc357589818" w:history="1">
            <w:r w:rsidR="0010744D" w:rsidRPr="00AA117F">
              <w:rPr>
                <w:rStyle w:val="Hyperlink"/>
                <w:noProof/>
                <w:lang w:val="en-AU"/>
              </w:rPr>
              <w:t>Clinical presentation of patients with a PDA</w:t>
            </w:r>
            <w:r w:rsidR="0010744D">
              <w:rPr>
                <w:noProof/>
                <w:webHidden/>
              </w:rPr>
              <w:tab/>
            </w:r>
            <w:r w:rsidR="0010744D">
              <w:rPr>
                <w:noProof/>
                <w:webHidden/>
              </w:rPr>
              <w:fldChar w:fldCharType="begin"/>
            </w:r>
            <w:r w:rsidR="0010744D">
              <w:rPr>
                <w:noProof/>
                <w:webHidden/>
              </w:rPr>
              <w:instrText xml:space="preserve"> PAGEREF _Toc357589818 \h </w:instrText>
            </w:r>
            <w:r w:rsidR="0010744D">
              <w:rPr>
                <w:noProof/>
                <w:webHidden/>
              </w:rPr>
            </w:r>
            <w:r w:rsidR="0010744D">
              <w:rPr>
                <w:noProof/>
                <w:webHidden/>
              </w:rPr>
              <w:fldChar w:fldCharType="separate"/>
            </w:r>
            <w:r>
              <w:rPr>
                <w:noProof/>
                <w:webHidden/>
              </w:rPr>
              <w:t>17</w:t>
            </w:r>
            <w:r w:rsidR="0010744D">
              <w:rPr>
                <w:noProof/>
                <w:webHidden/>
              </w:rPr>
              <w:fldChar w:fldCharType="end"/>
            </w:r>
          </w:hyperlink>
        </w:p>
        <w:p w:rsidR="0010744D" w:rsidRDefault="00C93365">
          <w:pPr>
            <w:pStyle w:val="TOC3"/>
            <w:tabs>
              <w:tab w:val="right" w:leader="dot" w:pos="8296"/>
            </w:tabs>
            <w:rPr>
              <w:rFonts w:asciiTheme="minorHAnsi" w:eastAsiaTheme="minorEastAsia" w:hAnsiTheme="minorHAnsi" w:cstheme="minorBidi"/>
              <w:noProof/>
              <w:sz w:val="22"/>
              <w:szCs w:val="22"/>
              <w:lang w:val="en-AU" w:eastAsia="en-AU"/>
            </w:rPr>
          </w:pPr>
          <w:hyperlink w:anchor="_Toc357589819" w:history="1">
            <w:r w:rsidR="0010744D" w:rsidRPr="00AA117F">
              <w:rPr>
                <w:rStyle w:val="Hyperlink"/>
                <w:noProof/>
                <w:lang w:val="en-AU"/>
              </w:rPr>
              <w:t>Indications for percutaneous closure</w:t>
            </w:r>
            <w:r w:rsidR="0010744D">
              <w:rPr>
                <w:noProof/>
                <w:webHidden/>
              </w:rPr>
              <w:tab/>
            </w:r>
            <w:r w:rsidR="0010744D">
              <w:rPr>
                <w:noProof/>
                <w:webHidden/>
              </w:rPr>
              <w:fldChar w:fldCharType="begin"/>
            </w:r>
            <w:r w:rsidR="0010744D">
              <w:rPr>
                <w:noProof/>
                <w:webHidden/>
              </w:rPr>
              <w:instrText xml:space="preserve"> PAGEREF _Toc357589819 \h </w:instrText>
            </w:r>
            <w:r w:rsidR="0010744D">
              <w:rPr>
                <w:noProof/>
                <w:webHidden/>
              </w:rPr>
            </w:r>
            <w:r w:rsidR="0010744D">
              <w:rPr>
                <w:noProof/>
                <w:webHidden/>
              </w:rPr>
              <w:fldChar w:fldCharType="separate"/>
            </w:r>
            <w:r>
              <w:rPr>
                <w:noProof/>
                <w:webHidden/>
              </w:rPr>
              <w:t>17</w:t>
            </w:r>
            <w:r w:rsidR="0010744D">
              <w:rPr>
                <w:noProof/>
                <w:webHidden/>
              </w:rPr>
              <w:fldChar w:fldCharType="end"/>
            </w:r>
          </w:hyperlink>
        </w:p>
        <w:p w:rsidR="0010744D" w:rsidRDefault="00C93365">
          <w:pPr>
            <w:pStyle w:val="TOC2"/>
            <w:tabs>
              <w:tab w:val="right" w:leader="dot" w:pos="8296"/>
            </w:tabs>
            <w:rPr>
              <w:rFonts w:asciiTheme="minorHAnsi" w:eastAsiaTheme="minorEastAsia" w:hAnsiTheme="minorHAnsi" w:cstheme="minorBidi"/>
              <w:noProof/>
              <w:sz w:val="22"/>
              <w:szCs w:val="22"/>
              <w:lang w:val="en-AU" w:eastAsia="en-AU"/>
            </w:rPr>
          </w:pPr>
          <w:hyperlink w:anchor="_Toc357589820" w:history="1">
            <w:r w:rsidR="0010744D" w:rsidRPr="00AA117F">
              <w:rPr>
                <w:rStyle w:val="Hyperlink"/>
                <w:noProof/>
                <w:lang w:val="en-AU"/>
              </w:rPr>
              <w:t>Technique for transcatheter closure of PDA</w:t>
            </w:r>
            <w:r w:rsidR="0010744D">
              <w:rPr>
                <w:noProof/>
                <w:webHidden/>
              </w:rPr>
              <w:tab/>
            </w:r>
            <w:r w:rsidR="0010744D">
              <w:rPr>
                <w:noProof/>
                <w:webHidden/>
              </w:rPr>
              <w:fldChar w:fldCharType="begin"/>
            </w:r>
            <w:r w:rsidR="0010744D">
              <w:rPr>
                <w:noProof/>
                <w:webHidden/>
              </w:rPr>
              <w:instrText xml:space="preserve"> PAGEREF _Toc357589820 \h </w:instrText>
            </w:r>
            <w:r w:rsidR="0010744D">
              <w:rPr>
                <w:noProof/>
                <w:webHidden/>
              </w:rPr>
            </w:r>
            <w:r w:rsidR="0010744D">
              <w:rPr>
                <w:noProof/>
                <w:webHidden/>
              </w:rPr>
              <w:fldChar w:fldCharType="separate"/>
            </w:r>
            <w:r>
              <w:rPr>
                <w:noProof/>
                <w:webHidden/>
              </w:rPr>
              <w:t>17</w:t>
            </w:r>
            <w:r w:rsidR="0010744D">
              <w:rPr>
                <w:noProof/>
                <w:webHidden/>
              </w:rPr>
              <w:fldChar w:fldCharType="end"/>
            </w:r>
          </w:hyperlink>
        </w:p>
        <w:p w:rsidR="0010744D" w:rsidRDefault="00C93365">
          <w:pPr>
            <w:pStyle w:val="TOC2"/>
            <w:tabs>
              <w:tab w:val="right" w:leader="dot" w:pos="8296"/>
            </w:tabs>
            <w:rPr>
              <w:rFonts w:asciiTheme="minorHAnsi" w:eastAsiaTheme="minorEastAsia" w:hAnsiTheme="minorHAnsi" w:cstheme="minorBidi"/>
              <w:noProof/>
              <w:sz w:val="22"/>
              <w:szCs w:val="22"/>
              <w:lang w:val="en-AU" w:eastAsia="en-AU"/>
            </w:rPr>
          </w:pPr>
          <w:hyperlink w:anchor="_Toc357589821" w:history="1">
            <w:r w:rsidR="0010744D" w:rsidRPr="00AA117F">
              <w:rPr>
                <w:rStyle w:val="Hyperlink"/>
                <w:noProof/>
                <w:lang w:val="en-AU"/>
              </w:rPr>
              <w:t>Proposed MBS listing</w:t>
            </w:r>
            <w:r w:rsidR="0010744D">
              <w:rPr>
                <w:noProof/>
                <w:webHidden/>
              </w:rPr>
              <w:tab/>
            </w:r>
            <w:r w:rsidR="0010744D">
              <w:rPr>
                <w:noProof/>
                <w:webHidden/>
              </w:rPr>
              <w:fldChar w:fldCharType="begin"/>
            </w:r>
            <w:r w:rsidR="0010744D">
              <w:rPr>
                <w:noProof/>
                <w:webHidden/>
              </w:rPr>
              <w:instrText xml:space="preserve"> PAGEREF _Toc357589821 \h </w:instrText>
            </w:r>
            <w:r w:rsidR="0010744D">
              <w:rPr>
                <w:noProof/>
                <w:webHidden/>
              </w:rPr>
            </w:r>
            <w:r w:rsidR="0010744D">
              <w:rPr>
                <w:noProof/>
                <w:webHidden/>
              </w:rPr>
              <w:fldChar w:fldCharType="separate"/>
            </w:r>
            <w:r>
              <w:rPr>
                <w:noProof/>
                <w:webHidden/>
              </w:rPr>
              <w:t>18</w:t>
            </w:r>
            <w:r w:rsidR="0010744D">
              <w:rPr>
                <w:noProof/>
                <w:webHidden/>
              </w:rPr>
              <w:fldChar w:fldCharType="end"/>
            </w:r>
          </w:hyperlink>
        </w:p>
        <w:p w:rsidR="0010744D" w:rsidRDefault="00C93365">
          <w:pPr>
            <w:pStyle w:val="TOC2"/>
            <w:tabs>
              <w:tab w:val="right" w:leader="dot" w:pos="8296"/>
            </w:tabs>
            <w:rPr>
              <w:rFonts w:asciiTheme="minorHAnsi" w:eastAsiaTheme="minorEastAsia" w:hAnsiTheme="minorHAnsi" w:cstheme="minorBidi"/>
              <w:noProof/>
              <w:sz w:val="22"/>
              <w:szCs w:val="22"/>
              <w:lang w:val="en-AU" w:eastAsia="en-AU"/>
            </w:rPr>
          </w:pPr>
          <w:hyperlink w:anchor="_Toc357589822" w:history="1">
            <w:r w:rsidR="0010744D" w:rsidRPr="00AA117F">
              <w:rPr>
                <w:rStyle w:val="Hyperlink"/>
                <w:noProof/>
                <w:lang w:val="en-AU"/>
              </w:rPr>
              <w:t>Current MBS listing</w:t>
            </w:r>
            <w:r w:rsidR="0010744D">
              <w:rPr>
                <w:noProof/>
                <w:webHidden/>
              </w:rPr>
              <w:tab/>
            </w:r>
            <w:r w:rsidR="0010744D">
              <w:rPr>
                <w:noProof/>
                <w:webHidden/>
              </w:rPr>
              <w:fldChar w:fldCharType="begin"/>
            </w:r>
            <w:r w:rsidR="0010744D">
              <w:rPr>
                <w:noProof/>
                <w:webHidden/>
              </w:rPr>
              <w:instrText xml:space="preserve"> PAGEREF _Toc357589822 \h </w:instrText>
            </w:r>
            <w:r w:rsidR="0010744D">
              <w:rPr>
                <w:noProof/>
                <w:webHidden/>
              </w:rPr>
            </w:r>
            <w:r w:rsidR="0010744D">
              <w:rPr>
                <w:noProof/>
                <w:webHidden/>
              </w:rPr>
              <w:fldChar w:fldCharType="separate"/>
            </w:r>
            <w:r>
              <w:rPr>
                <w:noProof/>
                <w:webHidden/>
              </w:rPr>
              <w:t>18</w:t>
            </w:r>
            <w:r w:rsidR="0010744D">
              <w:rPr>
                <w:noProof/>
                <w:webHidden/>
              </w:rPr>
              <w:fldChar w:fldCharType="end"/>
            </w:r>
          </w:hyperlink>
        </w:p>
        <w:p w:rsidR="0010744D" w:rsidRDefault="00C93365">
          <w:pPr>
            <w:pStyle w:val="TOC2"/>
            <w:tabs>
              <w:tab w:val="right" w:leader="dot" w:pos="8296"/>
            </w:tabs>
            <w:rPr>
              <w:rFonts w:asciiTheme="minorHAnsi" w:eastAsiaTheme="minorEastAsia" w:hAnsiTheme="minorHAnsi" w:cstheme="minorBidi"/>
              <w:noProof/>
              <w:sz w:val="22"/>
              <w:szCs w:val="22"/>
              <w:lang w:val="en-AU" w:eastAsia="en-AU"/>
            </w:rPr>
          </w:pPr>
          <w:hyperlink w:anchor="_Toc357589823" w:history="1">
            <w:r w:rsidR="0010744D" w:rsidRPr="00AA117F">
              <w:rPr>
                <w:rStyle w:val="Hyperlink"/>
                <w:noProof/>
                <w:lang w:val="en-AU"/>
              </w:rPr>
              <w:t>Therapeutic Goods Administration</w:t>
            </w:r>
            <w:r w:rsidR="0010744D">
              <w:rPr>
                <w:noProof/>
                <w:webHidden/>
              </w:rPr>
              <w:tab/>
            </w:r>
            <w:r w:rsidR="0010744D">
              <w:rPr>
                <w:noProof/>
                <w:webHidden/>
              </w:rPr>
              <w:fldChar w:fldCharType="begin"/>
            </w:r>
            <w:r w:rsidR="0010744D">
              <w:rPr>
                <w:noProof/>
                <w:webHidden/>
              </w:rPr>
              <w:instrText xml:space="preserve"> PAGEREF _Toc357589823 \h </w:instrText>
            </w:r>
            <w:r w:rsidR="0010744D">
              <w:rPr>
                <w:noProof/>
                <w:webHidden/>
              </w:rPr>
            </w:r>
            <w:r w:rsidR="0010744D">
              <w:rPr>
                <w:noProof/>
                <w:webHidden/>
              </w:rPr>
              <w:fldChar w:fldCharType="separate"/>
            </w:r>
            <w:r>
              <w:rPr>
                <w:noProof/>
                <w:webHidden/>
              </w:rPr>
              <w:t>19</w:t>
            </w:r>
            <w:r w:rsidR="0010744D">
              <w:rPr>
                <w:noProof/>
                <w:webHidden/>
              </w:rPr>
              <w:fldChar w:fldCharType="end"/>
            </w:r>
          </w:hyperlink>
        </w:p>
        <w:p w:rsidR="0010744D" w:rsidRDefault="00C93365">
          <w:pPr>
            <w:pStyle w:val="TOC2"/>
            <w:tabs>
              <w:tab w:val="right" w:leader="dot" w:pos="8296"/>
            </w:tabs>
            <w:rPr>
              <w:rFonts w:asciiTheme="minorHAnsi" w:eastAsiaTheme="minorEastAsia" w:hAnsiTheme="minorHAnsi" w:cstheme="minorBidi"/>
              <w:noProof/>
              <w:sz w:val="22"/>
              <w:szCs w:val="22"/>
              <w:lang w:val="en-AU" w:eastAsia="en-AU"/>
            </w:rPr>
          </w:pPr>
          <w:hyperlink w:anchor="_Toc357589824" w:history="1">
            <w:r w:rsidR="0010744D" w:rsidRPr="00AA117F">
              <w:rPr>
                <w:rStyle w:val="Hyperlink"/>
                <w:noProof/>
                <w:lang w:val="en-AU"/>
              </w:rPr>
              <w:t>Prostheses List</w:t>
            </w:r>
            <w:r w:rsidR="0010744D">
              <w:rPr>
                <w:noProof/>
                <w:webHidden/>
              </w:rPr>
              <w:tab/>
            </w:r>
            <w:r w:rsidR="0010744D">
              <w:rPr>
                <w:noProof/>
                <w:webHidden/>
              </w:rPr>
              <w:fldChar w:fldCharType="begin"/>
            </w:r>
            <w:r w:rsidR="0010744D">
              <w:rPr>
                <w:noProof/>
                <w:webHidden/>
              </w:rPr>
              <w:instrText xml:space="preserve"> PAGEREF _Toc357589824 \h </w:instrText>
            </w:r>
            <w:r w:rsidR="0010744D">
              <w:rPr>
                <w:noProof/>
                <w:webHidden/>
              </w:rPr>
            </w:r>
            <w:r w:rsidR="0010744D">
              <w:rPr>
                <w:noProof/>
                <w:webHidden/>
              </w:rPr>
              <w:fldChar w:fldCharType="separate"/>
            </w:r>
            <w:r>
              <w:rPr>
                <w:noProof/>
                <w:webHidden/>
              </w:rPr>
              <w:t>19</w:t>
            </w:r>
            <w:r w:rsidR="0010744D">
              <w:rPr>
                <w:noProof/>
                <w:webHidden/>
              </w:rPr>
              <w:fldChar w:fldCharType="end"/>
            </w:r>
          </w:hyperlink>
        </w:p>
        <w:p w:rsidR="0010744D" w:rsidRDefault="00C93365">
          <w:pPr>
            <w:pStyle w:val="TOC2"/>
            <w:tabs>
              <w:tab w:val="right" w:leader="dot" w:pos="8296"/>
            </w:tabs>
            <w:rPr>
              <w:rFonts w:asciiTheme="minorHAnsi" w:eastAsiaTheme="minorEastAsia" w:hAnsiTheme="minorHAnsi" w:cstheme="minorBidi"/>
              <w:noProof/>
              <w:sz w:val="22"/>
              <w:szCs w:val="22"/>
              <w:lang w:val="en-AU" w:eastAsia="en-AU"/>
            </w:rPr>
          </w:pPr>
          <w:hyperlink w:anchor="_Toc357589825" w:history="1">
            <w:r w:rsidR="0010744D" w:rsidRPr="00AA117F">
              <w:rPr>
                <w:rStyle w:val="Hyperlink"/>
                <w:noProof/>
                <w:lang w:val="en-AU"/>
              </w:rPr>
              <w:t>Comparator for transcatheter closure of PDA</w:t>
            </w:r>
            <w:r w:rsidR="0010744D">
              <w:rPr>
                <w:noProof/>
                <w:webHidden/>
              </w:rPr>
              <w:tab/>
            </w:r>
            <w:r w:rsidR="0010744D">
              <w:rPr>
                <w:noProof/>
                <w:webHidden/>
              </w:rPr>
              <w:fldChar w:fldCharType="begin"/>
            </w:r>
            <w:r w:rsidR="0010744D">
              <w:rPr>
                <w:noProof/>
                <w:webHidden/>
              </w:rPr>
              <w:instrText xml:space="preserve"> PAGEREF _Toc357589825 \h </w:instrText>
            </w:r>
            <w:r w:rsidR="0010744D">
              <w:rPr>
                <w:noProof/>
                <w:webHidden/>
              </w:rPr>
            </w:r>
            <w:r w:rsidR="0010744D">
              <w:rPr>
                <w:noProof/>
                <w:webHidden/>
              </w:rPr>
              <w:fldChar w:fldCharType="separate"/>
            </w:r>
            <w:r>
              <w:rPr>
                <w:noProof/>
                <w:webHidden/>
              </w:rPr>
              <w:t>19</w:t>
            </w:r>
            <w:r w:rsidR="0010744D">
              <w:rPr>
                <w:noProof/>
                <w:webHidden/>
              </w:rPr>
              <w:fldChar w:fldCharType="end"/>
            </w:r>
          </w:hyperlink>
        </w:p>
        <w:p w:rsidR="0010744D" w:rsidRDefault="00C93365">
          <w:pPr>
            <w:pStyle w:val="TOC2"/>
            <w:tabs>
              <w:tab w:val="right" w:leader="dot" w:pos="8296"/>
            </w:tabs>
            <w:rPr>
              <w:rFonts w:asciiTheme="minorHAnsi" w:eastAsiaTheme="minorEastAsia" w:hAnsiTheme="minorHAnsi" w:cstheme="minorBidi"/>
              <w:noProof/>
              <w:sz w:val="22"/>
              <w:szCs w:val="22"/>
              <w:lang w:val="en-AU" w:eastAsia="en-AU"/>
            </w:rPr>
          </w:pPr>
          <w:hyperlink w:anchor="_Toc357589826" w:history="1">
            <w:r w:rsidR="0010744D" w:rsidRPr="00AA117F">
              <w:rPr>
                <w:rStyle w:val="Hyperlink"/>
                <w:noProof/>
                <w:lang w:val="en-AU"/>
              </w:rPr>
              <w:t>Consumer impact</w:t>
            </w:r>
            <w:r w:rsidR="0010744D">
              <w:rPr>
                <w:noProof/>
                <w:webHidden/>
              </w:rPr>
              <w:tab/>
            </w:r>
            <w:r w:rsidR="0010744D">
              <w:rPr>
                <w:noProof/>
                <w:webHidden/>
              </w:rPr>
              <w:fldChar w:fldCharType="begin"/>
            </w:r>
            <w:r w:rsidR="0010744D">
              <w:rPr>
                <w:noProof/>
                <w:webHidden/>
              </w:rPr>
              <w:instrText xml:space="preserve"> PAGEREF _Toc357589826 \h </w:instrText>
            </w:r>
            <w:r w:rsidR="0010744D">
              <w:rPr>
                <w:noProof/>
                <w:webHidden/>
              </w:rPr>
            </w:r>
            <w:r w:rsidR="0010744D">
              <w:rPr>
                <w:noProof/>
                <w:webHidden/>
              </w:rPr>
              <w:fldChar w:fldCharType="separate"/>
            </w:r>
            <w:r>
              <w:rPr>
                <w:noProof/>
                <w:webHidden/>
              </w:rPr>
              <w:t>20</w:t>
            </w:r>
            <w:r w:rsidR="0010744D">
              <w:rPr>
                <w:noProof/>
                <w:webHidden/>
              </w:rPr>
              <w:fldChar w:fldCharType="end"/>
            </w:r>
          </w:hyperlink>
        </w:p>
        <w:p w:rsidR="0010744D" w:rsidRDefault="00C93365">
          <w:pPr>
            <w:pStyle w:val="TOC2"/>
            <w:tabs>
              <w:tab w:val="right" w:leader="dot" w:pos="8296"/>
            </w:tabs>
            <w:rPr>
              <w:rFonts w:asciiTheme="minorHAnsi" w:eastAsiaTheme="minorEastAsia" w:hAnsiTheme="minorHAnsi" w:cstheme="minorBidi"/>
              <w:noProof/>
              <w:sz w:val="22"/>
              <w:szCs w:val="22"/>
              <w:lang w:val="en-AU" w:eastAsia="en-AU"/>
            </w:rPr>
          </w:pPr>
          <w:hyperlink w:anchor="_Toc357589827" w:history="1">
            <w:r w:rsidR="0010744D" w:rsidRPr="00AA117F">
              <w:rPr>
                <w:rStyle w:val="Hyperlink"/>
                <w:noProof/>
                <w:lang w:val="en-AU"/>
              </w:rPr>
              <w:t>Clinical management algorithm</w:t>
            </w:r>
            <w:r w:rsidR="0010744D">
              <w:rPr>
                <w:noProof/>
                <w:webHidden/>
              </w:rPr>
              <w:tab/>
            </w:r>
            <w:r w:rsidR="0010744D">
              <w:rPr>
                <w:noProof/>
                <w:webHidden/>
              </w:rPr>
              <w:fldChar w:fldCharType="begin"/>
            </w:r>
            <w:r w:rsidR="0010744D">
              <w:rPr>
                <w:noProof/>
                <w:webHidden/>
              </w:rPr>
              <w:instrText xml:space="preserve"> PAGEREF _Toc357589827 \h </w:instrText>
            </w:r>
            <w:r w:rsidR="0010744D">
              <w:rPr>
                <w:noProof/>
                <w:webHidden/>
              </w:rPr>
            </w:r>
            <w:r w:rsidR="0010744D">
              <w:rPr>
                <w:noProof/>
                <w:webHidden/>
              </w:rPr>
              <w:fldChar w:fldCharType="separate"/>
            </w:r>
            <w:r>
              <w:rPr>
                <w:noProof/>
                <w:webHidden/>
              </w:rPr>
              <w:t>20</w:t>
            </w:r>
            <w:r w:rsidR="0010744D">
              <w:rPr>
                <w:noProof/>
                <w:webHidden/>
              </w:rPr>
              <w:fldChar w:fldCharType="end"/>
            </w:r>
          </w:hyperlink>
        </w:p>
        <w:p w:rsidR="0010744D" w:rsidRDefault="00C93365">
          <w:pPr>
            <w:pStyle w:val="TOC2"/>
            <w:tabs>
              <w:tab w:val="right" w:leader="dot" w:pos="8296"/>
            </w:tabs>
            <w:rPr>
              <w:rFonts w:asciiTheme="minorHAnsi" w:eastAsiaTheme="minorEastAsia" w:hAnsiTheme="minorHAnsi" w:cstheme="minorBidi"/>
              <w:noProof/>
              <w:sz w:val="22"/>
              <w:szCs w:val="22"/>
              <w:lang w:val="en-AU" w:eastAsia="en-AU"/>
            </w:rPr>
          </w:pPr>
          <w:hyperlink w:anchor="_Toc357589828" w:history="1">
            <w:r w:rsidR="0010744D" w:rsidRPr="00AA117F">
              <w:rPr>
                <w:rStyle w:val="Hyperlink"/>
                <w:noProof/>
                <w:lang w:val="en-AU"/>
              </w:rPr>
              <w:t>Differences between transcatheter and surgical closure of PDA</w:t>
            </w:r>
            <w:r w:rsidR="0010744D">
              <w:rPr>
                <w:noProof/>
                <w:webHidden/>
              </w:rPr>
              <w:tab/>
            </w:r>
            <w:r w:rsidR="0010744D">
              <w:rPr>
                <w:noProof/>
                <w:webHidden/>
              </w:rPr>
              <w:fldChar w:fldCharType="begin"/>
            </w:r>
            <w:r w:rsidR="0010744D">
              <w:rPr>
                <w:noProof/>
                <w:webHidden/>
              </w:rPr>
              <w:instrText xml:space="preserve"> PAGEREF _Toc357589828 \h </w:instrText>
            </w:r>
            <w:r w:rsidR="0010744D">
              <w:rPr>
                <w:noProof/>
                <w:webHidden/>
              </w:rPr>
            </w:r>
            <w:r w:rsidR="0010744D">
              <w:rPr>
                <w:noProof/>
                <w:webHidden/>
              </w:rPr>
              <w:fldChar w:fldCharType="separate"/>
            </w:r>
            <w:r>
              <w:rPr>
                <w:noProof/>
                <w:webHidden/>
              </w:rPr>
              <w:t>20</w:t>
            </w:r>
            <w:r w:rsidR="0010744D">
              <w:rPr>
                <w:noProof/>
                <w:webHidden/>
              </w:rPr>
              <w:fldChar w:fldCharType="end"/>
            </w:r>
          </w:hyperlink>
        </w:p>
        <w:p w:rsidR="0010744D" w:rsidRDefault="00C93365">
          <w:pPr>
            <w:pStyle w:val="TOC3"/>
            <w:tabs>
              <w:tab w:val="right" w:leader="dot" w:pos="8296"/>
            </w:tabs>
            <w:rPr>
              <w:rFonts w:asciiTheme="minorHAnsi" w:eastAsiaTheme="minorEastAsia" w:hAnsiTheme="minorHAnsi" w:cstheme="minorBidi"/>
              <w:noProof/>
              <w:sz w:val="22"/>
              <w:szCs w:val="22"/>
              <w:lang w:val="en-AU" w:eastAsia="en-AU"/>
            </w:rPr>
          </w:pPr>
          <w:hyperlink w:anchor="_Toc357589829" w:history="1">
            <w:r w:rsidR="0010744D" w:rsidRPr="00AA117F">
              <w:rPr>
                <w:rStyle w:val="Hyperlink"/>
                <w:noProof/>
                <w:lang w:val="en-AU"/>
              </w:rPr>
              <w:t>Indications</w:t>
            </w:r>
            <w:r w:rsidR="0010744D">
              <w:rPr>
                <w:noProof/>
                <w:webHidden/>
              </w:rPr>
              <w:tab/>
            </w:r>
            <w:r w:rsidR="0010744D">
              <w:rPr>
                <w:noProof/>
                <w:webHidden/>
              </w:rPr>
              <w:fldChar w:fldCharType="begin"/>
            </w:r>
            <w:r w:rsidR="0010744D">
              <w:rPr>
                <w:noProof/>
                <w:webHidden/>
              </w:rPr>
              <w:instrText xml:space="preserve"> PAGEREF _Toc357589829 \h </w:instrText>
            </w:r>
            <w:r w:rsidR="0010744D">
              <w:rPr>
                <w:noProof/>
                <w:webHidden/>
              </w:rPr>
            </w:r>
            <w:r w:rsidR="0010744D">
              <w:rPr>
                <w:noProof/>
                <w:webHidden/>
              </w:rPr>
              <w:fldChar w:fldCharType="separate"/>
            </w:r>
            <w:r>
              <w:rPr>
                <w:noProof/>
                <w:webHidden/>
              </w:rPr>
              <w:t>20</w:t>
            </w:r>
            <w:r w:rsidR="0010744D">
              <w:rPr>
                <w:noProof/>
                <w:webHidden/>
              </w:rPr>
              <w:fldChar w:fldCharType="end"/>
            </w:r>
          </w:hyperlink>
        </w:p>
        <w:p w:rsidR="0010744D" w:rsidRDefault="00C93365">
          <w:pPr>
            <w:pStyle w:val="TOC3"/>
            <w:tabs>
              <w:tab w:val="right" w:leader="dot" w:pos="8296"/>
            </w:tabs>
            <w:rPr>
              <w:rFonts w:asciiTheme="minorHAnsi" w:eastAsiaTheme="minorEastAsia" w:hAnsiTheme="minorHAnsi" w:cstheme="minorBidi"/>
              <w:noProof/>
              <w:sz w:val="22"/>
              <w:szCs w:val="22"/>
              <w:lang w:val="en-AU" w:eastAsia="en-AU"/>
            </w:rPr>
          </w:pPr>
          <w:hyperlink w:anchor="_Toc357589830" w:history="1">
            <w:r w:rsidR="0010744D" w:rsidRPr="00AA117F">
              <w:rPr>
                <w:rStyle w:val="Hyperlink"/>
                <w:noProof/>
                <w:lang w:val="en-AU"/>
              </w:rPr>
              <w:t>Contraindications</w:t>
            </w:r>
            <w:r w:rsidR="0010744D">
              <w:rPr>
                <w:noProof/>
                <w:webHidden/>
              </w:rPr>
              <w:tab/>
            </w:r>
            <w:r w:rsidR="0010744D">
              <w:rPr>
                <w:noProof/>
                <w:webHidden/>
              </w:rPr>
              <w:fldChar w:fldCharType="begin"/>
            </w:r>
            <w:r w:rsidR="0010744D">
              <w:rPr>
                <w:noProof/>
                <w:webHidden/>
              </w:rPr>
              <w:instrText xml:space="preserve"> PAGEREF _Toc357589830 \h </w:instrText>
            </w:r>
            <w:r w:rsidR="0010744D">
              <w:rPr>
                <w:noProof/>
                <w:webHidden/>
              </w:rPr>
            </w:r>
            <w:r w:rsidR="0010744D">
              <w:rPr>
                <w:noProof/>
                <w:webHidden/>
              </w:rPr>
              <w:fldChar w:fldCharType="separate"/>
            </w:r>
            <w:r>
              <w:rPr>
                <w:noProof/>
                <w:webHidden/>
              </w:rPr>
              <w:t>21</w:t>
            </w:r>
            <w:r w:rsidR="0010744D">
              <w:rPr>
                <w:noProof/>
                <w:webHidden/>
              </w:rPr>
              <w:fldChar w:fldCharType="end"/>
            </w:r>
          </w:hyperlink>
        </w:p>
        <w:p w:rsidR="0010744D" w:rsidRDefault="00C93365">
          <w:pPr>
            <w:pStyle w:val="TOC3"/>
            <w:tabs>
              <w:tab w:val="right" w:leader="dot" w:pos="8296"/>
            </w:tabs>
            <w:rPr>
              <w:rFonts w:asciiTheme="minorHAnsi" w:eastAsiaTheme="minorEastAsia" w:hAnsiTheme="minorHAnsi" w:cstheme="minorBidi"/>
              <w:noProof/>
              <w:sz w:val="22"/>
              <w:szCs w:val="22"/>
              <w:lang w:val="en-AU" w:eastAsia="en-AU"/>
            </w:rPr>
          </w:pPr>
          <w:hyperlink w:anchor="_Toc357589831" w:history="1">
            <w:r w:rsidR="0010744D" w:rsidRPr="00AA117F">
              <w:rPr>
                <w:rStyle w:val="Hyperlink"/>
                <w:noProof/>
                <w:lang w:val="en-AU"/>
              </w:rPr>
              <w:t>Complications</w:t>
            </w:r>
            <w:r w:rsidR="0010744D">
              <w:rPr>
                <w:noProof/>
                <w:webHidden/>
              </w:rPr>
              <w:tab/>
            </w:r>
            <w:r w:rsidR="0010744D">
              <w:rPr>
                <w:noProof/>
                <w:webHidden/>
              </w:rPr>
              <w:fldChar w:fldCharType="begin"/>
            </w:r>
            <w:r w:rsidR="0010744D">
              <w:rPr>
                <w:noProof/>
                <w:webHidden/>
              </w:rPr>
              <w:instrText xml:space="preserve"> PAGEREF _Toc357589831 \h </w:instrText>
            </w:r>
            <w:r w:rsidR="0010744D">
              <w:rPr>
                <w:noProof/>
                <w:webHidden/>
              </w:rPr>
            </w:r>
            <w:r w:rsidR="0010744D">
              <w:rPr>
                <w:noProof/>
                <w:webHidden/>
              </w:rPr>
              <w:fldChar w:fldCharType="separate"/>
            </w:r>
            <w:r>
              <w:rPr>
                <w:noProof/>
                <w:webHidden/>
              </w:rPr>
              <w:t>21</w:t>
            </w:r>
            <w:r w:rsidR="0010744D">
              <w:rPr>
                <w:noProof/>
                <w:webHidden/>
              </w:rPr>
              <w:fldChar w:fldCharType="end"/>
            </w:r>
          </w:hyperlink>
        </w:p>
        <w:p w:rsidR="0010744D" w:rsidRDefault="00C93365">
          <w:pPr>
            <w:pStyle w:val="TOC2"/>
            <w:tabs>
              <w:tab w:val="right" w:leader="dot" w:pos="8296"/>
            </w:tabs>
            <w:rPr>
              <w:rFonts w:asciiTheme="minorHAnsi" w:eastAsiaTheme="minorEastAsia" w:hAnsiTheme="minorHAnsi" w:cstheme="minorBidi"/>
              <w:noProof/>
              <w:sz w:val="22"/>
              <w:szCs w:val="22"/>
              <w:lang w:val="en-AU" w:eastAsia="en-AU"/>
            </w:rPr>
          </w:pPr>
          <w:hyperlink w:anchor="_Toc357589832" w:history="1">
            <w:r w:rsidR="0010744D" w:rsidRPr="00AA117F">
              <w:rPr>
                <w:rStyle w:val="Hyperlink"/>
                <w:noProof/>
                <w:lang w:val="en-AU"/>
              </w:rPr>
              <w:t>Clinical claim</w:t>
            </w:r>
            <w:r w:rsidR="0010744D">
              <w:rPr>
                <w:noProof/>
                <w:webHidden/>
              </w:rPr>
              <w:tab/>
            </w:r>
            <w:r w:rsidR="0010744D">
              <w:rPr>
                <w:noProof/>
                <w:webHidden/>
              </w:rPr>
              <w:fldChar w:fldCharType="begin"/>
            </w:r>
            <w:r w:rsidR="0010744D">
              <w:rPr>
                <w:noProof/>
                <w:webHidden/>
              </w:rPr>
              <w:instrText xml:space="preserve"> PAGEREF _Toc357589832 \h </w:instrText>
            </w:r>
            <w:r w:rsidR="0010744D">
              <w:rPr>
                <w:noProof/>
                <w:webHidden/>
              </w:rPr>
            </w:r>
            <w:r w:rsidR="0010744D">
              <w:rPr>
                <w:noProof/>
                <w:webHidden/>
              </w:rPr>
              <w:fldChar w:fldCharType="separate"/>
            </w:r>
            <w:r>
              <w:rPr>
                <w:noProof/>
                <w:webHidden/>
              </w:rPr>
              <w:t>22</w:t>
            </w:r>
            <w:r w:rsidR="0010744D">
              <w:rPr>
                <w:noProof/>
                <w:webHidden/>
              </w:rPr>
              <w:fldChar w:fldCharType="end"/>
            </w:r>
          </w:hyperlink>
        </w:p>
        <w:p w:rsidR="0010744D" w:rsidRDefault="00C93365">
          <w:pPr>
            <w:pStyle w:val="TOC2"/>
            <w:tabs>
              <w:tab w:val="right" w:leader="dot" w:pos="8296"/>
            </w:tabs>
            <w:rPr>
              <w:rFonts w:asciiTheme="minorHAnsi" w:eastAsiaTheme="minorEastAsia" w:hAnsiTheme="minorHAnsi" w:cstheme="minorBidi"/>
              <w:noProof/>
              <w:sz w:val="22"/>
              <w:szCs w:val="22"/>
              <w:lang w:val="en-AU" w:eastAsia="en-AU"/>
            </w:rPr>
          </w:pPr>
          <w:hyperlink w:anchor="_Toc357589833" w:history="1">
            <w:r w:rsidR="0010744D" w:rsidRPr="00AA117F">
              <w:rPr>
                <w:rStyle w:val="Hyperlink"/>
                <w:noProof/>
                <w:lang w:val="en-AU"/>
              </w:rPr>
              <w:t>Primary elements</w:t>
            </w:r>
            <w:r w:rsidR="0010744D">
              <w:rPr>
                <w:noProof/>
                <w:webHidden/>
              </w:rPr>
              <w:tab/>
            </w:r>
            <w:r w:rsidR="0010744D">
              <w:rPr>
                <w:noProof/>
                <w:webHidden/>
              </w:rPr>
              <w:fldChar w:fldCharType="begin"/>
            </w:r>
            <w:r w:rsidR="0010744D">
              <w:rPr>
                <w:noProof/>
                <w:webHidden/>
              </w:rPr>
              <w:instrText xml:space="preserve"> PAGEREF _Toc357589833 \h </w:instrText>
            </w:r>
            <w:r w:rsidR="0010744D">
              <w:rPr>
                <w:noProof/>
                <w:webHidden/>
              </w:rPr>
            </w:r>
            <w:r w:rsidR="0010744D">
              <w:rPr>
                <w:noProof/>
                <w:webHidden/>
              </w:rPr>
              <w:fldChar w:fldCharType="separate"/>
            </w:r>
            <w:r>
              <w:rPr>
                <w:noProof/>
                <w:webHidden/>
              </w:rPr>
              <w:t>22</w:t>
            </w:r>
            <w:r w:rsidR="0010744D">
              <w:rPr>
                <w:noProof/>
                <w:webHidden/>
              </w:rPr>
              <w:fldChar w:fldCharType="end"/>
            </w:r>
          </w:hyperlink>
        </w:p>
        <w:p w:rsidR="0010744D" w:rsidRDefault="00C93365">
          <w:pPr>
            <w:pStyle w:val="TOC1"/>
            <w:tabs>
              <w:tab w:val="right" w:leader="dot" w:pos="8296"/>
            </w:tabs>
            <w:rPr>
              <w:rFonts w:asciiTheme="minorHAnsi" w:eastAsiaTheme="minorEastAsia" w:hAnsiTheme="minorHAnsi" w:cstheme="minorBidi"/>
              <w:noProof/>
              <w:sz w:val="22"/>
              <w:szCs w:val="22"/>
              <w:lang w:val="en-AU" w:eastAsia="en-AU"/>
            </w:rPr>
          </w:pPr>
          <w:hyperlink w:anchor="_Toc357589834" w:history="1">
            <w:r w:rsidR="0010744D" w:rsidRPr="00AA117F">
              <w:rPr>
                <w:rStyle w:val="Hyperlink"/>
                <w:noProof/>
                <w:lang w:val="en-AU"/>
              </w:rPr>
              <w:t>EVIDENCE</w:t>
            </w:r>
            <w:r w:rsidR="0010744D">
              <w:rPr>
                <w:noProof/>
                <w:webHidden/>
              </w:rPr>
              <w:tab/>
            </w:r>
            <w:r w:rsidR="0010744D">
              <w:rPr>
                <w:noProof/>
                <w:webHidden/>
              </w:rPr>
              <w:fldChar w:fldCharType="begin"/>
            </w:r>
            <w:r w:rsidR="0010744D">
              <w:rPr>
                <w:noProof/>
                <w:webHidden/>
              </w:rPr>
              <w:instrText xml:space="preserve"> PAGEREF _Toc357589834 \h </w:instrText>
            </w:r>
            <w:r w:rsidR="0010744D">
              <w:rPr>
                <w:noProof/>
                <w:webHidden/>
              </w:rPr>
            </w:r>
            <w:r w:rsidR="0010744D">
              <w:rPr>
                <w:noProof/>
                <w:webHidden/>
              </w:rPr>
              <w:fldChar w:fldCharType="separate"/>
            </w:r>
            <w:r>
              <w:rPr>
                <w:noProof/>
                <w:webHidden/>
              </w:rPr>
              <w:t>23</w:t>
            </w:r>
            <w:r w:rsidR="0010744D">
              <w:rPr>
                <w:noProof/>
                <w:webHidden/>
              </w:rPr>
              <w:fldChar w:fldCharType="end"/>
            </w:r>
          </w:hyperlink>
        </w:p>
        <w:p w:rsidR="0010744D" w:rsidRDefault="00C93365">
          <w:pPr>
            <w:pStyle w:val="TOC2"/>
            <w:tabs>
              <w:tab w:val="right" w:leader="dot" w:pos="8296"/>
            </w:tabs>
            <w:rPr>
              <w:rFonts w:asciiTheme="minorHAnsi" w:eastAsiaTheme="minorEastAsia" w:hAnsiTheme="minorHAnsi" w:cstheme="minorBidi"/>
              <w:noProof/>
              <w:sz w:val="22"/>
              <w:szCs w:val="22"/>
              <w:lang w:val="en-AU" w:eastAsia="en-AU"/>
            </w:rPr>
          </w:pPr>
          <w:hyperlink w:anchor="_Toc357589835" w:history="1">
            <w:r w:rsidR="0010744D" w:rsidRPr="00AA117F">
              <w:rPr>
                <w:rStyle w:val="Hyperlink"/>
                <w:noProof/>
                <w:lang w:val="en-AU"/>
              </w:rPr>
              <w:t>Introduction</w:t>
            </w:r>
            <w:r w:rsidR="0010744D">
              <w:rPr>
                <w:noProof/>
                <w:webHidden/>
              </w:rPr>
              <w:tab/>
            </w:r>
            <w:r w:rsidR="0010744D">
              <w:rPr>
                <w:noProof/>
                <w:webHidden/>
              </w:rPr>
              <w:fldChar w:fldCharType="begin"/>
            </w:r>
            <w:r w:rsidR="0010744D">
              <w:rPr>
                <w:noProof/>
                <w:webHidden/>
              </w:rPr>
              <w:instrText xml:space="preserve"> PAGEREF _Toc357589835 \h </w:instrText>
            </w:r>
            <w:r w:rsidR="0010744D">
              <w:rPr>
                <w:noProof/>
                <w:webHidden/>
              </w:rPr>
            </w:r>
            <w:r w:rsidR="0010744D">
              <w:rPr>
                <w:noProof/>
                <w:webHidden/>
              </w:rPr>
              <w:fldChar w:fldCharType="separate"/>
            </w:r>
            <w:r>
              <w:rPr>
                <w:noProof/>
                <w:webHidden/>
              </w:rPr>
              <w:t>23</w:t>
            </w:r>
            <w:r w:rsidR="0010744D">
              <w:rPr>
                <w:noProof/>
                <w:webHidden/>
              </w:rPr>
              <w:fldChar w:fldCharType="end"/>
            </w:r>
          </w:hyperlink>
        </w:p>
        <w:p w:rsidR="0010744D" w:rsidRDefault="00C93365">
          <w:pPr>
            <w:pStyle w:val="TOC2"/>
            <w:tabs>
              <w:tab w:val="right" w:leader="dot" w:pos="8296"/>
            </w:tabs>
            <w:rPr>
              <w:rFonts w:asciiTheme="minorHAnsi" w:eastAsiaTheme="minorEastAsia" w:hAnsiTheme="minorHAnsi" w:cstheme="minorBidi"/>
              <w:noProof/>
              <w:sz w:val="22"/>
              <w:szCs w:val="22"/>
              <w:lang w:val="en-AU" w:eastAsia="en-AU"/>
            </w:rPr>
          </w:pPr>
          <w:hyperlink w:anchor="_Toc357589836" w:history="1">
            <w:r w:rsidR="0010744D" w:rsidRPr="00AA117F">
              <w:rPr>
                <w:rStyle w:val="Hyperlink"/>
                <w:noProof/>
                <w:lang w:val="en-AU"/>
              </w:rPr>
              <w:t>Search strategy</w:t>
            </w:r>
            <w:r w:rsidR="0010744D">
              <w:rPr>
                <w:noProof/>
                <w:webHidden/>
              </w:rPr>
              <w:tab/>
            </w:r>
            <w:r w:rsidR="0010744D">
              <w:rPr>
                <w:noProof/>
                <w:webHidden/>
              </w:rPr>
              <w:fldChar w:fldCharType="begin"/>
            </w:r>
            <w:r w:rsidR="0010744D">
              <w:rPr>
                <w:noProof/>
                <w:webHidden/>
              </w:rPr>
              <w:instrText xml:space="preserve"> PAGEREF _Toc357589836 \h </w:instrText>
            </w:r>
            <w:r w:rsidR="0010744D">
              <w:rPr>
                <w:noProof/>
                <w:webHidden/>
              </w:rPr>
            </w:r>
            <w:r w:rsidR="0010744D">
              <w:rPr>
                <w:noProof/>
                <w:webHidden/>
              </w:rPr>
              <w:fldChar w:fldCharType="separate"/>
            </w:r>
            <w:r>
              <w:rPr>
                <w:noProof/>
                <w:webHidden/>
              </w:rPr>
              <w:t>24</w:t>
            </w:r>
            <w:r w:rsidR="0010744D">
              <w:rPr>
                <w:noProof/>
                <w:webHidden/>
              </w:rPr>
              <w:fldChar w:fldCharType="end"/>
            </w:r>
          </w:hyperlink>
        </w:p>
        <w:p w:rsidR="0010744D" w:rsidRDefault="00C93365">
          <w:pPr>
            <w:pStyle w:val="TOC2"/>
            <w:tabs>
              <w:tab w:val="right" w:leader="dot" w:pos="8296"/>
            </w:tabs>
            <w:rPr>
              <w:rFonts w:asciiTheme="minorHAnsi" w:eastAsiaTheme="minorEastAsia" w:hAnsiTheme="minorHAnsi" w:cstheme="minorBidi"/>
              <w:noProof/>
              <w:sz w:val="22"/>
              <w:szCs w:val="22"/>
              <w:lang w:val="en-AU" w:eastAsia="en-AU"/>
            </w:rPr>
          </w:pPr>
          <w:hyperlink w:anchor="_Toc357589837" w:history="1">
            <w:r w:rsidR="0010744D" w:rsidRPr="00AA117F">
              <w:rPr>
                <w:rStyle w:val="Hyperlink"/>
                <w:noProof/>
                <w:lang w:val="en-AU"/>
              </w:rPr>
              <w:t>Search results</w:t>
            </w:r>
            <w:r w:rsidR="0010744D">
              <w:rPr>
                <w:noProof/>
                <w:webHidden/>
              </w:rPr>
              <w:tab/>
            </w:r>
            <w:r w:rsidR="0010744D">
              <w:rPr>
                <w:noProof/>
                <w:webHidden/>
              </w:rPr>
              <w:fldChar w:fldCharType="begin"/>
            </w:r>
            <w:r w:rsidR="0010744D">
              <w:rPr>
                <w:noProof/>
                <w:webHidden/>
              </w:rPr>
              <w:instrText xml:space="preserve"> PAGEREF _Toc357589837 \h </w:instrText>
            </w:r>
            <w:r w:rsidR="0010744D">
              <w:rPr>
                <w:noProof/>
                <w:webHidden/>
              </w:rPr>
            </w:r>
            <w:r w:rsidR="0010744D">
              <w:rPr>
                <w:noProof/>
                <w:webHidden/>
              </w:rPr>
              <w:fldChar w:fldCharType="separate"/>
            </w:r>
            <w:r>
              <w:rPr>
                <w:noProof/>
                <w:webHidden/>
              </w:rPr>
              <w:t>26</w:t>
            </w:r>
            <w:r w:rsidR="0010744D">
              <w:rPr>
                <w:noProof/>
                <w:webHidden/>
              </w:rPr>
              <w:fldChar w:fldCharType="end"/>
            </w:r>
          </w:hyperlink>
        </w:p>
        <w:p w:rsidR="0010744D" w:rsidRDefault="00C93365">
          <w:pPr>
            <w:pStyle w:val="TOC3"/>
            <w:tabs>
              <w:tab w:val="right" w:leader="dot" w:pos="8296"/>
            </w:tabs>
            <w:rPr>
              <w:rFonts w:asciiTheme="minorHAnsi" w:eastAsiaTheme="minorEastAsia" w:hAnsiTheme="minorHAnsi" w:cstheme="minorBidi"/>
              <w:noProof/>
              <w:sz w:val="22"/>
              <w:szCs w:val="22"/>
              <w:lang w:val="en-AU" w:eastAsia="en-AU"/>
            </w:rPr>
          </w:pPr>
          <w:hyperlink w:anchor="_Toc357589838" w:history="1">
            <w:r w:rsidR="0010744D" w:rsidRPr="00AA117F">
              <w:rPr>
                <w:rStyle w:val="Hyperlink"/>
                <w:noProof/>
                <w:lang w:val="en-AU"/>
              </w:rPr>
              <w:t>Exclusion of studies</w:t>
            </w:r>
            <w:r w:rsidR="0010744D">
              <w:rPr>
                <w:noProof/>
                <w:webHidden/>
              </w:rPr>
              <w:tab/>
            </w:r>
            <w:r w:rsidR="0010744D">
              <w:rPr>
                <w:noProof/>
                <w:webHidden/>
              </w:rPr>
              <w:fldChar w:fldCharType="begin"/>
            </w:r>
            <w:r w:rsidR="0010744D">
              <w:rPr>
                <w:noProof/>
                <w:webHidden/>
              </w:rPr>
              <w:instrText xml:space="preserve"> PAGEREF _Toc357589838 \h </w:instrText>
            </w:r>
            <w:r w:rsidR="0010744D">
              <w:rPr>
                <w:noProof/>
                <w:webHidden/>
              </w:rPr>
            </w:r>
            <w:r w:rsidR="0010744D">
              <w:rPr>
                <w:noProof/>
                <w:webHidden/>
              </w:rPr>
              <w:fldChar w:fldCharType="separate"/>
            </w:r>
            <w:r>
              <w:rPr>
                <w:noProof/>
                <w:webHidden/>
              </w:rPr>
              <w:t>26</w:t>
            </w:r>
            <w:r w:rsidR="0010744D">
              <w:rPr>
                <w:noProof/>
                <w:webHidden/>
              </w:rPr>
              <w:fldChar w:fldCharType="end"/>
            </w:r>
          </w:hyperlink>
        </w:p>
        <w:p w:rsidR="0010744D" w:rsidRDefault="00C93365">
          <w:pPr>
            <w:pStyle w:val="TOC2"/>
            <w:tabs>
              <w:tab w:val="right" w:leader="dot" w:pos="8296"/>
            </w:tabs>
            <w:rPr>
              <w:rFonts w:asciiTheme="minorHAnsi" w:eastAsiaTheme="minorEastAsia" w:hAnsiTheme="minorHAnsi" w:cstheme="minorBidi"/>
              <w:noProof/>
              <w:sz w:val="22"/>
              <w:szCs w:val="22"/>
              <w:lang w:val="en-AU" w:eastAsia="en-AU"/>
            </w:rPr>
          </w:pPr>
          <w:hyperlink w:anchor="_Toc357589839" w:history="1">
            <w:r w:rsidR="0010744D" w:rsidRPr="00AA117F">
              <w:rPr>
                <w:rStyle w:val="Hyperlink"/>
                <w:noProof/>
                <w:lang w:val="en-AU"/>
              </w:rPr>
              <w:t>Comparative studies</w:t>
            </w:r>
            <w:r w:rsidR="0010744D">
              <w:rPr>
                <w:noProof/>
                <w:webHidden/>
              </w:rPr>
              <w:tab/>
            </w:r>
            <w:r w:rsidR="0010744D">
              <w:rPr>
                <w:noProof/>
                <w:webHidden/>
              </w:rPr>
              <w:fldChar w:fldCharType="begin"/>
            </w:r>
            <w:r w:rsidR="0010744D">
              <w:rPr>
                <w:noProof/>
                <w:webHidden/>
              </w:rPr>
              <w:instrText xml:space="preserve"> PAGEREF _Toc357589839 \h </w:instrText>
            </w:r>
            <w:r w:rsidR="0010744D">
              <w:rPr>
                <w:noProof/>
                <w:webHidden/>
              </w:rPr>
            </w:r>
            <w:r w:rsidR="0010744D">
              <w:rPr>
                <w:noProof/>
                <w:webHidden/>
              </w:rPr>
              <w:fldChar w:fldCharType="separate"/>
            </w:r>
            <w:r>
              <w:rPr>
                <w:noProof/>
                <w:webHidden/>
              </w:rPr>
              <w:t>27</w:t>
            </w:r>
            <w:r w:rsidR="0010744D">
              <w:rPr>
                <w:noProof/>
                <w:webHidden/>
              </w:rPr>
              <w:fldChar w:fldCharType="end"/>
            </w:r>
          </w:hyperlink>
        </w:p>
        <w:p w:rsidR="0010744D" w:rsidRDefault="00C93365">
          <w:pPr>
            <w:pStyle w:val="TOC3"/>
            <w:tabs>
              <w:tab w:val="right" w:leader="dot" w:pos="8296"/>
            </w:tabs>
            <w:rPr>
              <w:rFonts w:asciiTheme="minorHAnsi" w:eastAsiaTheme="minorEastAsia" w:hAnsiTheme="minorHAnsi" w:cstheme="minorBidi"/>
              <w:noProof/>
              <w:sz w:val="22"/>
              <w:szCs w:val="22"/>
              <w:lang w:val="en-AU" w:eastAsia="en-AU"/>
            </w:rPr>
          </w:pPr>
          <w:hyperlink w:anchor="_Toc357589840" w:history="1">
            <w:r w:rsidR="0010744D" w:rsidRPr="00AA117F">
              <w:rPr>
                <w:rStyle w:val="Hyperlink"/>
                <w:noProof/>
                <w:lang w:val="en-AU"/>
              </w:rPr>
              <w:t>Manual search of citations</w:t>
            </w:r>
            <w:r w:rsidR="0010744D">
              <w:rPr>
                <w:noProof/>
                <w:webHidden/>
              </w:rPr>
              <w:tab/>
            </w:r>
            <w:r w:rsidR="0010744D">
              <w:rPr>
                <w:noProof/>
                <w:webHidden/>
              </w:rPr>
              <w:fldChar w:fldCharType="begin"/>
            </w:r>
            <w:r w:rsidR="0010744D">
              <w:rPr>
                <w:noProof/>
                <w:webHidden/>
              </w:rPr>
              <w:instrText xml:space="preserve"> PAGEREF _Toc357589840 \h </w:instrText>
            </w:r>
            <w:r w:rsidR="0010744D">
              <w:rPr>
                <w:noProof/>
                <w:webHidden/>
              </w:rPr>
            </w:r>
            <w:r w:rsidR="0010744D">
              <w:rPr>
                <w:noProof/>
                <w:webHidden/>
              </w:rPr>
              <w:fldChar w:fldCharType="separate"/>
            </w:r>
            <w:r>
              <w:rPr>
                <w:noProof/>
                <w:webHidden/>
              </w:rPr>
              <w:t>29</w:t>
            </w:r>
            <w:r w:rsidR="0010744D">
              <w:rPr>
                <w:noProof/>
                <w:webHidden/>
              </w:rPr>
              <w:fldChar w:fldCharType="end"/>
            </w:r>
          </w:hyperlink>
        </w:p>
        <w:p w:rsidR="0010744D" w:rsidRDefault="00C93365">
          <w:pPr>
            <w:pStyle w:val="TOC2"/>
            <w:tabs>
              <w:tab w:val="right" w:leader="dot" w:pos="8296"/>
            </w:tabs>
            <w:rPr>
              <w:rFonts w:asciiTheme="minorHAnsi" w:eastAsiaTheme="minorEastAsia" w:hAnsiTheme="minorHAnsi" w:cstheme="minorBidi"/>
              <w:noProof/>
              <w:sz w:val="22"/>
              <w:szCs w:val="22"/>
              <w:lang w:val="en-AU" w:eastAsia="en-AU"/>
            </w:rPr>
          </w:pPr>
          <w:hyperlink w:anchor="_Toc357589841" w:history="1">
            <w:r w:rsidR="0010744D" w:rsidRPr="00AA117F">
              <w:rPr>
                <w:rStyle w:val="Hyperlink"/>
                <w:noProof/>
                <w:lang w:val="en-AU"/>
              </w:rPr>
              <w:t>Registry</w:t>
            </w:r>
            <w:r w:rsidR="0010744D">
              <w:rPr>
                <w:noProof/>
                <w:webHidden/>
              </w:rPr>
              <w:tab/>
            </w:r>
            <w:r w:rsidR="0010744D">
              <w:rPr>
                <w:noProof/>
                <w:webHidden/>
              </w:rPr>
              <w:fldChar w:fldCharType="begin"/>
            </w:r>
            <w:r w:rsidR="0010744D">
              <w:rPr>
                <w:noProof/>
                <w:webHidden/>
              </w:rPr>
              <w:instrText xml:space="preserve"> PAGEREF _Toc357589841 \h </w:instrText>
            </w:r>
            <w:r w:rsidR="0010744D">
              <w:rPr>
                <w:noProof/>
                <w:webHidden/>
              </w:rPr>
            </w:r>
            <w:r w:rsidR="0010744D">
              <w:rPr>
                <w:noProof/>
                <w:webHidden/>
              </w:rPr>
              <w:fldChar w:fldCharType="separate"/>
            </w:r>
            <w:r>
              <w:rPr>
                <w:noProof/>
                <w:webHidden/>
              </w:rPr>
              <w:t>30</w:t>
            </w:r>
            <w:r w:rsidR="0010744D">
              <w:rPr>
                <w:noProof/>
                <w:webHidden/>
              </w:rPr>
              <w:fldChar w:fldCharType="end"/>
            </w:r>
          </w:hyperlink>
        </w:p>
        <w:p w:rsidR="0010744D" w:rsidRDefault="00C93365">
          <w:pPr>
            <w:pStyle w:val="TOC2"/>
            <w:tabs>
              <w:tab w:val="right" w:leader="dot" w:pos="8296"/>
            </w:tabs>
            <w:rPr>
              <w:rFonts w:asciiTheme="minorHAnsi" w:eastAsiaTheme="minorEastAsia" w:hAnsiTheme="minorHAnsi" w:cstheme="minorBidi"/>
              <w:noProof/>
              <w:sz w:val="22"/>
              <w:szCs w:val="22"/>
              <w:lang w:val="en-AU" w:eastAsia="en-AU"/>
            </w:rPr>
          </w:pPr>
          <w:hyperlink w:anchor="_Toc357589842" w:history="1">
            <w:r w:rsidR="0010744D" w:rsidRPr="00AA117F">
              <w:rPr>
                <w:rStyle w:val="Hyperlink"/>
                <w:noProof/>
                <w:lang w:val="en-AU"/>
              </w:rPr>
              <w:t>Clinical trials</w:t>
            </w:r>
            <w:r w:rsidR="0010744D">
              <w:rPr>
                <w:noProof/>
                <w:webHidden/>
              </w:rPr>
              <w:tab/>
            </w:r>
            <w:r w:rsidR="0010744D">
              <w:rPr>
                <w:noProof/>
                <w:webHidden/>
              </w:rPr>
              <w:fldChar w:fldCharType="begin"/>
            </w:r>
            <w:r w:rsidR="0010744D">
              <w:rPr>
                <w:noProof/>
                <w:webHidden/>
              </w:rPr>
              <w:instrText xml:space="preserve"> PAGEREF _Toc357589842 \h </w:instrText>
            </w:r>
            <w:r w:rsidR="0010744D">
              <w:rPr>
                <w:noProof/>
                <w:webHidden/>
              </w:rPr>
            </w:r>
            <w:r w:rsidR="0010744D">
              <w:rPr>
                <w:noProof/>
                <w:webHidden/>
              </w:rPr>
              <w:fldChar w:fldCharType="separate"/>
            </w:r>
            <w:r>
              <w:rPr>
                <w:noProof/>
                <w:webHidden/>
              </w:rPr>
              <w:t>31</w:t>
            </w:r>
            <w:r w:rsidR="0010744D">
              <w:rPr>
                <w:noProof/>
                <w:webHidden/>
              </w:rPr>
              <w:fldChar w:fldCharType="end"/>
            </w:r>
          </w:hyperlink>
        </w:p>
        <w:p w:rsidR="0010744D" w:rsidRDefault="00C93365">
          <w:pPr>
            <w:pStyle w:val="TOC2"/>
            <w:tabs>
              <w:tab w:val="right" w:leader="dot" w:pos="8296"/>
            </w:tabs>
            <w:rPr>
              <w:rFonts w:asciiTheme="minorHAnsi" w:eastAsiaTheme="minorEastAsia" w:hAnsiTheme="minorHAnsi" w:cstheme="minorBidi"/>
              <w:noProof/>
              <w:sz w:val="22"/>
              <w:szCs w:val="22"/>
              <w:lang w:val="en-AU" w:eastAsia="en-AU"/>
            </w:rPr>
          </w:pPr>
          <w:hyperlink w:anchor="_Toc357589843" w:history="1">
            <w:r w:rsidR="0010744D" w:rsidRPr="00AA117F">
              <w:rPr>
                <w:rStyle w:val="Hyperlink"/>
                <w:noProof/>
                <w:lang w:val="en-AU"/>
              </w:rPr>
              <w:t>Interpretation</w:t>
            </w:r>
            <w:r w:rsidR="0010744D">
              <w:rPr>
                <w:noProof/>
                <w:webHidden/>
              </w:rPr>
              <w:tab/>
            </w:r>
            <w:r w:rsidR="0010744D">
              <w:rPr>
                <w:noProof/>
                <w:webHidden/>
              </w:rPr>
              <w:fldChar w:fldCharType="begin"/>
            </w:r>
            <w:r w:rsidR="0010744D">
              <w:rPr>
                <w:noProof/>
                <w:webHidden/>
              </w:rPr>
              <w:instrText xml:space="preserve"> PAGEREF _Toc357589843 \h </w:instrText>
            </w:r>
            <w:r w:rsidR="0010744D">
              <w:rPr>
                <w:noProof/>
                <w:webHidden/>
              </w:rPr>
            </w:r>
            <w:r w:rsidR="0010744D">
              <w:rPr>
                <w:noProof/>
                <w:webHidden/>
              </w:rPr>
              <w:fldChar w:fldCharType="separate"/>
            </w:r>
            <w:r>
              <w:rPr>
                <w:noProof/>
                <w:webHidden/>
              </w:rPr>
              <w:t>33</w:t>
            </w:r>
            <w:r w:rsidR="0010744D">
              <w:rPr>
                <w:noProof/>
                <w:webHidden/>
              </w:rPr>
              <w:fldChar w:fldCharType="end"/>
            </w:r>
          </w:hyperlink>
        </w:p>
        <w:p w:rsidR="0010744D" w:rsidRDefault="00C93365">
          <w:pPr>
            <w:pStyle w:val="TOC1"/>
            <w:tabs>
              <w:tab w:val="right" w:leader="dot" w:pos="8296"/>
            </w:tabs>
            <w:rPr>
              <w:rFonts w:asciiTheme="minorHAnsi" w:eastAsiaTheme="minorEastAsia" w:hAnsiTheme="minorHAnsi" w:cstheme="minorBidi"/>
              <w:noProof/>
              <w:sz w:val="22"/>
              <w:szCs w:val="22"/>
              <w:lang w:val="en-AU" w:eastAsia="en-AU"/>
            </w:rPr>
          </w:pPr>
          <w:hyperlink w:anchor="_Toc357589844" w:history="1">
            <w:r w:rsidR="0010744D" w:rsidRPr="00AA117F">
              <w:rPr>
                <w:rStyle w:val="Hyperlink"/>
                <w:noProof/>
                <w:lang w:val="en-AU"/>
              </w:rPr>
              <w:t>ECONOMIC EVALUATION</w:t>
            </w:r>
            <w:r w:rsidR="0010744D">
              <w:rPr>
                <w:noProof/>
                <w:webHidden/>
              </w:rPr>
              <w:tab/>
            </w:r>
            <w:r w:rsidR="0010744D">
              <w:rPr>
                <w:noProof/>
                <w:webHidden/>
              </w:rPr>
              <w:fldChar w:fldCharType="begin"/>
            </w:r>
            <w:r w:rsidR="0010744D">
              <w:rPr>
                <w:noProof/>
                <w:webHidden/>
              </w:rPr>
              <w:instrText xml:space="preserve"> PAGEREF _Toc357589844 \h </w:instrText>
            </w:r>
            <w:r w:rsidR="0010744D">
              <w:rPr>
                <w:noProof/>
                <w:webHidden/>
              </w:rPr>
            </w:r>
            <w:r w:rsidR="0010744D">
              <w:rPr>
                <w:noProof/>
                <w:webHidden/>
              </w:rPr>
              <w:fldChar w:fldCharType="separate"/>
            </w:r>
            <w:r>
              <w:rPr>
                <w:noProof/>
                <w:webHidden/>
              </w:rPr>
              <w:t>34</w:t>
            </w:r>
            <w:r w:rsidR="0010744D">
              <w:rPr>
                <w:noProof/>
                <w:webHidden/>
              </w:rPr>
              <w:fldChar w:fldCharType="end"/>
            </w:r>
          </w:hyperlink>
        </w:p>
        <w:p w:rsidR="0010744D" w:rsidRDefault="00C93365">
          <w:pPr>
            <w:pStyle w:val="TOC2"/>
            <w:tabs>
              <w:tab w:val="right" w:leader="dot" w:pos="8296"/>
            </w:tabs>
            <w:rPr>
              <w:rFonts w:asciiTheme="minorHAnsi" w:eastAsiaTheme="minorEastAsia" w:hAnsiTheme="minorHAnsi" w:cstheme="minorBidi"/>
              <w:noProof/>
              <w:sz w:val="22"/>
              <w:szCs w:val="22"/>
              <w:lang w:val="en-AU" w:eastAsia="en-AU"/>
            </w:rPr>
          </w:pPr>
          <w:hyperlink w:anchor="_Toc357589845" w:history="1">
            <w:r w:rsidR="0010744D" w:rsidRPr="00AA117F">
              <w:rPr>
                <w:rStyle w:val="Hyperlink"/>
                <w:noProof/>
                <w:lang w:val="en-AU"/>
              </w:rPr>
              <w:t>Overview of the economic evaluation</w:t>
            </w:r>
            <w:r w:rsidR="0010744D">
              <w:rPr>
                <w:noProof/>
                <w:webHidden/>
              </w:rPr>
              <w:tab/>
            </w:r>
            <w:r w:rsidR="0010744D">
              <w:rPr>
                <w:noProof/>
                <w:webHidden/>
              </w:rPr>
              <w:fldChar w:fldCharType="begin"/>
            </w:r>
            <w:r w:rsidR="0010744D">
              <w:rPr>
                <w:noProof/>
                <w:webHidden/>
              </w:rPr>
              <w:instrText xml:space="preserve"> PAGEREF _Toc357589845 \h </w:instrText>
            </w:r>
            <w:r w:rsidR="0010744D">
              <w:rPr>
                <w:noProof/>
                <w:webHidden/>
              </w:rPr>
            </w:r>
            <w:r w:rsidR="0010744D">
              <w:rPr>
                <w:noProof/>
                <w:webHidden/>
              </w:rPr>
              <w:fldChar w:fldCharType="separate"/>
            </w:r>
            <w:r>
              <w:rPr>
                <w:noProof/>
                <w:webHidden/>
              </w:rPr>
              <w:t>34</w:t>
            </w:r>
            <w:r w:rsidR="0010744D">
              <w:rPr>
                <w:noProof/>
                <w:webHidden/>
              </w:rPr>
              <w:fldChar w:fldCharType="end"/>
            </w:r>
          </w:hyperlink>
        </w:p>
        <w:p w:rsidR="0010744D" w:rsidRDefault="00C93365">
          <w:pPr>
            <w:pStyle w:val="TOC2"/>
            <w:tabs>
              <w:tab w:val="right" w:leader="dot" w:pos="8296"/>
            </w:tabs>
            <w:rPr>
              <w:rFonts w:asciiTheme="minorHAnsi" w:eastAsiaTheme="minorEastAsia" w:hAnsiTheme="minorHAnsi" w:cstheme="minorBidi"/>
              <w:noProof/>
              <w:sz w:val="22"/>
              <w:szCs w:val="22"/>
              <w:lang w:val="en-AU" w:eastAsia="en-AU"/>
            </w:rPr>
          </w:pPr>
          <w:hyperlink w:anchor="_Toc357589846" w:history="1">
            <w:r w:rsidR="0010744D" w:rsidRPr="00AA117F">
              <w:rPr>
                <w:rStyle w:val="Hyperlink"/>
                <w:noProof/>
                <w:lang w:val="en-AU"/>
              </w:rPr>
              <w:t>Type of economic evaluation</w:t>
            </w:r>
            <w:r w:rsidR="0010744D">
              <w:rPr>
                <w:noProof/>
                <w:webHidden/>
              </w:rPr>
              <w:tab/>
            </w:r>
            <w:r w:rsidR="0010744D">
              <w:rPr>
                <w:noProof/>
                <w:webHidden/>
              </w:rPr>
              <w:fldChar w:fldCharType="begin"/>
            </w:r>
            <w:r w:rsidR="0010744D">
              <w:rPr>
                <w:noProof/>
                <w:webHidden/>
              </w:rPr>
              <w:instrText xml:space="preserve"> PAGEREF _Toc357589846 \h </w:instrText>
            </w:r>
            <w:r w:rsidR="0010744D">
              <w:rPr>
                <w:noProof/>
                <w:webHidden/>
              </w:rPr>
            </w:r>
            <w:r w:rsidR="0010744D">
              <w:rPr>
                <w:noProof/>
                <w:webHidden/>
              </w:rPr>
              <w:fldChar w:fldCharType="separate"/>
            </w:r>
            <w:r>
              <w:rPr>
                <w:noProof/>
                <w:webHidden/>
              </w:rPr>
              <w:t>34</w:t>
            </w:r>
            <w:r w:rsidR="0010744D">
              <w:rPr>
                <w:noProof/>
                <w:webHidden/>
              </w:rPr>
              <w:fldChar w:fldCharType="end"/>
            </w:r>
          </w:hyperlink>
        </w:p>
        <w:p w:rsidR="0010744D" w:rsidRDefault="00C93365">
          <w:pPr>
            <w:pStyle w:val="TOC2"/>
            <w:tabs>
              <w:tab w:val="right" w:leader="dot" w:pos="8296"/>
            </w:tabs>
            <w:rPr>
              <w:rFonts w:asciiTheme="minorHAnsi" w:eastAsiaTheme="minorEastAsia" w:hAnsiTheme="minorHAnsi" w:cstheme="minorBidi"/>
              <w:noProof/>
              <w:sz w:val="22"/>
              <w:szCs w:val="22"/>
              <w:lang w:val="en-AU" w:eastAsia="en-AU"/>
            </w:rPr>
          </w:pPr>
          <w:hyperlink w:anchor="_Toc357589847" w:history="1">
            <w:r w:rsidR="0010744D" w:rsidRPr="00AA117F">
              <w:rPr>
                <w:rStyle w:val="Hyperlink"/>
                <w:noProof/>
                <w:lang w:val="en-AU"/>
              </w:rPr>
              <w:t>Population</w:t>
            </w:r>
            <w:r w:rsidR="0010744D">
              <w:rPr>
                <w:noProof/>
                <w:webHidden/>
              </w:rPr>
              <w:tab/>
            </w:r>
            <w:r w:rsidR="0010744D">
              <w:rPr>
                <w:noProof/>
                <w:webHidden/>
              </w:rPr>
              <w:fldChar w:fldCharType="begin"/>
            </w:r>
            <w:r w:rsidR="0010744D">
              <w:rPr>
                <w:noProof/>
                <w:webHidden/>
              </w:rPr>
              <w:instrText xml:space="preserve"> PAGEREF _Toc357589847 \h </w:instrText>
            </w:r>
            <w:r w:rsidR="0010744D">
              <w:rPr>
                <w:noProof/>
                <w:webHidden/>
              </w:rPr>
            </w:r>
            <w:r w:rsidR="0010744D">
              <w:rPr>
                <w:noProof/>
                <w:webHidden/>
              </w:rPr>
              <w:fldChar w:fldCharType="separate"/>
            </w:r>
            <w:r>
              <w:rPr>
                <w:noProof/>
                <w:webHidden/>
              </w:rPr>
              <w:t>35</w:t>
            </w:r>
            <w:r w:rsidR="0010744D">
              <w:rPr>
                <w:noProof/>
                <w:webHidden/>
              </w:rPr>
              <w:fldChar w:fldCharType="end"/>
            </w:r>
          </w:hyperlink>
        </w:p>
        <w:p w:rsidR="0010744D" w:rsidRDefault="00C93365">
          <w:pPr>
            <w:pStyle w:val="TOC2"/>
            <w:tabs>
              <w:tab w:val="right" w:leader="dot" w:pos="8296"/>
            </w:tabs>
            <w:rPr>
              <w:rFonts w:asciiTheme="minorHAnsi" w:eastAsiaTheme="minorEastAsia" w:hAnsiTheme="minorHAnsi" w:cstheme="minorBidi"/>
              <w:noProof/>
              <w:sz w:val="22"/>
              <w:szCs w:val="22"/>
              <w:lang w:val="en-AU" w:eastAsia="en-AU"/>
            </w:rPr>
          </w:pPr>
          <w:hyperlink w:anchor="_Toc357589848" w:history="1">
            <w:r w:rsidR="0010744D" w:rsidRPr="00AA117F">
              <w:rPr>
                <w:rStyle w:val="Hyperlink"/>
                <w:noProof/>
                <w:lang w:val="en-AU"/>
              </w:rPr>
              <w:t>Circumstances of use</w:t>
            </w:r>
            <w:r w:rsidR="0010744D">
              <w:rPr>
                <w:noProof/>
                <w:webHidden/>
              </w:rPr>
              <w:tab/>
            </w:r>
            <w:r w:rsidR="0010744D">
              <w:rPr>
                <w:noProof/>
                <w:webHidden/>
              </w:rPr>
              <w:fldChar w:fldCharType="begin"/>
            </w:r>
            <w:r w:rsidR="0010744D">
              <w:rPr>
                <w:noProof/>
                <w:webHidden/>
              </w:rPr>
              <w:instrText xml:space="preserve"> PAGEREF _Toc357589848 \h </w:instrText>
            </w:r>
            <w:r w:rsidR="0010744D">
              <w:rPr>
                <w:noProof/>
                <w:webHidden/>
              </w:rPr>
            </w:r>
            <w:r w:rsidR="0010744D">
              <w:rPr>
                <w:noProof/>
                <w:webHidden/>
              </w:rPr>
              <w:fldChar w:fldCharType="separate"/>
            </w:r>
            <w:r>
              <w:rPr>
                <w:noProof/>
                <w:webHidden/>
              </w:rPr>
              <w:t>36</w:t>
            </w:r>
            <w:r w:rsidR="0010744D">
              <w:rPr>
                <w:noProof/>
                <w:webHidden/>
              </w:rPr>
              <w:fldChar w:fldCharType="end"/>
            </w:r>
          </w:hyperlink>
        </w:p>
        <w:p w:rsidR="0010744D" w:rsidRDefault="00C93365">
          <w:pPr>
            <w:pStyle w:val="TOC3"/>
            <w:tabs>
              <w:tab w:val="right" w:leader="dot" w:pos="8296"/>
            </w:tabs>
            <w:rPr>
              <w:rFonts w:asciiTheme="minorHAnsi" w:eastAsiaTheme="minorEastAsia" w:hAnsiTheme="minorHAnsi" w:cstheme="minorBidi"/>
              <w:noProof/>
              <w:sz w:val="22"/>
              <w:szCs w:val="22"/>
              <w:lang w:val="en-AU" w:eastAsia="en-AU"/>
            </w:rPr>
          </w:pPr>
          <w:hyperlink w:anchor="_Toc357589849" w:history="1">
            <w:r w:rsidR="0010744D" w:rsidRPr="00AA117F">
              <w:rPr>
                <w:rStyle w:val="Hyperlink"/>
                <w:noProof/>
                <w:lang w:val="en-AU"/>
              </w:rPr>
              <w:t>Consistency across characteristics</w:t>
            </w:r>
            <w:r w:rsidR="0010744D">
              <w:rPr>
                <w:noProof/>
                <w:webHidden/>
              </w:rPr>
              <w:tab/>
            </w:r>
            <w:r w:rsidR="0010744D">
              <w:rPr>
                <w:noProof/>
                <w:webHidden/>
              </w:rPr>
              <w:fldChar w:fldCharType="begin"/>
            </w:r>
            <w:r w:rsidR="0010744D">
              <w:rPr>
                <w:noProof/>
                <w:webHidden/>
              </w:rPr>
              <w:instrText xml:space="preserve"> PAGEREF _Toc357589849 \h </w:instrText>
            </w:r>
            <w:r w:rsidR="0010744D">
              <w:rPr>
                <w:noProof/>
                <w:webHidden/>
              </w:rPr>
            </w:r>
            <w:r w:rsidR="0010744D">
              <w:rPr>
                <w:noProof/>
                <w:webHidden/>
              </w:rPr>
              <w:fldChar w:fldCharType="separate"/>
            </w:r>
            <w:r>
              <w:rPr>
                <w:noProof/>
                <w:webHidden/>
              </w:rPr>
              <w:t>37</w:t>
            </w:r>
            <w:r w:rsidR="0010744D">
              <w:rPr>
                <w:noProof/>
                <w:webHidden/>
              </w:rPr>
              <w:fldChar w:fldCharType="end"/>
            </w:r>
          </w:hyperlink>
        </w:p>
        <w:p w:rsidR="0010744D" w:rsidRDefault="00C93365">
          <w:pPr>
            <w:pStyle w:val="TOC3"/>
            <w:tabs>
              <w:tab w:val="right" w:leader="dot" w:pos="8296"/>
            </w:tabs>
            <w:rPr>
              <w:rFonts w:asciiTheme="minorHAnsi" w:eastAsiaTheme="minorEastAsia" w:hAnsiTheme="minorHAnsi" w:cstheme="minorBidi"/>
              <w:noProof/>
              <w:sz w:val="22"/>
              <w:szCs w:val="22"/>
              <w:lang w:val="en-AU" w:eastAsia="en-AU"/>
            </w:rPr>
          </w:pPr>
          <w:hyperlink w:anchor="_Toc357589850" w:history="1">
            <w:r w:rsidR="0010744D" w:rsidRPr="00AA117F">
              <w:rPr>
                <w:rStyle w:val="Hyperlink"/>
                <w:noProof/>
                <w:lang w:val="en-AU"/>
              </w:rPr>
              <w:t>Justifying restrictions</w:t>
            </w:r>
            <w:r w:rsidR="0010744D">
              <w:rPr>
                <w:noProof/>
                <w:webHidden/>
              </w:rPr>
              <w:tab/>
            </w:r>
            <w:r w:rsidR="0010744D">
              <w:rPr>
                <w:noProof/>
                <w:webHidden/>
              </w:rPr>
              <w:fldChar w:fldCharType="begin"/>
            </w:r>
            <w:r w:rsidR="0010744D">
              <w:rPr>
                <w:noProof/>
                <w:webHidden/>
              </w:rPr>
              <w:instrText xml:space="preserve"> PAGEREF _Toc357589850 \h </w:instrText>
            </w:r>
            <w:r w:rsidR="0010744D">
              <w:rPr>
                <w:noProof/>
                <w:webHidden/>
              </w:rPr>
            </w:r>
            <w:r w:rsidR="0010744D">
              <w:rPr>
                <w:noProof/>
                <w:webHidden/>
              </w:rPr>
              <w:fldChar w:fldCharType="separate"/>
            </w:r>
            <w:r>
              <w:rPr>
                <w:noProof/>
                <w:webHidden/>
              </w:rPr>
              <w:t>38</w:t>
            </w:r>
            <w:r w:rsidR="0010744D">
              <w:rPr>
                <w:noProof/>
                <w:webHidden/>
              </w:rPr>
              <w:fldChar w:fldCharType="end"/>
            </w:r>
          </w:hyperlink>
        </w:p>
        <w:p w:rsidR="0010744D" w:rsidRDefault="00C93365">
          <w:pPr>
            <w:pStyle w:val="TOC3"/>
            <w:tabs>
              <w:tab w:val="right" w:leader="dot" w:pos="8296"/>
            </w:tabs>
            <w:rPr>
              <w:rFonts w:asciiTheme="minorHAnsi" w:eastAsiaTheme="minorEastAsia" w:hAnsiTheme="minorHAnsi" w:cstheme="minorBidi"/>
              <w:noProof/>
              <w:sz w:val="22"/>
              <w:szCs w:val="22"/>
              <w:lang w:val="en-AU" w:eastAsia="en-AU"/>
            </w:rPr>
          </w:pPr>
          <w:hyperlink w:anchor="_Toc357589851" w:history="1">
            <w:r w:rsidR="0010744D" w:rsidRPr="00AA117F">
              <w:rPr>
                <w:rStyle w:val="Hyperlink"/>
                <w:noProof/>
                <w:lang w:val="en-AU"/>
              </w:rPr>
              <w:t>Time horizon</w:t>
            </w:r>
            <w:r w:rsidR="0010744D">
              <w:rPr>
                <w:noProof/>
                <w:webHidden/>
              </w:rPr>
              <w:tab/>
            </w:r>
            <w:r w:rsidR="0010744D">
              <w:rPr>
                <w:noProof/>
                <w:webHidden/>
              </w:rPr>
              <w:fldChar w:fldCharType="begin"/>
            </w:r>
            <w:r w:rsidR="0010744D">
              <w:rPr>
                <w:noProof/>
                <w:webHidden/>
              </w:rPr>
              <w:instrText xml:space="preserve"> PAGEREF _Toc357589851 \h </w:instrText>
            </w:r>
            <w:r w:rsidR="0010744D">
              <w:rPr>
                <w:noProof/>
                <w:webHidden/>
              </w:rPr>
            </w:r>
            <w:r w:rsidR="0010744D">
              <w:rPr>
                <w:noProof/>
                <w:webHidden/>
              </w:rPr>
              <w:fldChar w:fldCharType="separate"/>
            </w:r>
            <w:r>
              <w:rPr>
                <w:noProof/>
                <w:webHidden/>
              </w:rPr>
              <w:t>38</w:t>
            </w:r>
            <w:r w:rsidR="0010744D">
              <w:rPr>
                <w:noProof/>
                <w:webHidden/>
              </w:rPr>
              <w:fldChar w:fldCharType="end"/>
            </w:r>
          </w:hyperlink>
        </w:p>
        <w:p w:rsidR="0010744D" w:rsidRDefault="00C93365">
          <w:pPr>
            <w:pStyle w:val="TOC3"/>
            <w:tabs>
              <w:tab w:val="right" w:leader="dot" w:pos="8296"/>
            </w:tabs>
            <w:rPr>
              <w:rFonts w:asciiTheme="minorHAnsi" w:eastAsiaTheme="minorEastAsia" w:hAnsiTheme="minorHAnsi" w:cstheme="minorBidi"/>
              <w:noProof/>
              <w:sz w:val="22"/>
              <w:szCs w:val="22"/>
              <w:lang w:val="en-AU" w:eastAsia="en-AU"/>
            </w:rPr>
          </w:pPr>
          <w:hyperlink w:anchor="_Toc357589852" w:history="1">
            <w:r w:rsidR="0010744D" w:rsidRPr="00AA117F">
              <w:rPr>
                <w:rStyle w:val="Hyperlink"/>
                <w:noProof/>
                <w:lang w:val="en-AU"/>
              </w:rPr>
              <w:t>Discounting</w:t>
            </w:r>
            <w:r w:rsidR="0010744D">
              <w:rPr>
                <w:noProof/>
                <w:webHidden/>
              </w:rPr>
              <w:tab/>
            </w:r>
            <w:r w:rsidR="0010744D">
              <w:rPr>
                <w:noProof/>
                <w:webHidden/>
              </w:rPr>
              <w:fldChar w:fldCharType="begin"/>
            </w:r>
            <w:r w:rsidR="0010744D">
              <w:rPr>
                <w:noProof/>
                <w:webHidden/>
              </w:rPr>
              <w:instrText xml:space="preserve"> PAGEREF _Toc357589852 \h </w:instrText>
            </w:r>
            <w:r w:rsidR="0010744D">
              <w:rPr>
                <w:noProof/>
                <w:webHidden/>
              </w:rPr>
            </w:r>
            <w:r w:rsidR="0010744D">
              <w:rPr>
                <w:noProof/>
                <w:webHidden/>
              </w:rPr>
              <w:fldChar w:fldCharType="separate"/>
            </w:r>
            <w:r>
              <w:rPr>
                <w:noProof/>
                <w:webHidden/>
              </w:rPr>
              <w:t>39</w:t>
            </w:r>
            <w:r w:rsidR="0010744D">
              <w:rPr>
                <w:noProof/>
                <w:webHidden/>
              </w:rPr>
              <w:fldChar w:fldCharType="end"/>
            </w:r>
          </w:hyperlink>
        </w:p>
        <w:p w:rsidR="0010744D" w:rsidRDefault="00C93365">
          <w:pPr>
            <w:pStyle w:val="TOC3"/>
            <w:tabs>
              <w:tab w:val="right" w:leader="dot" w:pos="8296"/>
            </w:tabs>
            <w:rPr>
              <w:rFonts w:asciiTheme="minorHAnsi" w:eastAsiaTheme="minorEastAsia" w:hAnsiTheme="minorHAnsi" w:cstheme="minorBidi"/>
              <w:noProof/>
              <w:sz w:val="22"/>
              <w:szCs w:val="22"/>
              <w:lang w:val="en-AU" w:eastAsia="en-AU"/>
            </w:rPr>
          </w:pPr>
          <w:hyperlink w:anchor="_Toc357589853" w:history="1">
            <w:r w:rsidR="0010744D" w:rsidRPr="00AA117F">
              <w:rPr>
                <w:rStyle w:val="Hyperlink"/>
                <w:noProof/>
                <w:lang w:val="en-AU"/>
              </w:rPr>
              <w:t>Dealing with uncertainty</w:t>
            </w:r>
            <w:r w:rsidR="0010744D">
              <w:rPr>
                <w:noProof/>
                <w:webHidden/>
              </w:rPr>
              <w:tab/>
            </w:r>
            <w:r w:rsidR="0010744D">
              <w:rPr>
                <w:noProof/>
                <w:webHidden/>
              </w:rPr>
              <w:fldChar w:fldCharType="begin"/>
            </w:r>
            <w:r w:rsidR="0010744D">
              <w:rPr>
                <w:noProof/>
                <w:webHidden/>
              </w:rPr>
              <w:instrText xml:space="preserve"> PAGEREF _Toc357589853 \h </w:instrText>
            </w:r>
            <w:r w:rsidR="0010744D">
              <w:rPr>
                <w:noProof/>
                <w:webHidden/>
              </w:rPr>
            </w:r>
            <w:r w:rsidR="0010744D">
              <w:rPr>
                <w:noProof/>
                <w:webHidden/>
              </w:rPr>
              <w:fldChar w:fldCharType="separate"/>
            </w:r>
            <w:r>
              <w:rPr>
                <w:noProof/>
                <w:webHidden/>
              </w:rPr>
              <w:t>39</w:t>
            </w:r>
            <w:r w:rsidR="0010744D">
              <w:rPr>
                <w:noProof/>
                <w:webHidden/>
              </w:rPr>
              <w:fldChar w:fldCharType="end"/>
            </w:r>
          </w:hyperlink>
        </w:p>
        <w:p w:rsidR="0010744D" w:rsidRDefault="00C93365">
          <w:pPr>
            <w:pStyle w:val="TOC2"/>
            <w:tabs>
              <w:tab w:val="right" w:leader="dot" w:pos="8296"/>
            </w:tabs>
            <w:rPr>
              <w:rFonts w:asciiTheme="minorHAnsi" w:eastAsiaTheme="minorEastAsia" w:hAnsiTheme="minorHAnsi" w:cstheme="minorBidi"/>
              <w:noProof/>
              <w:sz w:val="22"/>
              <w:szCs w:val="22"/>
              <w:lang w:val="en-AU" w:eastAsia="en-AU"/>
            </w:rPr>
          </w:pPr>
          <w:hyperlink w:anchor="_Toc357589854" w:history="1">
            <w:r w:rsidR="0010744D" w:rsidRPr="00AA117F">
              <w:rPr>
                <w:rStyle w:val="Hyperlink"/>
                <w:noProof/>
                <w:lang w:val="en-AU"/>
              </w:rPr>
              <w:t>Variables in the economic evaluation</w:t>
            </w:r>
            <w:r w:rsidR="0010744D">
              <w:rPr>
                <w:noProof/>
                <w:webHidden/>
              </w:rPr>
              <w:tab/>
            </w:r>
            <w:r w:rsidR="0010744D">
              <w:rPr>
                <w:noProof/>
                <w:webHidden/>
              </w:rPr>
              <w:fldChar w:fldCharType="begin"/>
            </w:r>
            <w:r w:rsidR="0010744D">
              <w:rPr>
                <w:noProof/>
                <w:webHidden/>
              </w:rPr>
              <w:instrText xml:space="preserve"> PAGEREF _Toc357589854 \h </w:instrText>
            </w:r>
            <w:r w:rsidR="0010744D">
              <w:rPr>
                <w:noProof/>
                <w:webHidden/>
              </w:rPr>
            </w:r>
            <w:r w:rsidR="0010744D">
              <w:rPr>
                <w:noProof/>
                <w:webHidden/>
              </w:rPr>
              <w:fldChar w:fldCharType="separate"/>
            </w:r>
            <w:r>
              <w:rPr>
                <w:noProof/>
                <w:webHidden/>
              </w:rPr>
              <w:t>39</w:t>
            </w:r>
            <w:r w:rsidR="0010744D">
              <w:rPr>
                <w:noProof/>
                <w:webHidden/>
              </w:rPr>
              <w:fldChar w:fldCharType="end"/>
            </w:r>
          </w:hyperlink>
        </w:p>
        <w:p w:rsidR="0010744D" w:rsidRDefault="00C93365">
          <w:pPr>
            <w:pStyle w:val="TOC3"/>
            <w:tabs>
              <w:tab w:val="right" w:leader="dot" w:pos="8296"/>
            </w:tabs>
            <w:rPr>
              <w:rFonts w:asciiTheme="minorHAnsi" w:eastAsiaTheme="minorEastAsia" w:hAnsiTheme="minorHAnsi" w:cstheme="minorBidi"/>
              <w:noProof/>
              <w:sz w:val="22"/>
              <w:szCs w:val="22"/>
              <w:lang w:val="en-AU" w:eastAsia="en-AU"/>
            </w:rPr>
          </w:pPr>
          <w:hyperlink w:anchor="_Toc357589855" w:history="1">
            <w:r w:rsidR="0010744D" w:rsidRPr="00AA117F">
              <w:rPr>
                <w:rStyle w:val="Hyperlink"/>
                <w:noProof/>
                <w:lang w:val="en-AU"/>
              </w:rPr>
              <w:t>Direct health care resources</w:t>
            </w:r>
            <w:r w:rsidR="0010744D">
              <w:rPr>
                <w:noProof/>
                <w:webHidden/>
              </w:rPr>
              <w:tab/>
            </w:r>
            <w:r w:rsidR="0010744D">
              <w:rPr>
                <w:noProof/>
                <w:webHidden/>
              </w:rPr>
              <w:fldChar w:fldCharType="begin"/>
            </w:r>
            <w:r w:rsidR="0010744D">
              <w:rPr>
                <w:noProof/>
                <w:webHidden/>
              </w:rPr>
              <w:instrText xml:space="preserve"> PAGEREF _Toc357589855 \h </w:instrText>
            </w:r>
            <w:r w:rsidR="0010744D">
              <w:rPr>
                <w:noProof/>
                <w:webHidden/>
              </w:rPr>
            </w:r>
            <w:r w:rsidR="0010744D">
              <w:rPr>
                <w:noProof/>
                <w:webHidden/>
              </w:rPr>
              <w:fldChar w:fldCharType="separate"/>
            </w:r>
            <w:r>
              <w:rPr>
                <w:noProof/>
                <w:webHidden/>
              </w:rPr>
              <w:t>39</w:t>
            </w:r>
            <w:r w:rsidR="0010744D">
              <w:rPr>
                <w:noProof/>
                <w:webHidden/>
              </w:rPr>
              <w:fldChar w:fldCharType="end"/>
            </w:r>
          </w:hyperlink>
        </w:p>
        <w:p w:rsidR="0010744D" w:rsidRDefault="00C93365">
          <w:pPr>
            <w:pStyle w:val="TOC3"/>
            <w:tabs>
              <w:tab w:val="right" w:leader="dot" w:pos="8296"/>
            </w:tabs>
            <w:rPr>
              <w:rFonts w:asciiTheme="minorHAnsi" w:eastAsiaTheme="minorEastAsia" w:hAnsiTheme="minorHAnsi" w:cstheme="minorBidi"/>
              <w:noProof/>
              <w:sz w:val="22"/>
              <w:szCs w:val="22"/>
              <w:lang w:val="en-AU" w:eastAsia="en-AU"/>
            </w:rPr>
          </w:pPr>
          <w:hyperlink w:anchor="_Toc357589856" w:history="1">
            <w:r w:rsidR="0010744D" w:rsidRPr="00AA117F">
              <w:rPr>
                <w:rStyle w:val="Hyperlink"/>
                <w:noProof/>
                <w:lang w:val="en-AU"/>
              </w:rPr>
              <w:t>Outcomes</w:t>
            </w:r>
            <w:r w:rsidR="0010744D">
              <w:rPr>
                <w:noProof/>
                <w:webHidden/>
              </w:rPr>
              <w:tab/>
            </w:r>
            <w:r w:rsidR="0010744D">
              <w:rPr>
                <w:noProof/>
                <w:webHidden/>
              </w:rPr>
              <w:fldChar w:fldCharType="begin"/>
            </w:r>
            <w:r w:rsidR="0010744D">
              <w:rPr>
                <w:noProof/>
                <w:webHidden/>
              </w:rPr>
              <w:instrText xml:space="preserve"> PAGEREF _Toc357589856 \h </w:instrText>
            </w:r>
            <w:r w:rsidR="0010744D">
              <w:rPr>
                <w:noProof/>
                <w:webHidden/>
              </w:rPr>
            </w:r>
            <w:r w:rsidR="0010744D">
              <w:rPr>
                <w:noProof/>
                <w:webHidden/>
              </w:rPr>
              <w:fldChar w:fldCharType="separate"/>
            </w:r>
            <w:r>
              <w:rPr>
                <w:noProof/>
                <w:webHidden/>
              </w:rPr>
              <w:t>39</w:t>
            </w:r>
            <w:r w:rsidR="0010744D">
              <w:rPr>
                <w:noProof/>
                <w:webHidden/>
              </w:rPr>
              <w:fldChar w:fldCharType="end"/>
            </w:r>
          </w:hyperlink>
        </w:p>
        <w:p w:rsidR="0010744D" w:rsidRDefault="00C93365">
          <w:pPr>
            <w:pStyle w:val="TOC3"/>
            <w:tabs>
              <w:tab w:val="right" w:leader="dot" w:pos="8296"/>
            </w:tabs>
            <w:rPr>
              <w:rFonts w:asciiTheme="minorHAnsi" w:eastAsiaTheme="minorEastAsia" w:hAnsiTheme="minorHAnsi" w:cstheme="minorBidi"/>
              <w:noProof/>
              <w:sz w:val="22"/>
              <w:szCs w:val="22"/>
              <w:lang w:val="en-AU" w:eastAsia="en-AU"/>
            </w:rPr>
          </w:pPr>
          <w:hyperlink w:anchor="_Toc357589857" w:history="1">
            <w:r w:rsidR="0010744D" w:rsidRPr="00AA117F">
              <w:rPr>
                <w:rStyle w:val="Hyperlink"/>
                <w:noProof/>
                <w:lang w:val="en-AU"/>
              </w:rPr>
              <w:t>Present value of health outcomes</w:t>
            </w:r>
            <w:r w:rsidR="0010744D">
              <w:rPr>
                <w:noProof/>
                <w:webHidden/>
              </w:rPr>
              <w:tab/>
            </w:r>
            <w:r w:rsidR="0010744D">
              <w:rPr>
                <w:noProof/>
                <w:webHidden/>
              </w:rPr>
              <w:fldChar w:fldCharType="begin"/>
            </w:r>
            <w:r w:rsidR="0010744D">
              <w:rPr>
                <w:noProof/>
                <w:webHidden/>
              </w:rPr>
              <w:instrText xml:space="preserve"> PAGEREF _Toc357589857 \h </w:instrText>
            </w:r>
            <w:r w:rsidR="0010744D">
              <w:rPr>
                <w:noProof/>
                <w:webHidden/>
              </w:rPr>
            </w:r>
            <w:r w:rsidR="0010744D">
              <w:rPr>
                <w:noProof/>
                <w:webHidden/>
              </w:rPr>
              <w:fldChar w:fldCharType="separate"/>
            </w:r>
            <w:r>
              <w:rPr>
                <w:noProof/>
                <w:webHidden/>
              </w:rPr>
              <w:t>40</w:t>
            </w:r>
            <w:r w:rsidR="0010744D">
              <w:rPr>
                <w:noProof/>
                <w:webHidden/>
              </w:rPr>
              <w:fldChar w:fldCharType="end"/>
            </w:r>
          </w:hyperlink>
        </w:p>
        <w:p w:rsidR="0010744D" w:rsidRDefault="00C93365">
          <w:pPr>
            <w:pStyle w:val="TOC2"/>
            <w:tabs>
              <w:tab w:val="right" w:leader="dot" w:pos="8296"/>
            </w:tabs>
            <w:rPr>
              <w:rFonts w:asciiTheme="minorHAnsi" w:eastAsiaTheme="minorEastAsia" w:hAnsiTheme="minorHAnsi" w:cstheme="minorBidi"/>
              <w:noProof/>
              <w:sz w:val="22"/>
              <w:szCs w:val="22"/>
              <w:lang w:val="en-AU" w:eastAsia="en-AU"/>
            </w:rPr>
          </w:pPr>
          <w:hyperlink w:anchor="_Toc357589858" w:history="1">
            <w:r w:rsidR="0010744D" w:rsidRPr="00AA117F">
              <w:rPr>
                <w:rStyle w:val="Hyperlink"/>
                <w:noProof/>
                <w:lang w:val="en-AU"/>
              </w:rPr>
              <w:t>Results of the economic evaluation</w:t>
            </w:r>
            <w:r w:rsidR="0010744D">
              <w:rPr>
                <w:noProof/>
                <w:webHidden/>
              </w:rPr>
              <w:tab/>
            </w:r>
            <w:r w:rsidR="0010744D">
              <w:rPr>
                <w:noProof/>
                <w:webHidden/>
              </w:rPr>
              <w:fldChar w:fldCharType="begin"/>
            </w:r>
            <w:r w:rsidR="0010744D">
              <w:rPr>
                <w:noProof/>
                <w:webHidden/>
              </w:rPr>
              <w:instrText xml:space="preserve"> PAGEREF _Toc357589858 \h </w:instrText>
            </w:r>
            <w:r w:rsidR="0010744D">
              <w:rPr>
                <w:noProof/>
                <w:webHidden/>
              </w:rPr>
            </w:r>
            <w:r w:rsidR="0010744D">
              <w:rPr>
                <w:noProof/>
                <w:webHidden/>
              </w:rPr>
              <w:fldChar w:fldCharType="separate"/>
            </w:r>
            <w:r>
              <w:rPr>
                <w:noProof/>
                <w:webHidden/>
              </w:rPr>
              <w:t>42</w:t>
            </w:r>
            <w:r w:rsidR="0010744D">
              <w:rPr>
                <w:noProof/>
                <w:webHidden/>
              </w:rPr>
              <w:fldChar w:fldCharType="end"/>
            </w:r>
          </w:hyperlink>
        </w:p>
        <w:p w:rsidR="0010744D" w:rsidRDefault="00C93365">
          <w:pPr>
            <w:pStyle w:val="TOC1"/>
            <w:tabs>
              <w:tab w:val="right" w:leader="dot" w:pos="8296"/>
            </w:tabs>
            <w:rPr>
              <w:rFonts w:asciiTheme="minorHAnsi" w:eastAsiaTheme="minorEastAsia" w:hAnsiTheme="minorHAnsi" w:cstheme="minorBidi"/>
              <w:noProof/>
              <w:sz w:val="22"/>
              <w:szCs w:val="22"/>
              <w:lang w:val="en-AU" w:eastAsia="en-AU"/>
            </w:rPr>
          </w:pPr>
          <w:hyperlink w:anchor="_Toc357589859" w:history="1">
            <w:r w:rsidR="0010744D" w:rsidRPr="00AA117F">
              <w:rPr>
                <w:rStyle w:val="Hyperlink"/>
                <w:noProof/>
                <w:lang w:val="en-AU"/>
              </w:rPr>
              <w:t>FINANCIAL IMPLICATIONS</w:t>
            </w:r>
            <w:r w:rsidR="0010744D">
              <w:rPr>
                <w:noProof/>
                <w:webHidden/>
              </w:rPr>
              <w:tab/>
            </w:r>
            <w:r w:rsidR="0010744D">
              <w:rPr>
                <w:noProof/>
                <w:webHidden/>
              </w:rPr>
              <w:fldChar w:fldCharType="begin"/>
            </w:r>
            <w:r w:rsidR="0010744D">
              <w:rPr>
                <w:noProof/>
                <w:webHidden/>
              </w:rPr>
              <w:instrText xml:space="preserve"> PAGEREF _Toc357589859 \h </w:instrText>
            </w:r>
            <w:r w:rsidR="0010744D">
              <w:rPr>
                <w:noProof/>
                <w:webHidden/>
              </w:rPr>
            </w:r>
            <w:r w:rsidR="0010744D">
              <w:rPr>
                <w:noProof/>
                <w:webHidden/>
              </w:rPr>
              <w:fldChar w:fldCharType="separate"/>
            </w:r>
            <w:r>
              <w:rPr>
                <w:noProof/>
                <w:webHidden/>
              </w:rPr>
              <w:t>44</w:t>
            </w:r>
            <w:r w:rsidR="0010744D">
              <w:rPr>
                <w:noProof/>
                <w:webHidden/>
              </w:rPr>
              <w:fldChar w:fldCharType="end"/>
            </w:r>
          </w:hyperlink>
        </w:p>
        <w:p w:rsidR="0010744D" w:rsidRDefault="00C93365">
          <w:pPr>
            <w:pStyle w:val="TOC2"/>
            <w:tabs>
              <w:tab w:val="right" w:leader="dot" w:pos="8296"/>
            </w:tabs>
            <w:rPr>
              <w:rFonts w:asciiTheme="minorHAnsi" w:eastAsiaTheme="minorEastAsia" w:hAnsiTheme="minorHAnsi" w:cstheme="minorBidi"/>
              <w:noProof/>
              <w:sz w:val="22"/>
              <w:szCs w:val="22"/>
              <w:lang w:val="en-AU" w:eastAsia="en-AU"/>
            </w:rPr>
          </w:pPr>
          <w:hyperlink w:anchor="_Toc357589860" w:history="1">
            <w:r w:rsidR="0010744D" w:rsidRPr="00AA117F">
              <w:rPr>
                <w:rStyle w:val="Hyperlink"/>
                <w:noProof/>
                <w:lang w:val="en-AU"/>
              </w:rPr>
              <w:t>Overview of the financial analysis</w:t>
            </w:r>
            <w:r w:rsidR="0010744D">
              <w:rPr>
                <w:noProof/>
                <w:webHidden/>
              </w:rPr>
              <w:tab/>
            </w:r>
            <w:r w:rsidR="0010744D">
              <w:rPr>
                <w:noProof/>
                <w:webHidden/>
              </w:rPr>
              <w:fldChar w:fldCharType="begin"/>
            </w:r>
            <w:r w:rsidR="0010744D">
              <w:rPr>
                <w:noProof/>
                <w:webHidden/>
              </w:rPr>
              <w:instrText xml:space="preserve"> PAGEREF _Toc357589860 \h </w:instrText>
            </w:r>
            <w:r w:rsidR="0010744D">
              <w:rPr>
                <w:noProof/>
                <w:webHidden/>
              </w:rPr>
            </w:r>
            <w:r w:rsidR="0010744D">
              <w:rPr>
                <w:noProof/>
                <w:webHidden/>
              </w:rPr>
              <w:fldChar w:fldCharType="separate"/>
            </w:r>
            <w:r>
              <w:rPr>
                <w:noProof/>
                <w:webHidden/>
              </w:rPr>
              <w:t>44</w:t>
            </w:r>
            <w:r w:rsidR="0010744D">
              <w:rPr>
                <w:noProof/>
                <w:webHidden/>
              </w:rPr>
              <w:fldChar w:fldCharType="end"/>
            </w:r>
          </w:hyperlink>
        </w:p>
        <w:p w:rsidR="0010744D" w:rsidRDefault="00C93365">
          <w:pPr>
            <w:pStyle w:val="TOC2"/>
            <w:tabs>
              <w:tab w:val="right" w:leader="dot" w:pos="8296"/>
            </w:tabs>
            <w:rPr>
              <w:rFonts w:asciiTheme="minorHAnsi" w:eastAsiaTheme="minorEastAsia" w:hAnsiTheme="minorHAnsi" w:cstheme="minorBidi"/>
              <w:noProof/>
              <w:sz w:val="22"/>
              <w:szCs w:val="22"/>
              <w:lang w:val="en-AU" w:eastAsia="en-AU"/>
            </w:rPr>
          </w:pPr>
          <w:hyperlink w:anchor="_Toc357589861" w:history="1">
            <w:r w:rsidR="0010744D" w:rsidRPr="00AA117F">
              <w:rPr>
                <w:rStyle w:val="Hyperlink"/>
                <w:noProof/>
                <w:lang w:val="en-AU"/>
              </w:rPr>
              <w:t>Number of patients</w:t>
            </w:r>
            <w:r w:rsidR="0010744D">
              <w:rPr>
                <w:noProof/>
                <w:webHidden/>
              </w:rPr>
              <w:tab/>
            </w:r>
            <w:r w:rsidR="0010744D">
              <w:rPr>
                <w:noProof/>
                <w:webHidden/>
              </w:rPr>
              <w:fldChar w:fldCharType="begin"/>
            </w:r>
            <w:r w:rsidR="0010744D">
              <w:rPr>
                <w:noProof/>
                <w:webHidden/>
              </w:rPr>
              <w:instrText xml:space="preserve"> PAGEREF _Toc357589861 \h </w:instrText>
            </w:r>
            <w:r w:rsidR="0010744D">
              <w:rPr>
                <w:noProof/>
                <w:webHidden/>
              </w:rPr>
            </w:r>
            <w:r w:rsidR="0010744D">
              <w:rPr>
                <w:noProof/>
                <w:webHidden/>
              </w:rPr>
              <w:fldChar w:fldCharType="separate"/>
            </w:r>
            <w:r>
              <w:rPr>
                <w:noProof/>
                <w:webHidden/>
              </w:rPr>
              <w:t>45</w:t>
            </w:r>
            <w:r w:rsidR="0010744D">
              <w:rPr>
                <w:noProof/>
                <w:webHidden/>
              </w:rPr>
              <w:fldChar w:fldCharType="end"/>
            </w:r>
          </w:hyperlink>
        </w:p>
        <w:p w:rsidR="0010744D" w:rsidRDefault="00C93365">
          <w:pPr>
            <w:pStyle w:val="TOC2"/>
            <w:tabs>
              <w:tab w:val="right" w:leader="dot" w:pos="8296"/>
            </w:tabs>
            <w:rPr>
              <w:rFonts w:asciiTheme="minorHAnsi" w:eastAsiaTheme="minorEastAsia" w:hAnsiTheme="minorHAnsi" w:cstheme="minorBidi"/>
              <w:noProof/>
              <w:sz w:val="22"/>
              <w:szCs w:val="22"/>
              <w:lang w:val="en-AU" w:eastAsia="en-AU"/>
            </w:rPr>
          </w:pPr>
          <w:hyperlink w:anchor="_Toc357589862" w:history="1">
            <w:r w:rsidR="0010744D" w:rsidRPr="00AA117F">
              <w:rPr>
                <w:rStyle w:val="Hyperlink"/>
                <w:noProof/>
                <w:lang w:val="en-AU"/>
              </w:rPr>
              <w:t>Number of procedures</w:t>
            </w:r>
            <w:r w:rsidR="0010744D">
              <w:rPr>
                <w:noProof/>
                <w:webHidden/>
              </w:rPr>
              <w:tab/>
            </w:r>
            <w:r w:rsidR="0010744D">
              <w:rPr>
                <w:noProof/>
                <w:webHidden/>
              </w:rPr>
              <w:fldChar w:fldCharType="begin"/>
            </w:r>
            <w:r w:rsidR="0010744D">
              <w:rPr>
                <w:noProof/>
                <w:webHidden/>
              </w:rPr>
              <w:instrText xml:space="preserve"> PAGEREF _Toc357589862 \h </w:instrText>
            </w:r>
            <w:r w:rsidR="0010744D">
              <w:rPr>
                <w:noProof/>
                <w:webHidden/>
              </w:rPr>
            </w:r>
            <w:r w:rsidR="0010744D">
              <w:rPr>
                <w:noProof/>
                <w:webHidden/>
              </w:rPr>
              <w:fldChar w:fldCharType="separate"/>
            </w:r>
            <w:r>
              <w:rPr>
                <w:noProof/>
                <w:webHidden/>
              </w:rPr>
              <w:t>45</w:t>
            </w:r>
            <w:r w:rsidR="0010744D">
              <w:rPr>
                <w:noProof/>
                <w:webHidden/>
              </w:rPr>
              <w:fldChar w:fldCharType="end"/>
            </w:r>
          </w:hyperlink>
        </w:p>
        <w:p w:rsidR="0010744D" w:rsidRDefault="00C93365">
          <w:pPr>
            <w:pStyle w:val="TOC3"/>
            <w:tabs>
              <w:tab w:val="right" w:leader="dot" w:pos="8296"/>
            </w:tabs>
            <w:rPr>
              <w:rFonts w:asciiTheme="minorHAnsi" w:eastAsiaTheme="minorEastAsia" w:hAnsiTheme="minorHAnsi" w:cstheme="minorBidi"/>
              <w:noProof/>
              <w:sz w:val="22"/>
              <w:szCs w:val="22"/>
              <w:lang w:val="en-AU" w:eastAsia="en-AU"/>
            </w:rPr>
          </w:pPr>
          <w:hyperlink w:anchor="_Toc357589863" w:history="1">
            <w:r w:rsidR="0010744D" w:rsidRPr="00AA117F">
              <w:rPr>
                <w:rStyle w:val="Hyperlink"/>
                <w:noProof/>
                <w:lang w:val="en-AU"/>
              </w:rPr>
              <w:t>Frequency and duration of treatment</w:t>
            </w:r>
            <w:r w:rsidR="0010744D">
              <w:rPr>
                <w:noProof/>
                <w:webHidden/>
              </w:rPr>
              <w:tab/>
            </w:r>
            <w:r w:rsidR="0010744D">
              <w:rPr>
                <w:noProof/>
                <w:webHidden/>
              </w:rPr>
              <w:fldChar w:fldCharType="begin"/>
            </w:r>
            <w:r w:rsidR="0010744D">
              <w:rPr>
                <w:noProof/>
                <w:webHidden/>
              </w:rPr>
              <w:instrText xml:space="preserve"> PAGEREF _Toc357589863 \h </w:instrText>
            </w:r>
            <w:r w:rsidR="0010744D">
              <w:rPr>
                <w:noProof/>
                <w:webHidden/>
              </w:rPr>
            </w:r>
            <w:r w:rsidR="0010744D">
              <w:rPr>
                <w:noProof/>
                <w:webHidden/>
              </w:rPr>
              <w:fldChar w:fldCharType="separate"/>
            </w:r>
            <w:r>
              <w:rPr>
                <w:noProof/>
                <w:webHidden/>
              </w:rPr>
              <w:t>45</w:t>
            </w:r>
            <w:r w:rsidR="0010744D">
              <w:rPr>
                <w:noProof/>
                <w:webHidden/>
              </w:rPr>
              <w:fldChar w:fldCharType="end"/>
            </w:r>
          </w:hyperlink>
        </w:p>
        <w:p w:rsidR="0010744D" w:rsidRDefault="00C93365">
          <w:pPr>
            <w:pStyle w:val="TOC2"/>
            <w:tabs>
              <w:tab w:val="right" w:leader="dot" w:pos="8296"/>
            </w:tabs>
            <w:rPr>
              <w:rFonts w:asciiTheme="minorHAnsi" w:eastAsiaTheme="minorEastAsia" w:hAnsiTheme="minorHAnsi" w:cstheme="minorBidi"/>
              <w:noProof/>
              <w:sz w:val="22"/>
              <w:szCs w:val="22"/>
              <w:lang w:val="en-AU" w:eastAsia="en-AU"/>
            </w:rPr>
          </w:pPr>
          <w:hyperlink w:anchor="_Toc357589864" w:history="1">
            <w:r w:rsidR="0010744D" w:rsidRPr="00AA117F">
              <w:rPr>
                <w:rStyle w:val="Hyperlink"/>
                <w:noProof/>
                <w:lang w:val="en-AU"/>
              </w:rPr>
              <w:t>Disaggregation of estimates</w:t>
            </w:r>
            <w:r w:rsidR="0010744D">
              <w:rPr>
                <w:noProof/>
                <w:webHidden/>
              </w:rPr>
              <w:tab/>
            </w:r>
            <w:r w:rsidR="0010744D">
              <w:rPr>
                <w:noProof/>
                <w:webHidden/>
              </w:rPr>
              <w:fldChar w:fldCharType="begin"/>
            </w:r>
            <w:r w:rsidR="0010744D">
              <w:rPr>
                <w:noProof/>
                <w:webHidden/>
              </w:rPr>
              <w:instrText xml:space="preserve"> PAGEREF _Toc357589864 \h </w:instrText>
            </w:r>
            <w:r w:rsidR="0010744D">
              <w:rPr>
                <w:noProof/>
                <w:webHidden/>
              </w:rPr>
            </w:r>
            <w:r w:rsidR="0010744D">
              <w:rPr>
                <w:noProof/>
                <w:webHidden/>
              </w:rPr>
              <w:fldChar w:fldCharType="separate"/>
            </w:r>
            <w:r>
              <w:rPr>
                <w:noProof/>
                <w:webHidden/>
              </w:rPr>
              <w:t>46</w:t>
            </w:r>
            <w:r w:rsidR="0010744D">
              <w:rPr>
                <w:noProof/>
                <w:webHidden/>
              </w:rPr>
              <w:fldChar w:fldCharType="end"/>
            </w:r>
          </w:hyperlink>
        </w:p>
        <w:p w:rsidR="0010744D" w:rsidRDefault="00C93365">
          <w:pPr>
            <w:pStyle w:val="TOC2"/>
            <w:tabs>
              <w:tab w:val="right" w:leader="dot" w:pos="8296"/>
            </w:tabs>
            <w:rPr>
              <w:rFonts w:asciiTheme="minorHAnsi" w:eastAsiaTheme="minorEastAsia" w:hAnsiTheme="minorHAnsi" w:cstheme="minorBidi"/>
              <w:noProof/>
              <w:sz w:val="22"/>
              <w:szCs w:val="22"/>
              <w:lang w:val="en-AU" w:eastAsia="en-AU"/>
            </w:rPr>
          </w:pPr>
          <w:hyperlink w:anchor="_Toc357589865" w:history="1">
            <w:r w:rsidR="0010744D" w:rsidRPr="00AA117F">
              <w:rPr>
                <w:rStyle w:val="Hyperlink"/>
                <w:noProof/>
                <w:lang w:val="en-AU"/>
              </w:rPr>
              <w:t>MBS cost</w:t>
            </w:r>
            <w:r w:rsidR="0010744D">
              <w:rPr>
                <w:noProof/>
                <w:webHidden/>
              </w:rPr>
              <w:tab/>
            </w:r>
            <w:r w:rsidR="0010744D">
              <w:rPr>
                <w:noProof/>
                <w:webHidden/>
              </w:rPr>
              <w:fldChar w:fldCharType="begin"/>
            </w:r>
            <w:r w:rsidR="0010744D">
              <w:rPr>
                <w:noProof/>
                <w:webHidden/>
              </w:rPr>
              <w:instrText xml:space="preserve"> PAGEREF _Toc357589865 \h </w:instrText>
            </w:r>
            <w:r w:rsidR="0010744D">
              <w:rPr>
                <w:noProof/>
                <w:webHidden/>
              </w:rPr>
            </w:r>
            <w:r w:rsidR="0010744D">
              <w:rPr>
                <w:noProof/>
                <w:webHidden/>
              </w:rPr>
              <w:fldChar w:fldCharType="separate"/>
            </w:r>
            <w:r>
              <w:rPr>
                <w:noProof/>
                <w:webHidden/>
              </w:rPr>
              <w:t>47</w:t>
            </w:r>
            <w:r w:rsidR="0010744D">
              <w:rPr>
                <w:noProof/>
                <w:webHidden/>
              </w:rPr>
              <w:fldChar w:fldCharType="end"/>
            </w:r>
          </w:hyperlink>
        </w:p>
        <w:p w:rsidR="0010744D" w:rsidRDefault="00C93365">
          <w:pPr>
            <w:pStyle w:val="TOC2"/>
            <w:tabs>
              <w:tab w:val="right" w:leader="dot" w:pos="8296"/>
            </w:tabs>
            <w:rPr>
              <w:rFonts w:asciiTheme="minorHAnsi" w:eastAsiaTheme="minorEastAsia" w:hAnsiTheme="minorHAnsi" w:cstheme="minorBidi"/>
              <w:noProof/>
              <w:sz w:val="22"/>
              <w:szCs w:val="22"/>
              <w:lang w:val="en-AU" w:eastAsia="en-AU"/>
            </w:rPr>
          </w:pPr>
          <w:hyperlink w:anchor="_Toc357589866" w:history="1">
            <w:r w:rsidR="0010744D" w:rsidRPr="00AA117F">
              <w:rPr>
                <w:rStyle w:val="Hyperlink"/>
                <w:noProof/>
                <w:lang w:val="en-AU"/>
              </w:rPr>
              <w:t>Results of the financial analysis</w:t>
            </w:r>
            <w:r w:rsidR="0010744D">
              <w:rPr>
                <w:noProof/>
                <w:webHidden/>
              </w:rPr>
              <w:tab/>
            </w:r>
            <w:r w:rsidR="0010744D">
              <w:rPr>
                <w:noProof/>
                <w:webHidden/>
              </w:rPr>
              <w:fldChar w:fldCharType="begin"/>
            </w:r>
            <w:r w:rsidR="0010744D">
              <w:rPr>
                <w:noProof/>
                <w:webHidden/>
              </w:rPr>
              <w:instrText xml:space="preserve"> PAGEREF _Toc357589866 \h </w:instrText>
            </w:r>
            <w:r w:rsidR="0010744D">
              <w:rPr>
                <w:noProof/>
                <w:webHidden/>
              </w:rPr>
            </w:r>
            <w:r w:rsidR="0010744D">
              <w:rPr>
                <w:noProof/>
                <w:webHidden/>
              </w:rPr>
              <w:fldChar w:fldCharType="separate"/>
            </w:r>
            <w:r>
              <w:rPr>
                <w:noProof/>
                <w:webHidden/>
              </w:rPr>
              <w:t>48</w:t>
            </w:r>
            <w:r w:rsidR="0010744D">
              <w:rPr>
                <w:noProof/>
                <w:webHidden/>
              </w:rPr>
              <w:fldChar w:fldCharType="end"/>
            </w:r>
          </w:hyperlink>
        </w:p>
        <w:p w:rsidR="0010744D" w:rsidRDefault="00C93365">
          <w:pPr>
            <w:pStyle w:val="TOC1"/>
            <w:tabs>
              <w:tab w:val="right" w:leader="dot" w:pos="8296"/>
            </w:tabs>
            <w:rPr>
              <w:rFonts w:asciiTheme="minorHAnsi" w:eastAsiaTheme="minorEastAsia" w:hAnsiTheme="minorHAnsi" w:cstheme="minorBidi"/>
              <w:noProof/>
              <w:sz w:val="22"/>
              <w:szCs w:val="22"/>
              <w:lang w:val="en-AU" w:eastAsia="en-AU"/>
            </w:rPr>
          </w:pPr>
          <w:hyperlink w:anchor="_Toc357589867" w:history="1">
            <w:r w:rsidR="0010744D" w:rsidRPr="00AA117F">
              <w:rPr>
                <w:rStyle w:val="Hyperlink"/>
                <w:noProof/>
                <w:lang w:val="en-AU"/>
              </w:rPr>
              <w:t>ABBREVIATIONS</w:t>
            </w:r>
            <w:r w:rsidR="0010744D">
              <w:rPr>
                <w:noProof/>
                <w:webHidden/>
              </w:rPr>
              <w:tab/>
            </w:r>
            <w:r w:rsidR="0010744D">
              <w:rPr>
                <w:noProof/>
                <w:webHidden/>
              </w:rPr>
              <w:fldChar w:fldCharType="begin"/>
            </w:r>
            <w:r w:rsidR="0010744D">
              <w:rPr>
                <w:noProof/>
                <w:webHidden/>
              </w:rPr>
              <w:instrText xml:space="preserve"> PAGEREF _Toc357589867 \h </w:instrText>
            </w:r>
            <w:r w:rsidR="0010744D">
              <w:rPr>
                <w:noProof/>
                <w:webHidden/>
              </w:rPr>
            </w:r>
            <w:r w:rsidR="0010744D">
              <w:rPr>
                <w:noProof/>
                <w:webHidden/>
              </w:rPr>
              <w:fldChar w:fldCharType="separate"/>
            </w:r>
            <w:r>
              <w:rPr>
                <w:noProof/>
                <w:webHidden/>
              </w:rPr>
              <w:t>49</w:t>
            </w:r>
            <w:r w:rsidR="0010744D">
              <w:rPr>
                <w:noProof/>
                <w:webHidden/>
              </w:rPr>
              <w:fldChar w:fldCharType="end"/>
            </w:r>
          </w:hyperlink>
        </w:p>
        <w:p w:rsidR="0010744D" w:rsidRDefault="00C93365">
          <w:pPr>
            <w:pStyle w:val="TOC1"/>
            <w:tabs>
              <w:tab w:val="right" w:leader="dot" w:pos="8296"/>
            </w:tabs>
            <w:rPr>
              <w:rFonts w:asciiTheme="minorHAnsi" w:eastAsiaTheme="minorEastAsia" w:hAnsiTheme="minorHAnsi" w:cstheme="minorBidi"/>
              <w:noProof/>
              <w:sz w:val="22"/>
              <w:szCs w:val="22"/>
              <w:lang w:val="en-AU" w:eastAsia="en-AU"/>
            </w:rPr>
          </w:pPr>
          <w:hyperlink w:anchor="_Toc357589868" w:history="1">
            <w:r w:rsidR="0010744D" w:rsidRPr="00AA117F">
              <w:rPr>
                <w:rStyle w:val="Hyperlink"/>
                <w:noProof/>
                <w:lang w:val="en-AU"/>
              </w:rPr>
              <w:t>REFERENCES</w:t>
            </w:r>
            <w:r w:rsidR="0010744D">
              <w:rPr>
                <w:noProof/>
                <w:webHidden/>
              </w:rPr>
              <w:tab/>
            </w:r>
            <w:r w:rsidR="0010744D">
              <w:rPr>
                <w:noProof/>
                <w:webHidden/>
              </w:rPr>
              <w:fldChar w:fldCharType="begin"/>
            </w:r>
            <w:r w:rsidR="0010744D">
              <w:rPr>
                <w:noProof/>
                <w:webHidden/>
              </w:rPr>
              <w:instrText xml:space="preserve"> PAGEREF _Toc357589868 \h </w:instrText>
            </w:r>
            <w:r w:rsidR="0010744D">
              <w:rPr>
                <w:noProof/>
                <w:webHidden/>
              </w:rPr>
            </w:r>
            <w:r w:rsidR="0010744D">
              <w:rPr>
                <w:noProof/>
                <w:webHidden/>
              </w:rPr>
              <w:fldChar w:fldCharType="separate"/>
            </w:r>
            <w:r>
              <w:rPr>
                <w:noProof/>
                <w:webHidden/>
              </w:rPr>
              <w:t>50</w:t>
            </w:r>
            <w:r w:rsidR="0010744D">
              <w:rPr>
                <w:noProof/>
                <w:webHidden/>
              </w:rPr>
              <w:fldChar w:fldCharType="end"/>
            </w:r>
          </w:hyperlink>
        </w:p>
        <w:p w:rsidR="0003298D" w:rsidRDefault="00765A92">
          <w:pPr>
            <w:rPr>
              <w:noProof/>
            </w:rPr>
          </w:pPr>
          <w:r>
            <w:rPr>
              <w:b/>
              <w:bCs/>
              <w:noProof/>
            </w:rPr>
            <w:fldChar w:fldCharType="end"/>
          </w:r>
        </w:p>
      </w:sdtContent>
    </w:sdt>
    <w:p w:rsidR="000722A2" w:rsidRDefault="000722A2" w:rsidP="009405E6">
      <w:pPr>
        <w:spacing w:after="240"/>
        <w:rPr>
          <w:rFonts w:asciiTheme="majorHAnsi" w:eastAsiaTheme="majorEastAsia" w:hAnsiTheme="majorHAnsi" w:cstheme="majorBidi"/>
          <w:b/>
          <w:bCs/>
          <w:color w:val="006666"/>
          <w:sz w:val="44"/>
          <w:szCs w:val="44"/>
          <w:lang w:eastAsia="ja-JP"/>
        </w:rPr>
      </w:pPr>
      <w:r w:rsidRPr="00FF056F">
        <w:rPr>
          <w:rFonts w:asciiTheme="majorHAnsi" w:eastAsiaTheme="majorEastAsia" w:hAnsiTheme="majorHAnsi" w:cstheme="majorBidi"/>
          <w:b/>
          <w:bCs/>
          <w:color w:val="006666"/>
          <w:sz w:val="44"/>
          <w:szCs w:val="44"/>
          <w:lang w:eastAsia="ja-JP"/>
        </w:rPr>
        <w:t>Tables</w:t>
      </w:r>
    </w:p>
    <w:p w:rsidR="0010744D" w:rsidRDefault="009405E6" w:rsidP="0010744D">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r w:rsidRPr="009405E6">
        <w:rPr>
          <w:bCs/>
        </w:rPr>
        <w:fldChar w:fldCharType="begin"/>
      </w:r>
      <w:r w:rsidRPr="009405E6">
        <w:rPr>
          <w:bCs/>
        </w:rPr>
        <w:instrText xml:space="preserve"> TOC \h \z \c "Table" </w:instrText>
      </w:r>
      <w:r w:rsidRPr="009405E6">
        <w:rPr>
          <w:bCs/>
        </w:rPr>
        <w:fldChar w:fldCharType="separate"/>
      </w:r>
      <w:hyperlink w:anchor="_Toc357589869" w:history="1">
        <w:r w:rsidR="0010744D" w:rsidRPr="00D416D4">
          <w:rPr>
            <w:rStyle w:val="Hyperlink"/>
            <w:noProof/>
          </w:rPr>
          <w:t>Table 1 Proposed MBS item descriptor for transcatheter closure of PDA</w:t>
        </w:r>
        <w:r w:rsidR="0010744D">
          <w:rPr>
            <w:noProof/>
            <w:webHidden/>
          </w:rPr>
          <w:tab/>
        </w:r>
        <w:r w:rsidR="0010744D">
          <w:rPr>
            <w:noProof/>
            <w:webHidden/>
          </w:rPr>
          <w:fldChar w:fldCharType="begin"/>
        </w:r>
        <w:r w:rsidR="0010744D">
          <w:rPr>
            <w:noProof/>
            <w:webHidden/>
          </w:rPr>
          <w:instrText xml:space="preserve"> PAGEREF _Toc357589869 \h </w:instrText>
        </w:r>
        <w:r w:rsidR="0010744D">
          <w:rPr>
            <w:noProof/>
            <w:webHidden/>
          </w:rPr>
        </w:r>
        <w:r w:rsidR="0010744D">
          <w:rPr>
            <w:noProof/>
            <w:webHidden/>
          </w:rPr>
          <w:fldChar w:fldCharType="separate"/>
        </w:r>
        <w:r w:rsidR="00C93365">
          <w:rPr>
            <w:noProof/>
            <w:webHidden/>
          </w:rPr>
          <w:t>3</w:t>
        </w:r>
        <w:r w:rsidR="0010744D">
          <w:rPr>
            <w:noProof/>
            <w:webHidden/>
          </w:rPr>
          <w:fldChar w:fldCharType="end"/>
        </w:r>
      </w:hyperlink>
    </w:p>
    <w:p w:rsidR="0010744D" w:rsidRDefault="00C93365" w:rsidP="0010744D">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57589870" w:history="1">
        <w:r w:rsidR="0010744D" w:rsidRPr="00D416D4">
          <w:rPr>
            <w:rStyle w:val="Hyperlink"/>
            <w:noProof/>
          </w:rPr>
          <w:t>Table 2 MBS item descriptors for 38700 and 38703 as at 1 November 2012</w:t>
        </w:r>
        <w:r w:rsidR="0010744D">
          <w:rPr>
            <w:noProof/>
            <w:webHidden/>
          </w:rPr>
          <w:tab/>
        </w:r>
        <w:r w:rsidR="0010744D">
          <w:rPr>
            <w:noProof/>
            <w:webHidden/>
          </w:rPr>
          <w:fldChar w:fldCharType="begin"/>
        </w:r>
        <w:r w:rsidR="0010744D">
          <w:rPr>
            <w:noProof/>
            <w:webHidden/>
          </w:rPr>
          <w:instrText xml:space="preserve"> PAGEREF _Toc357589870 \h </w:instrText>
        </w:r>
        <w:r w:rsidR="0010744D">
          <w:rPr>
            <w:noProof/>
            <w:webHidden/>
          </w:rPr>
        </w:r>
        <w:r w:rsidR="0010744D">
          <w:rPr>
            <w:noProof/>
            <w:webHidden/>
          </w:rPr>
          <w:fldChar w:fldCharType="separate"/>
        </w:r>
        <w:r>
          <w:rPr>
            <w:noProof/>
            <w:webHidden/>
          </w:rPr>
          <w:t>3</w:t>
        </w:r>
        <w:r w:rsidR="0010744D">
          <w:rPr>
            <w:noProof/>
            <w:webHidden/>
          </w:rPr>
          <w:fldChar w:fldCharType="end"/>
        </w:r>
      </w:hyperlink>
    </w:p>
    <w:p w:rsidR="0010744D" w:rsidRDefault="00C93365" w:rsidP="0010744D">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57589871" w:history="1">
        <w:r w:rsidR="0010744D" w:rsidRPr="00D416D4">
          <w:rPr>
            <w:rStyle w:val="Hyperlink"/>
            <w:noProof/>
          </w:rPr>
          <w:t>Table 3 ARTG listing of PDA Occluder Devices</w:t>
        </w:r>
        <w:r w:rsidR="0010744D">
          <w:rPr>
            <w:noProof/>
            <w:webHidden/>
          </w:rPr>
          <w:tab/>
        </w:r>
        <w:r w:rsidR="0010744D">
          <w:rPr>
            <w:noProof/>
            <w:webHidden/>
          </w:rPr>
          <w:fldChar w:fldCharType="begin"/>
        </w:r>
        <w:r w:rsidR="0010744D">
          <w:rPr>
            <w:noProof/>
            <w:webHidden/>
          </w:rPr>
          <w:instrText xml:space="preserve"> PAGEREF _Toc357589871 \h </w:instrText>
        </w:r>
        <w:r w:rsidR="0010744D">
          <w:rPr>
            <w:noProof/>
            <w:webHidden/>
          </w:rPr>
        </w:r>
        <w:r w:rsidR="0010744D">
          <w:rPr>
            <w:noProof/>
            <w:webHidden/>
          </w:rPr>
          <w:fldChar w:fldCharType="separate"/>
        </w:r>
        <w:r>
          <w:rPr>
            <w:noProof/>
            <w:webHidden/>
          </w:rPr>
          <w:t>4</w:t>
        </w:r>
        <w:r w:rsidR="0010744D">
          <w:rPr>
            <w:noProof/>
            <w:webHidden/>
          </w:rPr>
          <w:fldChar w:fldCharType="end"/>
        </w:r>
      </w:hyperlink>
    </w:p>
    <w:p w:rsidR="0010744D" w:rsidRDefault="00C93365" w:rsidP="0010744D">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57589872" w:history="1">
        <w:r w:rsidR="0010744D" w:rsidRPr="00D416D4">
          <w:rPr>
            <w:rStyle w:val="Hyperlink"/>
            <w:noProof/>
          </w:rPr>
          <w:t>Table 4 Devices for the closure of PDA - Prostheses List as at February 2013</w:t>
        </w:r>
        <w:r w:rsidR="0010744D">
          <w:rPr>
            <w:noProof/>
            <w:webHidden/>
          </w:rPr>
          <w:tab/>
        </w:r>
        <w:r w:rsidR="0010744D">
          <w:rPr>
            <w:noProof/>
            <w:webHidden/>
          </w:rPr>
          <w:fldChar w:fldCharType="begin"/>
        </w:r>
        <w:r w:rsidR="0010744D">
          <w:rPr>
            <w:noProof/>
            <w:webHidden/>
          </w:rPr>
          <w:instrText xml:space="preserve"> PAGEREF _Toc357589872 \h </w:instrText>
        </w:r>
        <w:r w:rsidR="0010744D">
          <w:rPr>
            <w:noProof/>
            <w:webHidden/>
          </w:rPr>
        </w:r>
        <w:r w:rsidR="0010744D">
          <w:rPr>
            <w:noProof/>
            <w:webHidden/>
          </w:rPr>
          <w:fldChar w:fldCharType="separate"/>
        </w:r>
        <w:r>
          <w:rPr>
            <w:noProof/>
            <w:webHidden/>
          </w:rPr>
          <w:t>5</w:t>
        </w:r>
        <w:r w:rsidR="0010744D">
          <w:rPr>
            <w:noProof/>
            <w:webHidden/>
          </w:rPr>
          <w:fldChar w:fldCharType="end"/>
        </w:r>
      </w:hyperlink>
    </w:p>
    <w:p w:rsidR="0010744D" w:rsidRDefault="00C93365" w:rsidP="0010744D">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57589873" w:history="1">
        <w:r w:rsidR="0010744D" w:rsidRPr="00D416D4">
          <w:rPr>
            <w:rStyle w:val="Hyperlink"/>
            <w:noProof/>
          </w:rPr>
          <w:t>Table 5</w:t>
        </w:r>
        <w:r w:rsidR="0010744D" w:rsidRPr="00D416D4">
          <w:rPr>
            <w:rStyle w:val="Hyperlink"/>
            <w:noProof/>
            <w:lang w:val="en-AU"/>
          </w:rPr>
          <w:t xml:space="preserve"> Summary of parameters used in the analysis</w:t>
        </w:r>
        <w:r w:rsidR="0010744D">
          <w:rPr>
            <w:noProof/>
            <w:webHidden/>
          </w:rPr>
          <w:tab/>
        </w:r>
        <w:r w:rsidR="0010744D">
          <w:rPr>
            <w:noProof/>
            <w:webHidden/>
          </w:rPr>
          <w:fldChar w:fldCharType="begin"/>
        </w:r>
        <w:r w:rsidR="0010744D">
          <w:rPr>
            <w:noProof/>
            <w:webHidden/>
          </w:rPr>
          <w:instrText xml:space="preserve"> PAGEREF _Toc357589873 \h </w:instrText>
        </w:r>
        <w:r w:rsidR="0010744D">
          <w:rPr>
            <w:noProof/>
            <w:webHidden/>
          </w:rPr>
        </w:r>
        <w:r w:rsidR="0010744D">
          <w:rPr>
            <w:noProof/>
            <w:webHidden/>
          </w:rPr>
          <w:fldChar w:fldCharType="separate"/>
        </w:r>
        <w:r>
          <w:rPr>
            <w:noProof/>
            <w:webHidden/>
          </w:rPr>
          <w:t>9</w:t>
        </w:r>
        <w:r w:rsidR="0010744D">
          <w:rPr>
            <w:noProof/>
            <w:webHidden/>
          </w:rPr>
          <w:fldChar w:fldCharType="end"/>
        </w:r>
      </w:hyperlink>
    </w:p>
    <w:p w:rsidR="0010744D" w:rsidRDefault="00C93365" w:rsidP="0010744D">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57589874" w:history="1">
        <w:r w:rsidR="0010744D" w:rsidRPr="00D416D4">
          <w:rPr>
            <w:rStyle w:val="Hyperlink"/>
            <w:noProof/>
          </w:rPr>
          <w:t>Table 6</w:t>
        </w:r>
        <w:r w:rsidR="0010744D" w:rsidRPr="00D416D4">
          <w:rPr>
            <w:rStyle w:val="Hyperlink"/>
            <w:noProof/>
            <w:lang w:val="en-AU"/>
          </w:rPr>
          <w:t xml:space="preserve"> Comparison of annual MBS cost – surgery vs transcatheter</w:t>
        </w:r>
        <w:r w:rsidR="0010744D">
          <w:rPr>
            <w:noProof/>
            <w:webHidden/>
          </w:rPr>
          <w:tab/>
        </w:r>
        <w:r w:rsidR="0010744D">
          <w:rPr>
            <w:noProof/>
            <w:webHidden/>
          </w:rPr>
          <w:fldChar w:fldCharType="begin"/>
        </w:r>
        <w:r w:rsidR="0010744D">
          <w:rPr>
            <w:noProof/>
            <w:webHidden/>
          </w:rPr>
          <w:instrText xml:space="preserve"> PAGEREF _Toc357589874 \h </w:instrText>
        </w:r>
        <w:r w:rsidR="0010744D">
          <w:rPr>
            <w:noProof/>
            <w:webHidden/>
          </w:rPr>
        </w:r>
        <w:r w:rsidR="0010744D">
          <w:rPr>
            <w:noProof/>
            <w:webHidden/>
          </w:rPr>
          <w:fldChar w:fldCharType="separate"/>
        </w:r>
        <w:r>
          <w:rPr>
            <w:noProof/>
            <w:webHidden/>
          </w:rPr>
          <w:t>11</w:t>
        </w:r>
        <w:r w:rsidR="0010744D">
          <w:rPr>
            <w:noProof/>
            <w:webHidden/>
          </w:rPr>
          <w:fldChar w:fldCharType="end"/>
        </w:r>
      </w:hyperlink>
    </w:p>
    <w:p w:rsidR="0010744D" w:rsidRDefault="00C93365" w:rsidP="0010744D">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57589875" w:history="1">
        <w:r w:rsidR="0010744D" w:rsidRPr="00D416D4">
          <w:rPr>
            <w:rStyle w:val="Hyperlink"/>
            <w:noProof/>
          </w:rPr>
          <w:t>Table 7</w:t>
        </w:r>
        <w:r w:rsidR="0010744D" w:rsidRPr="00D416D4">
          <w:rPr>
            <w:rStyle w:val="Hyperlink"/>
            <w:noProof/>
            <w:lang w:val="en-AU"/>
          </w:rPr>
          <w:t xml:space="preserve"> AIHW procedures data for closure of PDA</w:t>
        </w:r>
        <w:r w:rsidR="0010744D">
          <w:rPr>
            <w:noProof/>
            <w:webHidden/>
          </w:rPr>
          <w:tab/>
        </w:r>
        <w:r w:rsidR="0010744D">
          <w:rPr>
            <w:noProof/>
            <w:webHidden/>
          </w:rPr>
          <w:fldChar w:fldCharType="begin"/>
        </w:r>
        <w:r w:rsidR="0010744D">
          <w:rPr>
            <w:noProof/>
            <w:webHidden/>
          </w:rPr>
          <w:instrText xml:space="preserve"> PAGEREF _Toc357589875 \h </w:instrText>
        </w:r>
        <w:r w:rsidR="0010744D">
          <w:rPr>
            <w:noProof/>
            <w:webHidden/>
          </w:rPr>
        </w:r>
        <w:r w:rsidR="0010744D">
          <w:rPr>
            <w:noProof/>
            <w:webHidden/>
          </w:rPr>
          <w:fldChar w:fldCharType="separate"/>
        </w:r>
        <w:r>
          <w:rPr>
            <w:noProof/>
            <w:webHidden/>
          </w:rPr>
          <w:t>16</w:t>
        </w:r>
        <w:r w:rsidR="0010744D">
          <w:rPr>
            <w:noProof/>
            <w:webHidden/>
          </w:rPr>
          <w:fldChar w:fldCharType="end"/>
        </w:r>
      </w:hyperlink>
    </w:p>
    <w:p w:rsidR="0010744D" w:rsidRDefault="00C93365" w:rsidP="0010744D">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57589876" w:history="1">
        <w:r w:rsidR="0010744D" w:rsidRPr="00D416D4">
          <w:rPr>
            <w:rStyle w:val="Hyperlink"/>
            <w:noProof/>
          </w:rPr>
          <w:t>Table 8 MBS items 38700 and 38703 – Usage 2007/08 – 2011/12</w:t>
        </w:r>
        <w:r w:rsidR="0010744D">
          <w:rPr>
            <w:noProof/>
            <w:webHidden/>
          </w:rPr>
          <w:tab/>
        </w:r>
        <w:r w:rsidR="0010744D">
          <w:rPr>
            <w:noProof/>
            <w:webHidden/>
          </w:rPr>
          <w:fldChar w:fldCharType="begin"/>
        </w:r>
        <w:r w:rsidR="0010744D">
          <w:rPr>
            <w:noProof/>
            <w:webHidden/>
          </w:rPr>
          <w:instrText xml:space="preserve"> PAGEREF _Toc357589876 \h </w:instrText>
        </w:r>
        <w:r w:rsidR="0010744D">
          <w:rPr>
            <w:noProof/>
            <w:webHidden/>
          </w:rPr>
        </w:r>
        <w:r w:rsidR="0010744D">
          <w:rPr>
            <w:noProof/>
            <w:webHidden/>
          </w:rPr>
          <w:fldChar w:fldCharType="separate"/>
        </w:r>
        <w:r>
          <w:rPr>
            <w:noProof/>
            <w:webHidden/>
          </w:rPr>
          <w:t>19</w:t>
        </w:r>
        <w:r w:rsidR="0010744D">
          <w:rPr>
            <w:noProof/>
            <w:webHidden/>
          </w:rPr>
          <w:fldChar w:fldCharType="end"/>
        </w:r>
      </w:hyperlink>
    </w:p>
    <w:p w:rsidR="0010744D" w:rsidRDefault="00C93365" w:rsidP="0010744D">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57589877" w:history="1">
        <w:r w:rsidR="0010744D" w:rsidRPr="00D416D4">
          <w:rPr>
            <w:rStyle w:val="Hyperlink"/>
            <w:noProof/>
          </w:rPr>
          <w:t>Table 9 Current Explanatory Note associated with item 38700</w:t>
        </w:r>
        <w:r w:rsidR="0010744D">
          <w:rPr>
            <w:noProof/>
            <w:webHidden/>
          </w:rPr>
          <w:tab/>
        </w:r>
        <w:r w:rsidR="0010744D">
          <w:rPr>
            <w:noProof/>
            <w:webHidden/>
          </w:rPr>
          <w:fldChar w:fldCharType="begin"/>
        </w:r>
        <w:r w:rsidR="0010744D">
          <w:rPr>
            <w:noProof/>
            <w:webHidden/>
          </w:rPr>
          <w:instrText xml:space="preserve"> PAGEREF _Toc357589877 \h </w:instrText>
        </w:r>
        <w:r w:rsidR="0010744D">
          <w:rPr>
            <w:noProof/>
            <w:webHidden/>
          </w:rPr>
        </w:r>
        <w:r w:rsidR="0010744D">
          <w:rPr>
            <w:noProof/>
            <w:webHidden/>
          </w:rPr>
          <w:fldChar w:fldCharType="separate"/>
        </w:r>
        <w:r>
          <w:rPr>
            <w:noProof/>
            <w:webHidden/>
          </w:rPr>
          <w:t>20</w:t>
        </w:r>
        <w:r w:rsidR="0010744D">
          <w:rPr>
            <w:noProof/>
            <w:webHidden/>
          </w:rPr>
          <w:fldChar w:fldCharType="end"/>
        </w:r>
      </w:hyperlink>
    </w:p>
    <w:p w:rsidR="0010744D" w:rsidRDefault="00C93365" w:rsidP="0010744D">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57589878" w:history="1">
        <w:r w:rsidR="0010744D" w:rsidRPr="00D416D4">
          <w:rPr>
            <w:rStyle w:val="Hyperlink"/>
            <w:noProof/>
          </w:rPr>
          <w:t>Table 10</w:t>
        </w:r>
        <w:r w:rsidR="0010744D" w:rsidRPr="00D416D4">
          <w:rPr>
            <w:rStyle w:val="Hyperlink"/>
            <w:noProof/>
            <w:lang w:val="en-AU"/>
          </w:rPr>
          <w:t xml:space="preserve"> Summary of PICO to define research questions</w:t>
        </w:r>
        <w:r w:rsidR="0010744D">
          <w:rPr>
            <w:noProof/>
            <w:webHidden/>
          </w:rPr>
          <w:tab/>
        </w:r>
        <w:r w:rsidR="0010744D">
          <w:rPr>
            <w:noProof/>
            <w:webHidden/>
          </w:rPr>
          <w:fldChar w:fldCharType="begin"/>
        </w:r>
        <w:r w:rsidR="0010744D">
          <w:rPr>
            <w:noProof/>
            <w:webHidden/>
          </w:rPr>
          <w:instrText xml:space="preserve"> PAGEREF _Toc357589878 \h </w:instrText>
        </w:r>
        <w:r w:rsidR="0010744D">
          <w:rPr>
            <w:noProof/>
            <w:webHidden/>
          </w:rPr>
        </w:r>
        <w:r w:rsidR="0010744D">
          <w:rPr>
            <w:noProof/>
            <w:webHidden/>
          </w:rPr>
          <w:fldChar w:fldCharType="separate"/>
        </w:r>
        <w:r>
          <w:rPr>
            <w:noProof/>
            <w:webHidden/>
          </w:rPr>
          <w:t>22</w:t>
        </w:r>
        <w:r w:rsidR="0010744D">
          <w:rPr>
            <w:noProof/>
            <w:webHidden/>
          </w:rPr>
          <w:fldChar w:fldCharType="end"/>
        </w:r>
      </w:hyperlink>
    </w:p>
    <w:p w:rsidR="0010744D" w:rsidRDefault="00C93365" w:rsidP="0010744D">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57589879" w:history="1">
        <w:r w:rsidR="0010744D" w:rsidRPr="00D416D4">
          <w:rPr>
            <w:rStyle w:val="Hyperlink"/>
            <w:noProof/>
          </w:rPr>
          <w:t>Table 11</w:t>
        </w:r>
        <w:r w:rsidR="0010744D" w:rsidRPr="00D416D4">
          <w:rPr>
            <w:rStyle w:val="Hyperlink"/>
            <w:noProof/>
            <w:lang w:val="en-AU"/>
          </w:rPr>
          <w:t xml:space="preserve"> Complete search strategies</w:t>
        </w:r>
        <w:r w:rsidR="0010744D">
          <w:rPr>
            <w:noProof/>
            <w:webHidden/>
          </w:rPr>
          <w:tab/>
        </w:r>
        <w:r w:rsidR="0010744D">
          <w:rPr>
            <w:noProof/>
            <w:webHidden/>
          </w:rPr>
          <w:fldChar w:fldCharType="begin"/>
        </w:r>
        <w:r w:rsidR="0010744D">
          <w:rPr>
            <w:noProof/>
            <w:webHidden/>
          </w:rPr>
          <w:instrText xml:space="preserve"> PAGEREF _Toc357589879 \h </w:instrText>
        </w:r>
        <w:r w:rsidR="0010744D">
          <w:rPr>
            <w:noProof/>
            <w:webHidden/>
          </w:rPr>
        </w:r>
        <w:r w:rsidR="0010744D">
          <w:rPr>
            <w:noProof/>
            <w:webHidden/>
          </w:rPr>
          <w:fldChar w:fldCharType="separate"/>
        </w:r>
        <w:r>
          <w:rPr>
            <w:noProof/>
            <w:webHidden/>
          </w:rPr>
          <w:t>25</w:t>
        </w:r>
        <w:r w:rsidR="0010744D">
          <w:rPr>
            <w:noProof/>
            <w:webHidden/>
          </w:rPr>
          <w:fldChar w:fldCharType="end"/>
        </w:r>
      </w:hyperlink>
    </w:p>
    <w:p w:rsidR="0010744D" w:rsidRDefault="00C93365" w:rsidP="0010744D">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57589880" w:history="1">
        <w:r w:rsidR="0010744D" w:rsidRPr="00D416D4">
          <w:rPr>
            <w:rStyle w:val="Hyperlink"/>
            <w:noProof/>
          </w:rPr>
          <w:t>Table 12</w:t>
        </w:r>
        <w:r w:rsidR="0010744D" w:rsidRPr="00D416D4">
          <w:rPr>
            <w:rStyle w:val="Hyperlink"/>
            <w:noProof/>
            <w:lang w:val="en-AU"/>
          </w:rPr>
          <w:t>: Summary of retrieved articles from the database search</w:t>
        </w:r>
        <w:r w:rsidR="0010744D">
          <w:rPr>
            <w:noProof/>
            <w:webHidden/>
          </w:rPr>
          <w:tab/>
        </w:r>
        <w:r w:rsidR="0010744D">
          <w:rPr>
            <w:noProof/>
            <w:webHidden/>
          </w:rPr>
          <w:fldChar w:fldCharType="begin"/>
        </w:r>
        <w:r w:rsidR="0010744D">
          <w:rPr>
            <w:noProof/>
            <w:webHidden/>
          </w:rPr>
          <w:instrText xml:space="preserve"> PAGEREF _Toc357589880 \h </w:instrText>
        </w:r>
        <w:r w:rsidR="0010744D">
          <w:rPr>
            <w:noProof/>
            <w:webHidden/>
          </w:rPr>
        </w:r>
        <w:r w:rsidR="0010744D">
          <w:rPr>
            <w:noProof/>
            <w:webHidden/>
          </w:rPr>
          <w:fldChar w:fldCharType="separate"/>
        </w:r>
        <w:r>
          <w:rPr>
            <w:noProof/>
            <w:webHidden/>
          </w:rPr>
          <w:t>26</w:t>
        </w:r>
        <w:r w:rsidR="0010744D">
          <w:rPr>
            <w:noProof/>
            <w:webHidden/>
          </w:rPr>
          <w:fldChar w:fldCharType="end"/>
        </w:r>
      </w:hyperlink>
    </w:p>
    <w:p w:rsidR="0010744D" w:rsidRDefault="00C93365" w:rsidP="0010744D">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57589881" w:history="1">
        <w:r w:rsidR="0010744D" w:rsidRPr="00D416D4">
          <w:rPr>
            <w:rStyle w:val="Hyperlink"/>
            <w:noProof/>
          </w:rPr>
          <w:t>Table 13</w:t>
        </w:r>
        <w:r w:rsidR="0010744D" w:rsidRPr="00D416D4">
          <w:rPr>
            <w:rStyle w:val="Hyperlink"/>
            <w:noProof/>
            <w:lang w:val="en-AU"/>
          </w:rPr>
          <w:t xml:space="preserve"> Reasons to exclude citations from further detailed assessment</w:t>
        </w:r>
        <w:r w:rsidR="0010744D">
          <w:rPr>
            <w:noProof/>
            <w:webHidden/>
          </w:rPr>
          <w:tab/>
        </w:r>
        <w:r w:rsidR="0010744D">
          <w:rPr>
            <w:noProof/>
            <w:webHidden/>
          </w:rPr>
          <w:fldChar w:fldCharType="begin"/>
        </w:r>
        <w:r w:rsidR="0010744D">
          <w:rPr>
            <w:noProof/>
            <w:webHidden/>
          </w:rPr>
          <w:instrText xml:space="preserve"> PAGEREF _Toc357589881 \h </w:instrText>
        </w:r>
        <w:r w:rsidR="0010744D">
          <w:rPr>
            <w:noProof/>
            <w:webHidden/>
          </w:rPr>
        </w:r>
        <w:r w:rsidR="0010744D">
          <w:rPr>
            <w:noProof/>
            <w:webHidden/>
          </w:rPr>
          <w:fldChar w:fldCharType="separate"/>
        </w:r>
        <w:r>
          <w:rPr>
            <w:noProof/>
            <w:webHidden/>
          </w:rPr>
          <w:t>27</w:t>
        </w:r>
        <w:r w:rsidR="0010744D">
          <w:rPr>
            <w:noProof/>
            <w:webHidden/>
          </w:rPr>
          <w:fldChar w:fldCharType="end"/>
        </w:r>
      </w:hyperlink>
    </w:p>
    <w:p w:rsidR="0010744D" w:rsidRDefault="00C93365" w:rsidP="0010744D">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57589882" w:history="1">
        <w:r w:rsidR="0010744D" w:rsidRPr="00D416D4">
          <w:rPr>
            <w:rStyle w:val="Hyperlink"/>
            <w:noProof/>
          </w:rPr>
          <w:t>Table 14</w:t>
        </w:r>
        <w:r w:rsidR="0010744D" w:rsidRPr="00D416D4">
          <w:rPr>
            <w:rStyle w:val="Hyperlink"/>
            <w:noProof/>
            <w:lang w:val="en-AU"/>
          </w:rPr>
          <w:t xml:space="preserve"> Comparative studies presented in the assessment report</w:t>
        </w:r>
        <w:r w:rsidR="0010744D">
          <w:rPr>
            <w:noProof/>
            <w:webHidden/>
          </w:rPr>
          <w:tab/>
        </w:r>
        <w:r w:rsidR="0010744D">
          <w:rPr>
            <w:noProof/>
            <w:webHidden/>
          </w:rPr>
          <w:fldChar w:fldCharType="begin"/>
        </w:r>
        <w:r w:rsidR="0010744D">
          <w:rPr>
            <w:noProof/>
            <w:webHidden/>
          </w:rPr>
          <w:instrText xml:space="preserve"> PAGEREF _Toc357589882 \h </w:instrText>
        </w:r>
        <w:r w:rsidR="0010744D">
          <w:rPr>
            <w:noProof/>
            <w:webHidden/>
          </w:rPr>
        </w:r>
        <w:r w:rsidR="0010744D">
          <w:rPr>
            <w:noProof/>
            <w:webHidden/>
          </w:rPr>
          <w:fldChar w:fldCharType="separate"/>
        </w:r>
        <w:r>
          <w:rPr>
            <w:noProof/>
            <w:webHidden/>
          </w:rPr>
          <w:t>27</w:t>
        </w:r>
        <w:r w:rsidR="0010744D">
          <w:rPr>
            <w:noProof/>
            <w:webHidden/>
          </w:rPr>
          <w:fldChar w:fldCharType="end"/>
        </w:r>
      </w:hyperlink>
    </w:p>
    <w:p w:rsidR="0010744D" w:rsidRDefault="00C93365" w:rsidP="0010744D">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57589883" w:history="1">
        <w:r w:rsidR="0010744D" w:rsidRPr="00D416D4">
          <w:rPr>
            <w:rStyle w:val="Hyperlink"/>
            <w:noProof/>
          </w:rPr>
          <w:t>Table 15 Outcome measures in comparative studies</w:t>
        </w:r>
        <w:r w:rsidR="0010744D">
          <w:rPr>
            <w:noProof/>
            <w:webHidden/>
          </w:rPr>
          <w:tab/>
        </w:r>
        <w:r w:rsidR="0010744D">
          <w:rPr>
            <w:noProof/>
            <w:webHidden/>
          </w:rPr>
          <w:fldChar w:fldCharType="begin"/>
        </w:r>
        <w:r w:rsidR="0010744D">
          <w:rPr>
            <w:noProof/>
            <w:webHidden/>
          </w:rPr>
          <w:instrText xml:space="preserve"> PAGEREF _Toc357589883 \h </w:instrText>
        </w:r>
        <w:r w:rsidR="0010744D">
          <w:rPr>
            <w:noProof/>
            <w:webHidden/>
          </w:rPr>
        </w:r>
        <w:r w:rsidR="0010744D">
          <w:rPr>
            <w:noProof/>
            <w:webHidden/>
          </w:rPr>
          <w:fldChar w:fldCharType="separate"/>
        </w:r>
        <w:r>
          <w:rPr>
            <w:noProof/>
            <w:webHidden/>
          </w:rPr>
          <w:t>29</w:t>
        </w:r>
        <w:r w:rsidR="0010744D">
          <w:rPr>
            <w:noProof/>
            <w:webHidden/>
          </w:rPr>
          <w:fldChar w:fldCharType="end"/>
        </w:r>
      </w:hyperlink>
    </w:p>
    <w:p w:rsidR="0010744D" w:rsidRDefault="00C93365" w:rsidP="0010744D">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57589884" w:history="1">
        <w:r w:rsidR="0010744D" w:rsidRPr="00D416D4">
          <w:rPr>
            <w:rStyle w:val="Hyperlink"/>
            <w:noProof/>
          </w:rPr>
          <w:t>Table 16</w:t>
        </w:r>
        <w:r w:rsidR="0010744D" w:rsidRPr="00D416D4">
          <w:rPr>
            <w:rStyle w:val="Hyperlink"/>
            <w:noProof/>
            <w:lang w:val="en-AU"/>
          </w:rPr>
          <w:t xml:space="preserve"> Summary of information from the manual search of citations</w:t>
        </w:r>
        <w:r w:rsidR="0010744D">
          <w:rPr>
            <w:noProof/>
            <w:webHidden/>
          </w:rPr>
          <w:tab/>
        </w:r>
        <w:r w:rsidR="0010744D">
          <w:rPr>
            <w:noProof/>
            <w:webHidden/>
          </w:rPr>
          <w:fldChar w:fldCharType="begin"/>
        </w:r>
        <w:r w:rsidR="0010744D">
          <w:rPr>
            <w:noProof/>
            <w:webHidden/>
          </w:rPr>
          <w:instrText xml:space="preserve"> PAGEREF _Toc357589884 \h </w:instrText>
        </w:r>
        <w:r w:rsidR="0010744D">
          <w:rPr>
            <w:noProof/>
            <w:webHidden/>
          </w:rPr>
        </w:r>
        <w:r w:rsidR="0010744D">
          <w:rPr>
            <w:noProof/>
            <w:webHidden/>
          </w:rPr>
          <w:fldChar w:fldCharType="separate"/>
        </w:r>
        <w:r>
          <w:rPr>
            <w:noProof/>
            <w:webHidden/>
          </w:rPr>
          <w:t>30</w:t>
        </w:r>
        <w:r w:rsidR="0010744D">
          <w:rPr>
            <w:noProof/>
            <w:webHidden/>
          </w:rPr>
          <w:fldChar w:fldCharType="end"/>
        </w:r>
      </w:hyperlink>
    </w:p>
    <w:p w:rsidR="0010744D" w:rsidRDefault="00C93365" w:rsidP="0010744D">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57589885" w:history="1">
        <w:r w:rsidR="0010744D" w:rsidRPr="00D416D4">
          <w:rPr>
            <w:rStyle w:val="Hyperlink"/>
            <w:noProof/>
          </w:rPr>
          <w:t>Table 17 Details of registry data presented in the report</w:t>
        </w:r>
        <w:r w:rsidR="0010744D">
          <w:rPr>
            <w:noProof/>
            <w:webHidden/>
          </w:rPr>
          <w:tab/>
        </w:r>
        <w:r w:rsidR="0010744D">
          <w:rPr>
            <w:noProof/>
            <w:webHidden/>
          </w:rPr>
          <w:fldChar w:fldCharType="begin"/>
        </w:r>
        <w:r w:rsidR="0010744D">
          <w:rPr>
            <w:noProof/>
            <w:webHidden/>
          </w:rPr>
          <w:instrText xml:space="preserve"> PAGEREF _Toc357589885 \h </w:instrText>
        </w:r>
        <w:r w:rsidR="0010744D">
          <w:rPr>
            <w:noProof/>
            <w:webHidden/>
          </w:rPr>
        </w:r>
        <w:r w:rsidR="0010744D">
          <w:rPr>
            <w:noProof/>
            <w:webHidden/>
          </w:rPr>
          <w:fldChar w:fldCharType="separate"/>
        </w:r>
        <w:r>
          <w:rPr>
            <w:noProof/>
            <w:webHidden/>
          </w:rPr>
          <w:t>30</w:t>
        </w:r>
        <w:r w:rsidR="0010744D">
          <w:rPr>
            <w:noProof/>
            <w:webHidden/>
          </w:rPr>
          <w:fldChar w:fldCharType="end"/>
        </w:r>
      </w:hyperlink>
    </w:p>
    <w:p w:rsidR="0010744D" w:rsidRDefault="00C93365" w:rsidP="0010744D">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57589886" w:history="1">
        <w:r w:rsidR="0010744D" w:rsidRPr="00D416D4">
          <w:rPr>
            <w:rStyle w:val="Hyperlink"/>
            <w:noProof/>
          </w:rPr>
          <w:t>Table 18 Multicenter USA Amplatzer PDA Occlusion Device Trial</w:t>
        </w:r>
        <w:r w:rsidR="0010744D">
          <w:rPr>
            <w:noProof/>
            <w:webHidden/>
          </w:rPr>
          <w:tab/>
        </w:r>
        <w:r w:rsidR="0010744D">
          <w:rPr>
            <w:noProof/>
            <w:webHidden/>
          </w:rPr>
          <w:fldChar w:fldCharType="begin"/>
        </w:r>
        <w:r w:rsidR="0010744D">
          <w:rPr>
            <w:noProof/>
            <w:webHidden/>
          </w:rPr>
          <w:instrText xml:space="preserve"> PAGEREF _Toc357589886 \h </w:instrText>
        </w:r>
        <w:r w:rsidR="0010744D">
          <w:rPr>
            <w:noProof/>
            <w:webHidden/>
          </w:rPr>
        </w:r>
        <w:r w:rsidR="0010744D">
          <w:rPr>
            <w:noProof/>
            <w:webHidden/>
          </w:rPr>
          <w:fldChar w:fldCharType="separate"/>
        </w:r>
        <w:r>
          <w:rPr>
            <w:noProof/>
            <w:webHidden/>
          </w:rPr>
          <w:t>32</w:t>
        </w:r>
        <w:r w:rsidR="0010744D">
          <w:rPr>
            <w:noProof/>
            <w:webHidden/>
          </w:rPr>
          <w:fldChar w:fldCharType="end"/>
        </w:r>
      </w:hyperlink>
    </w:p>
    <w:p w:rsidR="0010744D" w:rsidRDefault="00C93365" w:rsidP="0010744D">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57589887" w:history="1">
        <w:r w:rsidR="0010744D" w:rsidRPr="00D416D4">
          <w:rPr>
            <w:rStyle w:val="Hyperlink"/>
            <w:noProof/>
          </w:rPr>
          <w:t>Table 19 Outcome measures in the clinical trial</w:t>
        </w:r>
        <w:r w:rsidR="0010744D">
          <w:rPr>
            <w:noProof/>
            <w:webHidden/>
          </w:rPr>
          <w:tab/>
        </w:r>
        <w:r w:rsidR="0010744D">
          <w:rPr>
            <w:noProof/>
            <w:webHidden/>
          </w:rPr>
          <w:fldChar w:fldCharType="begin"/>
        </w:r>
        <w:r w:rsidR="0010744D">
          <w:rPr>
            <w:noProof/>
            <w:webHidden/>
          </w:rPr>
          <w:instrText xml:space="preserve"> PAGEREF _Toc357589887 \h </w:instrText>
        </w:r>
        <w:r w:rsidR="0010744D">
          <w:rPr>
            <w:noProof/>
            <w:webHidden/>
          </w:rPr>
        </w:r>
        <w:r w:rsidR="0010744D">
          <w:rPr>
            <w:noProof/>
            <w:webHidden/>
          </w:rPr>
          <w:fldChar w:fldCharType="separate"/>
        </w:r>
        <w:r>
          <w:rPr>
            <w:noProof/>
            <w:webHidden/>
          </w:rPr>
          <w:t>32</w:t>
        </w:r>
        <w:r w:rsidR="0010744D">
          <w:rPr>
            <w:noProof/>
            <w:webHidden/>
          </w:rPr>
          <w:fldChar w:fldCharType="end"/>
        </w:r>
      </w:hyperlink>
    </w:p>
    <w:p w:rsidR="0010744D" w:rsidRDefault="00C93365" w:rsidP="0010744D">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57589888" w:history="1">
        <w:r w:rsidR="0010744D" w:rsidRPr="00D416D4">
          <w:rPr>
            <w:rStyle w:val="Hyperlink"/>
            <w:noProof/>
          </w:rPr>
          <w:t>Table 20 Other clinical trials</w:t>
        </w:r>
        <w:r w:rsidR="0010744D">
          <w:rPr>
            <w:noProof/>
            <w:webHidden/>
          </w:rPr>
          <w:tab/>
        </w:r>
        <w:r w:rsidR="0010744D">
          <w:rPr>
            <w:noProof/>
            <w:webHidden/>
          </w:rPr>
          <w:fldChar w:fldCharType="begin"/>
        </w:r>
        <w:r w:rsidR="0010744D">
          <w:rPr>
            <w:noProof/>
            <w:webHidden/>
          </w:rPr>
          <w:instrText xml:space="preserve"> PAGEREF _Toc357589888 \h </w:instrText>
        </w:r>
        <w:r w:rsidR="0010744D">
          <w:rPr>
            <w:noProof/>
            <w:webHidden/>
          </w:rPr>
        </w:r>
        <w:r w:rsidR="0010744D">
          <w:rPr>
            <w:noProof/>
            <w:webHidden/>
          </w:rPr>
          <w:fldChar w:fldCharType="separate"/>
        </w:r>
        <w:r>
          <w:rPr>
            <w:noProof/>
            <w:webHidden/>
          </w:rPr>
          <w:t>32</w:t>
        </w:r>
        <w:r w:rsidR="0010744D">
          <w:rPr>
            <w:noProof/>
            <w:webHidden/>
          </w:rPr>
          <w:fldChar w:fldCharType="end"/>
        </w:r>
      </w:hyperlink>
    </w:p>
    <w:p w:rsidR="0010744D" w:rsidRDefault="00C93365" w:rsidP="0010744D">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57589889" w:history="1">
        <w:r w:rsidR="0010744D" w:rsidRPr="00D416D4">
          <w:rPr>
            <w:rStyle w:val="Hyperlink"/>
            <w:noProof/>
          </w:rPr>
          <w:t>Table 21</w:t>
        </w:r>
        <w:r w:rsidR="0010744D" w:rsidRPr="00D416D4">
          <w:rPr>
            <w:rStyle w:val="Hyperlink"/>
            <w:noProof/>
            <w:lang w:val="en-AU"/>
          </w:rPr>
          <w:t xml:space="preserve"> Cost-minimisation analysis to be used for the economic evaluation</w:t>
        </w:r>
        <w:r w:rsidR="0010744D">
          <w:rPr>
            <w:noProof/>
            <w:webHidden/>
          </w:rPr>
          <w:tab/>
        </w:r>
        <w:r w:rsidR="0010744D">
          <w:rPr>
            <w:noProof/>
            <w:webHidden/>
          </w:rPr>
          <w:fldChar w:fldCharType="begin"/>
        </w:r>
        <w:r w:rsidR="0010744D">
          <w:rPr>
            <w:noProof/>
            <w:webHidden/>
          </w:rPr>
          <w:instrText xml:space="preserve"> PAGEREF _Toc357589889 \h </w:instrText>
        </w:r>
        <w:r w:rsidR="0010744D">
          <w:rPr>
            <w:noProof/>
            <w:webHidden/>
          </w:rPr>
        </w:r>
        <w:r w:rsidR="0010744D">
          <w:rPr>
            <w:noProof/>
            <w:webHidden/>
          </w:rPr>
          <w:fldChar w:fldCharType="separate"/>
        </w:r>
        <w:r>
          <w:rPr>
            <w:noProof/>
            <w:webHidden/>
          </w:rPr>
          <w:t>33</w:t>
        </w:r>
        <w:r w:rsidR="0010744D">
          <w:rPr>
            <w:noProof/>
            <w:webHidden/>
          </w:rPr>
          <w:fldChar w:fldCharType="end"/>
        </w:r>
      </w:hyperlink>
    </w:p>
    <w:p w:rsidR="0010744D" w:rsidRDefault="00C93365" w:rsidP="0010744D">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57589890" w:history="1">
        <w:r w:rsidR="0010744D" w:rsidRPr="00D416D4">
          <w:rPr>
            <w:rStyle w:val="Hyperlink"/>
            <w:noProof/>
          </w:rPr>
          <w:t>Table 22 Method used to identify the type of analysis</w:t>
        </w:r>
        <w:r w:rsidR="0010744D">
          <w:rPr>
            <w:noProof/>
            <w:webHidden/>
          </w:rPr>
          <w:tab/>
        </w:r>
        <w:r w:rsidR="0010744D">
          <w:rPr>
            <w:noProof/>
            <w:webHidden/>
          </w:rPr>
          <w:fldChar w:fldCharType="begin"/>
        </w:r>
        <w:r w:rsidR="0010744D">
          <w:rPr>
            <w:noProof/>
            <w:webHidden/>
          </w:rPr>
          <w:instrText xml:space="preserve"> PAGEREF _Toc357589890 \h </w:instrText>
        </w:r>
        <w:r w:rsidR="0010744D">
          <w:rPr>
            <w:noProof/>
            <w:webHidden/>
          </w:rPr>
        </w:r>
        <w:r w:rsidR="0010744D">
          <w:rPr>
            <w:noProof/>
            <w:webHidden/>
          </w:rPr>
          <w:fldChar w:fldCharType="separate"/>
        </w:r>
        <w:r>
          <w:rPr>
            <w:noProof/>
            <w:webHidden/>
          </w:rPr>
          <w:t>35</w:t>
        </w:r>
        <w:r w:rsidR="0010744D">
          <w:rPr>
            <w:noProof/>
            <w:webHidden/>
          </w:rPr>
          <w:fldChar w:fldCharType="end"/>
        </w:r>
      </w:hyperlink>
    </w:p>
    <w:p w:rsidR="0010744D" w:rsidRDefault="00C93365" w:rsidP="0010744D">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57589891" w:history="1">
        <w:r w:rsidR="0010744D" w:rsidRPr="00D416D4">
          <w:rPr>
            <w:rStyle w:val="Hyperlink"/>
            <w:noProof/>
          </w:rPr>
          <w:t>Table 23 Population and circumstance of use</w:t>
        </w:r>
        <w:r w:rsidR="0010744D">
          <w:rPr>
            <w:noProof/>
            <w:webHidden/>
          </w:rPr>
          <w:tab/>
        </w:r>
        <w:r w:rsidR="0010744D">
          <w:rPr>
            <w:noProof/>
            <w:webHidden/>
          </w:rPr>
          <w:fldChar w:fldCharType="begin"/>
        </w:r>
        <w:r w:rsidR="0010744D">
          <w:rPr>
            <w:noProof/>
            <w:webHidden/>
          </w:rPr>
          <w:instrText xml:space="preserve"> PAGEREF _Toc357589891 \h </w:instrText>
        </w:r>
        <w:r w:rsidR="0010744D">
          <w:rPr>
            <w:noProof/>
            <w:webHidden/>
          </w:rPr>
        </w:r>
        <w:r w:rsidR="0010744D">
          <w:rPr>
            <w:noProof/>
            <w:webHidden/>
          </w:rPr>
          <w:fldChar w:fldCharType="separate"/>
        </w:r>
        <w:r>
          <w:rPr>
            <w:noProof/>
            <w:webHidden/>
          </w:rPr>
          <w:t>36</w:t>
        </w:r>
        <w:r w:rsidR="0010744D">
          <w:rPr>
            <w:noProof/>
            <w:webHidden/>
          </w:rPr>
          <w:fldChar w:fldCharType="end"/>
        </w:r>
      </w:hyperlink>
    </w:p>
    <w:p w:rsidR="0010744D" w:rsidRDefault="00C93365" w:rsidP="0010744D">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57589892" w:history="1">
        <w:r w:rsidR="0010744D" w:rsidRPr="00D416D4">
          <w:rPr>
            <w:rStyle w:val="Hyperlink"/>
            <w:noProof/>
          </w:rPr>
          <w:t>Table 24 Comparison of characteristics for selected literature</w:t>
        </w:r>
        <w:r w:rsidR="0010744D">
          <w:rPr>
            <w:noProof/>
            <w:webHidden/>
          </w:rPr>
          <w:tab/>
        </w:r>
        <w:r w:rsidR="0010744D">
          <w:rPr>
            <w:noProof/>
            <w:webHidden/>
          </w:rPr>
          <w:fldChar w:fldCharType="begin"/>
        </w:r>
        <w:r w:rsidR="0010744D">
          <w:rPr>
            <w:noProof/>
            <w:webHidden/>
          </w:rPr>
          <w:instrText xml:space="preserve"> PAGEREF _Toc357589892 \h </w:instrText>
        </w:r>
        <w:r w:rsidR="0010744D">
          <w:rPr>
            <w:noProof/>
            <w:webHidden/>
          </w:rPr>
        </w:r>
        <w:r w:rsidR="0010744D">
          <w:rPr>
            <w:noProof/>
            <w:webHidden/>
          </w:rPr>
          <w:fldChar w:fldCharType="separate"/>
        </w:r>
        <w:r>
          <w:rPr>
            <w:noProof/>
            <w:webHidden/>
          </w:rPr>
          <w:t>37</w:t>
        </w:r>
        <w:r w:rsidR="0010744D">
          <w:rPr>
            <w:noProof/>
            <w:webHidden/>
          </w:rPr>
          <w:fldChar w:fldCharType="end"/>
        </w:r>
      </w:hyperlink>
    </w:p>
    <w:p w:rsidR="0010744D" w:rsidRDefault="00C93365" w:rsidP="0010744D">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57589893" w:history="1">
        <w:r w:rsidR="0010744D" w:rsidRPr="00D416D4">
          <w:rPr>
            <w:rStyle w:val="Hyperlink"/>
            <w:noProof/>
          </w:rPr>
          <w:t>Table 25 Population groups – target, study and wider</w:t>
        </w:r>
        <w:r w:rsidR="0010744D">
          <w:rPr>
            <w:noProof/>
            <w:webHidden/>
          </w:rPr>
          <w:tab/>
        </w:r>
        <w:r w:rsidR="0010744D">
          <w:rPr>
            <w:noProof/>
            <w:webHidden/>
          </w:rPr>
          <w:fldChar w:fldCharType="begin"/>
        </w:r>
        <w:r w:rsidR="0010744D">
          <w:rPr>
            <w:noProof/>
            <w:webHidden/>
          </w:rPr>
          <w:instrText xml:space="preserve"> PAGEREF _Toc357589893 \h </w:instrText>
        </w:r>
        <w:r w:rsidR="0010744D">
          <w:rPr>
            <w:noProof/>
            <w:webHidden/>
          </w:rPr>
        </w:r>
        <w:r w:rsidR="0010744D">
          <w:rPr>
            <w:noProof/>
            <w:webHidden/>
          </w:rPr>
          <w:fldChar w:fldCharType="separate"/>
        </w:r>
        <w:r>
          <w:rPr>
            <w:noProof/>
            <w:webHidden/>
          </w:rPr>
          <w:t>38</w:t>
        </w:r>
        <w:r w:rsidR="0010744D">
          <w:rPr>
            <w:noProof/>
            <w:webHidden/>
          </w:rPr>
          <w:fldChar w:fldCharType="end"/>
        </w:r>
      </w:hyperlink>
    </w:p>
    <w:p w:rsidR="0010744D" w:rsidRDefault="00C93365" w:rsidP="0010744D">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57589894" w:history="1">
        <w:r w:rsidR="0010744D" w:rsidRPr="00D416D4">
          <w:rPr>
            <w:rStyle w:val="Hyperlink"/>
            <w:noProof/>
          </w:rPr>
          <w:t>Table 26 Summary of health care resources</w:t>
        </w:r>
        <w:r w:rsidR="0010744D">
          <w:rPr>
            <w:noProof/>
            <w:webHidden/>
          </w:rPr>
          <w:tab/>
        </w:r>
        <w:r w:rsidR="0010744D">
          <w:rPr>
            <w:noProof/>
            <w:webHidden/>
          </w:rPr>
          <w:fldChar w:fldCharType="begin"/>
        </w:r>
        <w:r w:rsidR="0010744D">
          <w:rPr>
            <w:noProof/>
            <w:webHidden/>
          </w:rPr>
          <w:instrText xml:space="preserve"> PAGEREF _Toc357589894 \h </w:instrText>
        </w:r>
        <w:r w:rsidR="0010744D">
          <w:rPr>
            <w:noProof/>
            <w:webHidden/>
          </w:rPr>
        </w:r>
        <w:r w:rsidR="0010744D">
          <w:rPr>
            <w:noProof/>
            <w:webHidden/>
          </w:rPr>
          <w:fldChar w:fldCharType="separate"/>
        </w:r>
        <w:r>
          <w:rPr>
            <w:noProof/>
            <w:webHidden/>
          </w:rPr>
          <w:t>39</w:t>
        </w:r>
        <w:r w:rsidR="0010744D">
          <w:rPr>
            <w:noProof/>
            <w:webHidden/>
          </w:rPr>
          <w:fldChar w:fldCharType="end"/>
        </w:r>
      </w:hyperlink>
    </w:p>
    <w:p w:rsidR="0010744D" w:rsidRDefault="00C93365" w:rsidP="0010744D">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57589895" w:history="1">
        <w:r w:rsidR="0010744D" w:rsidRPr="00D416D4">
          <w:rPr>
            <w:rStyle w:val="Hyperlink"/>
            <w:noProof/>
          </w:rPr>
          <w:t>Table 27</w:t>
        </w:r>
        <w:r w:rsidR="0010744D" w:rsidRPr="00D416D4">
          <w:rPr>
            <w:rStyle w:val="Hyperlink"/>
            <w:noProof/>
            <w:lang w:val="en-AU"/>
          </w:rPr>
          <w:t xml:space="preserve"> Specialist Consultation and Diagnostic Services</w:t>
        </w:r>
        <w:r w:rsidR="0010744D">
          <w:rPr>
            <w:noProof/>
            <w:webHidden/>
          </w:rPr>
          <w:tab/>
        </w:r>
        <w:r w:rsidR="0010744D">
          <w:rPr>
            <w:noProof/>
            <w:webHidden/>
          </w:rPr>
          <w:fldChar w:fldCharType="begin"/>
        </w:r>
        <w:r w:rsidR="0010744D">
          <w:rPr>
            <w:noProof/>
            <w:webHidden/>
          </w:rPr>
          <w:instrText xml:space="preserve"> PAGEREF _Toc357589895 \h </w:instrText>
        </w:r>
        <w:r w:rsidR="0010744D">
          <w:rPr>
            <w:noProof/>
            <w:webHidden/>
          </w:rPr>
        </w:r>
        <w:r w:rsidR="0010744D">
          <w:rPr>
            <w:noProof/>
            <w:webHidden/>
          </w:rPr>
          <w:fldChar w:fldCharType="separate"/>
        </w:r>
        <w:r>
          <w:rPr>
            <w:noProof/>
            <w:webHidden/>
          </w:rPr>
          <w:t>40</w:t>
        </w:r>
        <w:r w:rsidR="0010744D">
          <w:rPr>
            <w:noProof/>
            <w:webHidden/>
          </w:rPr>
          <w:fldChar w:fldCharType="end"/>
        </w:r>
      </w:hyperlink>
    </w:p>
    <w:p w:rsidR="0010744D" w:rsidRDefault="00C93365" w:rsidP="0010744D">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57589896" w:history="1">
        <w:r w:rsidR="0010744D" w:rsidRPr="00D416D4">
          <w:rPr>
            <w:rStyle w:val="Hyperlink"/>
            <w:noProof/>
          </w:rPr>
          <w:t>Table 28 Procedural services and associated MBS items</w:t>
        </w:r>
        <w:r w:rsidR="0010744D">
          <w:rPr>
            <w:noProof/>
            <w:webHidden/>
          </w:rPr>
          <w:tab/>
        </w:r>
        <w:r w:rsidR="0010744D">
          <w:rPr>
            <w:noProof/>
            <w:webHidden/>
          </w:rPr>
          <w:fldChar w:fldCharType="begin"/>
        </w:r>
        <w:r w:rsidR="0010744D">
          <w:rPr>
            <w:noProof/>
            <w:webHidden/>
          </w:rPr>
          <w:instrText xml:space="preserve"> PAGEREF _Toc357589896 \h </w:instrText>
        </w:r>
        <w:r w:rsidR="0010744D">
          <w:rPr>
            <w:noProof/>
            <w:webHidden/>
          </w:rPr>
        </w:r>
        <w:r w:rsidR="0010744D">
          <w:rPr>
            <w:noProof/>
            <w:webHidden/>
          </w:rPr>
          <w:fldChar w:fldCharType="separate"/>
        </w:r>
        <w:r>
          <w:rPr>
            <w:noProof/>
            <w:webHidden/>
          </w:rPr>
          <w:t>41</w:t>
        </w:r>
        <w:r w:rsidR="0010744D">
          <w:rPr>
            <w:noProof/>
            <w:webHidden/>
          </w:rPr>
          <w:fldChar w:fldCharType="end"/>
        </w:r>
      </w:hyperlink>
    </w:p>
    <w:p w:rsidR="0010744D" w:rsidRDefault="00C93365" w:rsidP="0010744D">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57589897" w:history="1">
        <w:r w:rsidR="0010744D" w:rsidRPr="00D416D4">
          <w:rPr>
            <w:rStyle w:val="Hyperlink"/>
            <w:noProof/>
          </w:rPr>
          <w:t>Table 29</w:t>
        </w:r>
        <w:r w:rsidR="0010744D" w:rsidRPr="00D416D4">
          <w:rPr>
            <w:rStyle w:val="Hyperlink"/>
            <w:noProof/>
            <w:lang w:val="en-AU"/>
          </w:rPr>
          <w:t xml:space="preserve"> Theatre and hospital costs used in the analysis</w:t>
        </w:r>
        <w:r w:rsidR="0010744D">
          <w:rPr>
            <w:noProof/>
            <w:webHidden/>
          </w:rPr>
          <w:tab/>
        </w:r>
        <w:r w:rsidR="0010744D">
          <w:rPr>
            <w:noProof/>
            <w:webHidden/>
          </w:rPr>
          <w:fldChar w:fldCharType="begin"/>
        </w:r>
        <w:r w:rsidR="0010744D">
          <w:rPr>
            <w:noProof/>
            <w:webHidden/>
          </w:rPr>
          <w:instrText xml:space="preserve"> PAGEREF _Toc357589897 \h </w:instrText>
        </w:r>
        <w:r w:rsidR="0010744D">
          <w:rPr>
            <w:noProof/>
            <w:webHidden/>
          </w:rPr>
        </w:r>
        <w:r w:rsidR="0010744D">
          <w:rPr>
            <w:noProof/>
            <w:webHidden/>
          </w:rPr>
          <w:fldChar w:fldCharType="separate"/>
        </w:r>
        <w:r>
          <w:rPr>
            <w:noProof/>
            <w:webHidden/>
          </w:rPr>
          <w:t>41</w:t>
        </w:r>
        <w:r w:rsidR="0010744D">
          <w:rPr>
            <w:noProof/>
            <w:webHidden/>
          </w:rPr>
          <w:fldChar w:fldCharType="end"/>
        </w:r>
      </w:hyperlink>
    </w:p>
    <w:p w:rsidR="0010744D" w:rsidRDefault="00C93365" w:rsidP="0010744D">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57589898" w:history="1">
        <w:r w:rsidR="0010744D" w:rsidRPr="00D416D4">
          <w:rPr>
            <w:rStyle w:val="Hyperlink"/>
            <w:noProof/>
          </w:rPr>
          <w:t>Table 30</w:t>
        </w:r>
        <w:r w:rsidR="0010744D" w:rsidRPr="00D416D4">
          <w:rPr>
            <w:rStyle w:val="Hyperlink"/>
            <w:noProof/>
            <w:lang w:val="en-AU"/>
          </w:rPr>
          <w:t xml:space="preserve"> Length of ICU stay and recovery time used in the analysis</w:t>
        </w:r>
        <w:r w:rsidR="0010744D">
          <w:rPr>
            <w:noProof/>
            <w:webHidden/>
          </w:rPr>
          <w:tab/>
        </w:r>
        <w:r w:rsidR="0010744D">
          <w:rPr>
            <w:noProof/>
            <w:webHidden/>
          </w:rPr>
          <w:fldChar w:fldCharType="begin"/>
        </w:r>
        <w:r w:rsidR="0010744D">
          <w:rPr>
            <w:noProof/>
            <w:webHidden/>
          </w:rPr>
          <w:instrText xml:space="preserve"> PAGEREF _Toc357589898 \h </w:instrText>
        </w:r>
        <w:r w:rsidR="0010744D">
          <w:rPr>
            <w:noProof/>
            <w:webHidden/>
          </w:rPr>
        </w:r>
        <w:r w:rsidR="0010744D">
          <w:rPr>
            <w:noProof/>
            <w:webHidden/>
          </w:rPr>
          <w:fldChar w:fldCharType="separate"/>
        </w:r>
        <w:r>
          <w:rPr>
            <w:noProof/>
            <w:webHidden/>
          </w:rPr>
          <w:t>41</w:t>
        </w:r>
        <w:r w:rsidR="0010744D">
          <w:rPr>
            <w:noProof/>
            <w:webHidden/>
          </w:rPr>
          <w:fldChar w:fldCharType="end"/>
        </w:r>
      </w:hyperlink>
    </w:p>
    <w:p w:rsidR="0010744D" w:rsidRDefault="00C93365" w:rsidP="0010744D">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57589899" w:history="1">
        <w:r w:rsidR="0010744D" w:rsidRPr="00D416D4">
          <w:rPr>
            <w:rStyle w:val="Hyperlink"/>
            <w:noProof/>
          </w:rPr>
          <w:t>Table 31</w:t>
        </w:r>
        <w:r w:rsidR="0010744D" w:rsidRPr="00D416D4">
          <w:rPr>
            <w:rStyle w:val="Hyperlink"/>
            <w:noProof/>
            <w:lang w:val="en-AU"/>
          </w:rPr>
          <w:t xml:space="preserve"> Comparison of cost per patient</w:t>
        </w:r>
        <w:r w:rsidR="0010744D">
          <w:rPr>
            <w:noProof/>
            <w:webHidden/>
          </w:rPr>
          <w:tab/>
        </w:r>
        <w:r w:rsidR="0010744D">
          <w:rPr>
            <w:noProof/>
            <w:webHidden/>
          </w:rPr>
          <w:fldChar w:fldCharType="begin"/>
        </w:r>
        <w:r w:rsidR="0010744D">
          <w:rPr>
            <w:noProof/>
            <w:webHidden/>
          </w:rPr>
          <w:instrText xml:space="preserve"> PAGEREF _Toc357589899 \h </w:instrText>
        </w:r>
        <w:r w:rsidR="0010744D">
          <w:rPr>
            <w:noProof/>
            <w:webHidden/>
          </w:rPr>
        </w:r>
        <w:r w:rsidR="0010744D">
          <w:rPr>
            <w:noProof/>
            <w:webHidden/>
          </w:rPr>
          <w:fldChar w:fldCharType="separate"/>
        </w:r>
        <w:r>
          <w:rPr>
            <w:noProof/>
            <w:webHidden/>
          </w:rPr>
          <w:t>43</w:t>
        </w:r>
        <w:r w:rsidR="0010744D">
          <w:rPr>
            <w:noProof/>
            <w:webHidden/>
          </w:rPr>
          <w:fldChar w:fldCharType="end"/>
        </w:r>
      </w:hyperlink>
    </w:p>
    <w:p w:rsidR="0010744D" w:rsidRDefault="00C93365" w:rsidP="0010744D">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57589900" w:history="1">
        <w:r w:rsidR="0010744D" w:rsidRPr="00D416D4">
          <w:rPr>
            <w:rStyle w:val="Hyperlink"/>
            <w:noProof/>
          </w:rPr>
          <w:t>Table 32 Estimated number of patients with PDA for 2011-12 with data sources</w:t>
        </w:r>
        <w:r w:rsidR="0010744D">
          <w:rPr>
            <w:noProof/>
            <w:webHidden/>
          </w:rPr>
          <w:tab/>
        </w:r>
        <w:r w:rsidR="0010744D">
          <w:rPr>
            <w:noProof/>
            <w:webHidden/>
          </w:rPr>
          <w:fldChar w:fldCharType="begin"/>
        </w:r>
        <w:r w:rsidR="0010744D">
          <w:rPr>
            <w:noProof/>
            <w:webHidden/>
          </w:rPr>
          <w:instrText xml:space="preserve"> PAGEREF _Toc357589900 \h </w:instrText>
        </w:r>
        <w:r w:rsidR="0010744D">
          <w:rPr>
            <w:noProof/>
            <w:webHidden/>
          </w:rPr>
        </w:r>
        <w:r w:rsidR="0010744D">
          <w:rPr>
            <w:noProof/>
            <w:webHidden/>
          </w:rPr>
          <w:fldChar w:fldCharType="separate"/>
        </w:r>
        <w:r>
          <w:rPr>
            <w:noProof/>
            <w:webHidden/>
          </w:rPr>
          <w:t>45</w:t>
        </w:r>
        <w:r w:rsidR="0010744D">
          <w:rPr>
            <w:noProof/>
            <w:webHidden/>
          </w:rPr>
          <w:fldChar w:fldCharType="end"/>
        </w:r>
      </w:hyperlink>
    </w:p>
    <w:p w:rsidR="0010744D" w:rsidRDefault="00C93365" w:rsidP="0010744D">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57589901" w:history="1">
        <w:r w:rsidR="0010744D" w:rsidRPr="00D416D4">
          <w:rPr>
            <w:rStyle w:val="Hyperlink"/>
            <w:noProof/>
          </w:rPr>
          <w:t xml:space="preserve">Table 33 </w:t>
        </w:r>
        <w:r w:rsidR="0010744D" w:rsidRPr="00D416D4">
          <w:rPr>
            <w:rStyle w:val="Hyperlink"/>
            <w:noProof/>
            <w:lang w:val="en-AU"/>
          </w:rPr>
          <w:t>Estimated number of procedures</w:t>
        </w:r>
        <w:r w:rsidR="0010744D">
          <w:rPr>
            <w:noProof/>
            <w:webHidden/>
          </w:rPr>
          <w:tab/>
        </w:r>
        <w:r w:rsidR="0010744D">
          <w:rPr>
            <w:noProof/>
            <w:webHidden/>
          </w:rPr>
          <w:fldChar w:fldCharType="begin"/>
        </w:r>
        <w:r w:rsidR="0010744D">
          <w:rPr>
            <w:noProof/>
            <w:webHidden/>
          </w:rPr>
          <w:instrText xml:space="preserve"> PAGEREF _Toc357589901 \h </w:instrText>
        </w:r>
        <w:r w:rsidR="0010744D">
          <w:rPr>
            <w:noProof/>
            <w:webHidden/>
          </w:rPr>
        </w:r>
        <w:r w:rsidR="0010744D">
          <w:rPr>
            <w:noProof/>
            <w:webHidden/>
          </w:rPr>
          <w:fldChar w:fldCharType="separate"/>
        </w:r>
        <w:r>
          <w:rPr>
            <w:noProof/>
            <w:webHidden/>
          </w:rPr>
          <w:t>45</w:t>
        </w:r>
        <w:r w:rsidR="0010744D">
          <w:rPr>
            <w:noProof/>
            <w:webHidden/>
          </w:rPr>
          <w:fldChar w:fldCharType="end"/>
        </w:r>
      </w:hyperlink>
    </w:p>
    <w:p w:rsidR="0010744D" w:rsidRDefault="00C93365" w:rsidP="0010744D">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57589902" w:history="1">
        <w:r w:rsidR="0010744D" w:rsidRPr="00D416D4">
          <w:rPr>
            <w:rStyle w:val="Hyperlink"/>
            <w:noProof/>
          </w:rPr>
          <w:t>Table 34 Estimated duration of transcatheter and surgical procedures</w:t>
        </w:r>
        <w:r w:rsidR="0010744D">
          <w:rPr>
            <w:noProof/>
            <w:webHidden/>
          </w:rPr>
          <w:tab/>
        </w:r>
        <w:r w:rsidR="0010744D">
          <w:rPr>
            <w:noProof/>
            <w:webHidden/>
          </w:rPr>
          <w:fldChar w:fldCharType="begin"/>
        </w:r>
        <w:r w:rsidR="0010744D">
          <w:rPr>
            <w:noProof/>
            <w:webHidden/>
          </w:rPr>
          <w:instrText xml:space="preserve"> PAGEREF _Toc357589902 \h </w:instrText>
        </w:r>
        <w:r w:rsidR="0010744D">
          <w:rPr>
            <w:noProof/>
            <w:webHidden/>
          </w:rPr>
        </w:r>
        <w:r w:rsidR="0010744D">
          <w:rPr>
            <w:noProof/>
            <w:webHidden/>
          </w:rPr>
          <w:fldChar w:fldCharType="separate"/>
        </w:r>
        <w:r>
          <w:rPr>
            <w:noProof/>
            <w:webHidden/>
          </w:rPr>
          <w:t>45</w:t>
        </w:r>
        <w:r w:rsidR="0010744D">
          <w:rPr>
            <w:noProof/>
            <w:webHidden/>
          </w:rPr>
          <w:fldChar w:fldCharType="end"/>
        </w:r>
      </w:hyperlink>
    </w:p>
    <w:p w:rsidR="0010744D" w:rsidRDefault="00C93365" w:rsidP="0010744D">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57589903" w:history="1">
        <w:r w:rsidR="0010744D" w:rsidRPr="00D416D4">
          <w:rPr>
            <w:rStyle w:val="Hyperlink"/>
            <w:noProof/>
          </w:rPr>
          <w:t>Table 35 Length of hospital stay from literature sources</w:t>
        </w:r>
        <w:r w:rsidR="0010744D">
          <w:rPr>
            <w:noProof/>
            <w:webHidden/>
          </w:rPr>
          <w:tab/>
        </w:r>
        <w:r w:rsidR="0010744D">
          <w:rPr>
            <w:noProof/>
            <w:webHidden/>
          </w:rPr>
          <w:fldChar w:fldCharType="begin"/>
        </w:r>
        <w:r w:rsidR="0010744D">
          <w:rPr>
            <w:noProof/>
            <w:webHidden/>
          </w:rPr>
          <w:instrText xml:space="preserve"> PAGEREF _Toc357589903 \h </w:instrText>
        </w:r>
        <w:r w:rsidR="0010744D">
          <w:rPr>
            <w:noProof/>
            <w:webHidden/>
          </w:rPr>
        </w:r>
        <w:r w:rsidR="0010744D">
          <w:rPr>
            <w:noProof/>
            <w:webHidden/>
          </w:rPr>
          <w:fldChar w:fldCharType="separate"/>
        </w:r>
        <w:r>
          <w:rPr>
            <w:noProof/>
            <w:webHidden/>
          </w:rPr>
          <w:t>46</w:t>
        </w:r>
        <w:r w:rsidR="0010744D">
          <w:rPr>
            <w:noProof/>
            <w:webHidden/>
          </w:rPr>
          <w:fldChar w:fldCharType="end"/>
        </w:r>
      </w:hyperlink>
    </w:p>
    <w:p w:rsidR="0010744D" w:rsidRDefault="00C93365" w:rsidP="0010744D">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57589904" w:history="1">
        <w:r w:rsidR="0010744D" w:rsidRPr="00D416D4">
          <w:rPr>
            <w:rStyle w:val="Hyperlink"/>
            <w:noProof/>
          </w:rPr>
          <w:t>Table 36</w:t>
        </w:r>
        <w:r w:rsidR="0010744D" w:rsidRPr="00D416D4">
          <w:rPr>
            <w:rStyle w:val="Hyperlink"/>
            <w:noProof/>
            <w:lang w:val="en-AU"/>
          </w:rPr>
          <w:t xml:space="preserve"> Total cost per patient for 2012-13</w:t>
        </w:r>
        <w:r w:rsidR="0010744D">
          <w:rPr>
            <w:noProof/>
            <w:webHidden/>
          </w:rPr>
          <w:tab/>
        </w:r>
        <w:r w:rsidR="0010744D">
          <w:rPr>
            <w:noProof/>
            <w:webHidden/>
          </w:rPr>
          <w:fldChar w:fldCharType="begin"/>
        </w:r>
        <w:r w:rsidR="0010744D">
          <w:rPr>
            <w:noProof/>
            <w:webHidden/>
          </w:rPr>
          <w:instrText xml:space="preserve"> PAGEREF _Toc357589904 \h </w:instrText>
        </w:r>
        <w:r w:rsidR="0010744D">
          <w:rPr>
            <w:noProof/>
            <w:webHidden/>
          </w:rPr>
        </w:r>
        <w:r w:rsidR="0010744D">
          <w:rPr>
            <w:noProof/>
            <w:webHidden/>
          </w:rPr>
          <w:fldChar w:fldCharType="separate"/>
        </w:r>
        <w:r>
          <w:rPr>
            <w:noProof/>
            <w:webHidden/>
          </w:rPr>
          <w:t>47</w:t>
        </w:r>
        <w:r w:rsidR="0010744D">
          <w:rPr>
            <w:noProof/>
            <w:webHidden/>
          </w:rPr>
          <w:fldChar w:fldCharType="end"/>
        </w:r>
      </w:hyperlink>
    </w:p>
    <w:p w:rsidR="0010744D" w:rsidRDefault="00C93365" w:rsidP="0010744D">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57589905" w:history="1">
        <w:r w:rsidR="0010744D" w:rsidRPr="00D416D4">
          <w:rPr>
            <w:rStyle w:val="Hyperlink"/>
            <w:noProof/>
          </w:rPr>
          <w:t>Table 37 Total MBS cost for transcatheter closure of PDA: 2013-14 to 2016-17</w:t>
        </w:r>
        <w:r w:rsidR="0010744D">
          <w:rPr>
            <w:noProof/>
            <w:webHidden/>
          </w:rPr>
          <w:tab/>
        </w:r>
        <w:r w:rsidR="0010744D">
          <w:rPr>
            <w:noProof/>
            <w:webHidden/>
          </w:rPr>
          <w:fldChar w:fldCharType="begin"/>
        </w:r>
        <w:r w:rsidR="0010744D">
          <w:rPr>
            <w:noProof/>
            <w:webHidden/>
          </w:rPr>
          <w:instrText xml:space="preserve"> PAGEREF _Toc357589905 \h </w:instrText>
        </w:r>
        <w:r w:rsidR="0010744D">
          <w:rPr>
            <w:noProof/>
            <w:webHidden/>
          </w:rPr>
        </w:r>
        <w:r w:rsidR="0010744D">
          <w:rPr>
            <w:noProof/>
            <w:webHidden/>
          </w:rPr>
          <w:fldChar w:fldCharType="separate"/>
        </w:r>
        <w:r>
          <w:rPr>
            <w:noProof/>
            <w:webHidden/>
          </w:rPr>
          <w:t>47</w:t>
        </w:r>
        <w:r w:rsidR="0010744D">
          <w:rPr>
            <w:noProof/>
            <w:webHidden/>
          </w:rPr>
          <w:fldChar w:fldCharType="end"/>
        </w:r>
      </w:hyperlink>
    </w:p>
    <w:p w:rsidR="000722A2" w:rsidRDefault="009405E6" w:rsidP="0010744D">
      <w:pPr>
        <w:spacing w:afterLines="120" w:after="288"/>
        <w:ind w:left="851" w:hanging="851"/>
        <w:rPr>
          <w:rFonts w:asciiTheme="majorHAnsi" w:eastAsiaTheme="majorEastAsia" w:hAnsiTheme="majorHAnsi" w:cstheme="majorBidi"/>
          <w:b/>
          <w:bCs/>
          <w:color w:val="006666"/>
          <w:sz w:val="44"/>
          <w:szCs w:val="44"/>
          <w:lang w:eastAsia="ja-JP"/>
        </w:rPr>
      </w:pPr>
      <w:r w:rsidRPr="009405E6">
        <w:rPr>
          <w:bCs/>
        </w:rPr>
        <w:fldChar w:fldCharType="end"/>
      </w:r>
      <w:r w:rsidR="000722A2" w:rsidRPr="00FF056F">
        <w:rPr>
          <w:rFonts w:asciiTheme="majorHAnsi" w:eastAsiaTheme="majorEastAsia" w:hAnsiTheme="majorHAnsi" w:cstheme="majorBidi"/>
          <w:b/>
          <w:bCs/>
          <w:color w:val="006666"/>
          <w:sz w:val="44"/>
          <w:szCs w:val="44"/>
          <w:lang w:eastAsia="ja-JP"/>
        </w:rPr>
        <w:t>Figures</w:t>
      </w:r>
    </w:p>
    <w:p w:rsidR="007E35D4" w:rsidRDefault="00BE69F8" w:rsidP="007E35D4">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r>
        <w:rPr>
          <w:rFonts w:asciiTheme="majorHAnsi" w:eastAsiaTheme="majorEastAsia" w:hAnsiTheme="majorHAnsi" w:cstheme="majorBidi"/>
          <w:b/>
          <w:bCs/>
          <w:color w:val="006666"/>
          <w:sz w:val="44"/>
          <w:szCs w:val="44"/>
          <w:lang w:eastAsia="ja-JP"/>
        </w:rPr>
        <w:fldChar w:fldCharType="begin"/>
      </w:r>
      <w:r>
        <w:rPr>
          <w:rFonts w:asciiTheme="majorHAnsi" w:eastAsiaTheme="majorEastAsia" w:hAnsiTheme="majorHAnsi" w:cstheme="majorBidi"/>
          <w:b/>
          <w:bCs/>
          <w:color w:val="006666"/>
          <w:sz w:val="44"/>
          <w:szCs w:val="44"/>
          <w:lang w:eastAsia="ja-JP"/>
        </w:rPr>
        <w:instrText xml:space="preserve"> TOC \h \z \c "Figure" </w:instrText>
      </w:r>
      <w:r>
        <w:rPr>
          <w:rFonts w:asciiTheme="majorHAnsi" w:eastAsiaTheme="majorEastAsia" w:hAnsiTheme="majorHAnsi" w:cstheme="majorBidi"/>
          <w:b/>
          <w:bCs/>
          <w:color w:val="006666"/>
          <w:sz w:val="44"/>
          <w:szCs w:val="44"/>
          <w:lang w:eastAsia="ja-JP"/>
        </w:rPr>
        <w:fldChar w:fldCharType="separate"/>
      </w:r>
      <w:hyperlink w:anchor="_Toc355604710" w:history="1">
        <w:r w:rsidR="007E35D4" w:rsidRPr="00245FCE">
          <w:rPr>
            <w:rStyle w:val="Hyperlink"/>
            <w:noProof/>
          </w:rPr>
          <w:t>Figure 1 Broad representation of the clinical management algorithm for diagnosis and treatment of PDA currently in Australia</w:t>
        </w:r>
        <w:r w:rsidR="007E35D4">
          <w:rPr>
            <w:noProof/>
            <w:webHidden/>
          </w:rPr>
          <w:tab/>
        </w:r>
        <w:r w:rsidR="007E35D4">
          <w:rPr>
            <w:noProof/>
            <w:webHidden/>
          </w:rPr>
          <w:fldChar w:fldCharType="begin"/>
        </w:r>
        <w:r w:rsidR="007E35D4">
          <w:rPr>
            <w:noProof/>
            <w:webHidden/>
          </w:rPr>
          <w:instrText xml:space="preserve"> PAGEREF _Toc355604710 \h </w:instrText>
        </w:r>
        <w:r w:rsidR="007E35D4">
          <w:rPr>
            <w:noProof/>
            <w:webHidden/>
          </w:rPr>
        </w:r>
        <w:r w:rsidR="007E35D4">
          <w:rPr>
            <w:noProof/>
            <w:webHidden/>
          </w:rPr>
          <w:fldChar w:fldCharType="separate"/>
        </w:r>
        <w:r w:rsidR="00C93365">
          <w:rPr>
            <w:noProof/>
            <w:webHidden/>
          </w:rPr>
          <w:t>6</w:t>
        </w:r>
        <w:r w:rsidR="007E35D4">
          <w:rPr>
            <w:noProof/>
            <w:webHidden/>
          </w:rPr>
          <w:fldChar w:fldCharType="end"/>
        </w:r>
      </w:hyperlink>
    </w:p>
    <w:p w:rsidR="007E35D4" w:rsidRDefault="00C93365" w:rsidP="007E35D4">
      <w:pPr>
        <w:pStyle w:val="TableofFigures"/>
        <w:tabs>
          <w:tab w:val="right" w:leader="dot" w:pos="8296"/>
        </w:tabs>
        <w:spacing w:afterLines="120" w:after="288"/>
        <w:rPr>
          <w:rFonts w:asciiTheme="minorHAnsi" w:eastAsiaTheme="minorEastAsia" w:hAnsiTheme="minorHAnsi" w:cstheme="minorBidi"/>
          <w:noProof/>
          <w:sz w:val="22"/>
          <w:szCs w:val="22"/>
          <w:lang w:val="en-AU" w:eastAsia="en-AU"/>
        </w:rPr>
      </w:pPr>
      <w:hyperlink w:anchor="_Toc355604711" w:history="1">
        <w:r w:rsidR="007E35D4" w:rsidRPr="00245FCE">
          <w:rPr>
            <w:rStyle w:val="Hyperlink"/>
            <w:noProof/>
          </w:rPr>
          <w:t>Figure 2 Decision analytic pathway for patients suitable for transcatheter closure of PDA</w:t>
        </w:r>
        <w:r w:rsidR="007E35D4">
          <w:rPr>
            <w:noProof/>
            <w:webHidden/>
          </w:rPr>
          <w:tab/>
        </w:r>
        <w:r w:rsidR="007E35D4">
          <w:rPr>
            <w:noProof/>
            <w:webHidden/>
          </w:rPr>
          <w:fldChar w:fldCharType="begin"/>
        </w:r>
        <w:r w:rsidR="007E35D4">
          <w:rPr>
            <w:noProof/>
            <w:webHidden/>
          </w:rPr>
          <w:instrText xml:space="preserve"> PAGEREF _Toc355604711 \h </w:instrText>
        </w:r>
        <w:r w:rsidR="007E35D4">
          <w:rPr>
            <w:noProof/>
            <w:webHidden/>
          </w:rPr>
        </w:r>
        <w:r w:rsidR="007E35D4">
          <w:rPr>
            <w:noProof/>
            <w:webHidden/>
          </w:rPr>
          <w:fldChar w:fldCharType="separate"/>
        </w:r>
        <w:r>
          <w:rPr>
            <w:noProof/>
            <w:webHidden/>
          </w:rPr>
          <w:t>10</w:t>
        </w:r>
        <w:r w:rsidR="007E35D4">
          <w:rPr>
            <w:noProof/>
            <w:webHidden/>
          </w:rPr>
          <w:fldChar w:fldCharType="end"/>
        </w:r>
      </w:hyperlink>
    </w:p>
    <w:p w:rsidR="000722A2" w:rsidRPr="000722A2" w:rsidRDefault="00BE69F8" w:rsidP="007E35D4">
      <w:pPr>
        <w:spacing w:afterLines="120" w:after="288"/>
        <w:ind w:left="907" w:hanging="907"/>
        <w:rPr>
          <w:lang w:val="en-AU"/>
        </w:rPr>
      </w:pPr>
      <w:r>
        <w:rPr>
          <w:rFonts w:asciiTheme="majorHAnsi" w:eastAsiaTheme="majorEastAsia" w:hAnsiTheme="majorHAnsi" w:cstheme="majorBidi"/>
          <w:b/>
          <w:bCs/>
          <w:color w:val="006666"/>
          <w:sz w:val="44"/>
          <w:szCs w:val="44"/>
          <w:lang w:eastAsia="ja-JP"/>
        </w:rPr>
        <w:fldChar w:fldCharType="end"/>
      </w:r>
    </w:p>
    <w:p w:rsidR="000722A2" w:rsidRDefault="000722A2">
      <w:pPr>
        <w:rPr>
          <w:lang w:val="en-AU"/>
        </w:rPr>
        <w:sectPr w:rsidR="000722A2" w:rsidSect="00F70005">
          <w:footerReference w:type="default" r:id="rId12"/>
          <w:pgSz w:w="11906" w:h="16838"/>
          <w:pgMar w:top="1440" w:right="1800" w:bottom="1440" w:left="1800" w:header="708" w:footer="708" w:gutter="0"/>
          <w:pgNumType w:fmt="lowerRoman" w:start="1"/>
          <w:cols w:space="708"/>
          <w:titlePg/>
          <w:docGrid w:linePitch="360"/>
        </w:sectPr>
      </w:pPr>
    </w:p>
    <w:p w:rsidR="00551FC4" w:rsidRPr="00FF056F" w:rsidRDefault="00551FC4" w:rsidP="00551FC4">
      <w:pPr>
        <w:pStyle w:val="Heading1"/>
        <w:rPr>
          <w:color w:val="006666"/>
          <w:sz w:val="44"/>
          <w:szCs w:val="44"/>
          <w:lang w:val="en-AU"/>
        </w:rPr>
      </w:pPr>
      <w:bookmarkStart w:id="1" w:name="_Toc351025921"/>
      <w:bookmarkStart w:id="2" w:name="_Toc357589790"/>
      <w:r w:rsidRPr="00FF056F">
        <w:rPr>
          <w:color w:val="006666"/>
          <w:sz w:val="44"/>
          <w:szCs w:val="44"/>
          <w:lang w:val="en-AU"/>
        </w:rPr>
        <w:lastRenderedPageBreak/>
        <w:t>EXECUTIVE SUMMARY</w:t>
      </w:r>
      <w:bookmarkEnd w:id="1"/>
      <w:bookmarkEnd w:id="2"/>
    </w:p>
    <w:p w:rsidR="00996430" w:rsidRPr="008D5B80" w:rsidRDefault="00996430" w:rsidP="00996430">
      <w:pPr>
        <w:pStyle w:val="Heading2"/>
        <w:rPr>
          <w:sz w:val="32"/>
          <w:szCs w:val="32"/>
          <w:lang w:val="en-AU"/>
        </w:rPr>
      </w:pPr>
      <w:bookmarkStart w:id="3" w:name="_Toc357589791"/>
      <w:bookmarkStart w:id="4" w:name="_Toc351025923"/>
      <w:r w:rsidRPr="008D5B80">
        <w:rPr>
          <w:sz w:val="32"/>
          <w:szCs w:val="32"/>
          <w:lang w:val="en-AU"/>
        </w:rPr>
        <w:t>Background</w:t>
      </w:r>
      <w:bookmarkEnd w:id="3"/>
    </w:p>
    <w:p w:rsidR="00261BB5" w:rsidRPr="00996430" w:rsidRDefault="002D4440" w:rsidP="00261BB5">
      <w:pPr>
        <w:rPr>
          <w:lang w:val="en-AU"/>
        </w:rPr>
      </w:pPr>
      <w:r>
        <w:rPr>
          <w:lang w:val="en-AU"/>
        </w:rPr>
        <w:t>A</w:t>
      </w:r>
      <w:r w:rsidR="00996430" w:rsidRPr="00996430">
        <w:rPr>
          <w:lang w:val="en-AU"/>
        </w:rPr>
        <w:t xml:space="preserve">n application requesting Medicare Benefits Schedule (MBS) listing of transcatheter closure of patent ductus arteriosus (PDA) was received from the Cardiac Society of Australia and New Zealand </w:t>
      </w:r>
      <w:r w:rsidR="00875FA1">
        <w:rPr>
          <w:lang w:val="en-AU"/>
        </w:rPr>
        <w:t xml:space="preserve">(CSANZ) </w:t>
      </w:r>
      <w:r w:rsidR="00996430" w:rsidRPr="00996430">
        <w:rPr>
          <w:lang w:val="en-AU"/>
        </w:rPr>
        <w:t>by the Department of Health</w:t>
      </w:r>
      <w:r w:rsidR="00875FA1">
        <w:rPr>
          <w:lang w:val="en-AU"/>
        </w:rPr>
        <w:t xml:space="preserve"> and Ageing in </w:t>
      </w:r>
      <w:r w:rsidR="00AF0BE2">
        <w:rPr>
          <w:lang w:val="en-AU"/>
        </w:rPr>
        <w:t>September 2012.</w:t>
      </w:r>
      <w:r w:rsidR="007653B5">
        <w:rPr>
          <w:lang w:val="en-AU"/>
        </w:rPr>
        <w:t xml:space="preserve"> </w:t>
      </w:r>
      <w:r w:rsidR="00881C67">
        <w:rPr>
          <w:lang w:val="en-AU"/>
        </w:rPr>
        <w:t>Transcatheter closure of PDA</w:t>
      </w:r>
      <w:r w:rsidR="00261BB5" w:rsidRPr="00996430">
        <w:rPr>
          <w:lang w:val="en-AU"/>
        </w:rPr>
        <w:t xml:space="preserve"> has been established in the public health system in Austr</w:t>
      </w:r>
      <w:r w:rsidR="00881C67">
        <w:rPr>
          <w:lang w:val="en-AU"/>
        </w:rPr>
        <w:t>alia</w:t>
      </w:r>
      <w:r w:rsidR="000770F4">
        <w:rPr>
          <w:lang w:val="en-AU"/>
        </w:rPr>
        <w:t>,</w:t>
      </w:r>
      <w:r w:rsidR="00881C67">
        <w:rPr>
          <w:lang w:val="en-AU"/>
        </w:rPr>
        <w:t xml:space="preserve"> </w:t>
      </w:r>
      <w:r w:rsidR="000770F4">
        <w:rPr>
          <w:lang w:val="en-AU"/>
        </w:rPr>
        <w:t xml:space="preserve">predominantly in the public sector, </w:t>
      </w:r>
      <w:r w:rsidR="00881C67">
        <w:rPr>
          <w:lang w:val="en-AU"/>
        </w:rPr>
        <w:t>since the 1990s. T</w:t>
      </w:r>
      <w:r w:rsidR="00261BB5" w:rsidRPr="00996430">
        <w:rPr>
          <w:lang w:val="en-AU"/>
        </w:rPr>
        <w:t>he CSANZ</w:t>
      </w:r>
      <w:r w:rsidR="00881C67">
        <w:rPr>
          <w:lang w:val="en-AU"/>
        </w:rPr>
        <w:t xml:space="preserve"> (the applicant) indicates that transcatheter closure</w:t>
      </w:r>
      <w:r w:rsidR="00261BB5" w:rsidRPr="00996430">
        <w:rPr>
          <w:lang w:val="en-AU"/>
        </w:rPr>
        <w:t xml:space="preserve"> is standard therapy for treatment of PDA.</w:t>
      </w:r>
      <w:r w:rsidR="00261BB5">
        <w:rPr>
          <w:lang w:val="en-AU"/>
        </w:rPr>
        <w:t xml:space="preserve"> </w:t>
      </w:r>
      <w:r w:rsidR="00261BB5" w:rsidRPr="00996430">
        <w:rPr>
          <w:lang w:val="en-AU"/>
        </w:rPr>
        <w:t>However,</w:t>
      </w:r>
      <w:r w:rsidR="00261BB5">
        <w:rPr>
          <w:lang w:val="en-AU"/>
        </w:rPr>
        <w:t xml:space="preserve"> t</w:t>
      </w:r>
      <w:r w:rsidR="00261BB5" w:rsidRPr="00F102B6">
        <w:rPr>
          <w:lang w:val="en-AU"/>
        </w:rPr>
        <w:t>he intervention has not previously been considered by the Medical Services Advis</w:t>
      </w:r>
      <w:r w:rsidR="00881C67">
        <w:rPr>
          <w:lang w:val="en-AU"/>
        </w:rPr>
        <w:t>ory Committee (MSAC)</w:t>
      </w:r>
      <w:r w:rsidR="00261BB5" w:rsidRPr="00F102B6">
        <w:rPr>
          <w:lang w:val="en-AU"/>
        </w:rPr>
        <w:t>.</w:t>
      </w:r>
      <w:r w:rsidR="00261BB5">
        <w:rPr>
          <w:lang w:val="en-AU"/>
        </w:rPr>
        <w:t xml:space="preserve"> T</w:t>
      </w:r>
      <w:r w:rsidR="00261BB5" w:rsidRPr="00996430">
        <w:rPr>
          <w:lang w:val="en-AU"/>
        </w:rPr>
        <w:t xml:space="preserve">here are no </w:t>
      </w:r>
      <w:r w:rsidR="00261BB5" w:rsidRPr="002844AC">
        <w:rPr>
          <w:lang w:val="en-AU"/>
        </w:rPr>
        <w:t xml:space="preserve">MBS </w:t>
      </w:r>
      <w:r w:rsidR="00261BB5" w:rsidRPr="00996430">
        <w:rPr>
          <w:lang w:val="en-AU"/>
        </w:rPr>
        <w:t>items available for transcatheter closure of PDA.</w:t>
      </w:r>
    </w:p>
    <w:p w:rsidR="007F04A1" w:rsidRDefault="007F04A1" w:rsidP="00996430">
      <w:pPr>
        <w:rPr>
          <w:lang w:val="en-AU"/>
        </w:rPr>
      </w:pPr>
    </w:p>
    <w:p w:rsidR="0073507D" w:rsidRDefault="007F04A1" w:rsidP="00996430">
      <w:pPr>
        <w:rPr>
          <w:lang w:val="en-AU"/>
        </w:rPr>
      </w:pPr>
      <w:r w:rsidRPr="007F04A1">
        <w:rPr>
          <w:lang w:val="en-AU"/>
        </w:rPr>
        <w:t>The decision analytic prot</w:t>
      </w:r>
      <w:r>
        <w:rPr>
          <w:lang w:val="en-AU"/>
        </w:rPr>
        <w:t xml:space="preserve">ocol (DAP) for transcatheter closure of PDA was considered by </w:t>
      </w:r>
      <w:r w:rsidRPr="007F04A1">
        <w:rPr>
          <w:lang w:val="en-AU"/>
        </w:rPr>
        <w:t>the Protoco</w:t>
      </w:r>
      <w:r>
        <w:rPr>
          <w:lang w:val="en-AU"/>
        </w:rPr>
        <w:t>l Advisory Sub-Committee (PASC)</w:t>
      </w:r>
      <w:r w:rsidR="00261BB5">
        <w:rPr>
          <w:lang w:val="en-AU"/>
        </w:rPr>
        <w:t xml:space="preserve"> of the MSAC </w:t>
      </w:r>
      <w:r>
        <w:rPr>
          <w:lang w:val="en-AU"/>
        </w:rPr>
        <w:t xml:space="preserve">in December 2012 and </w:t>
      </w:r>
      <w:r w:rsidRPr="007F04A1">
        <w:rPr>
          <w:lang w:val="en-AU"/>
        </w:rPr>
        <w:t>made available</w:t>
      </w:r>
      <w:r>
        <w:rPr>
          <w:lang w:val="en-AU"/>
        </w:rPr>
        <w:t xml:space="preserve"> for public consultation in 2013</w:t>
      </w:r>
      <w:r w:rsidRPr="007F04A1">
        <w:rPr>
          <w:lang w:val="en-AU"/>
        </w:rPr>
        <w:t>.</w:t>
      </w:r>
      <w:r>
        <w:rPr>
          <w:lang w:val="en-AU"/>
        </w:rPr>
        <w:t xml:space="preserve"> Feedback was received from the Australian and New Zealand Society of Cardiac and Thorac</w:t>
      </w:r>
      <w:r w:rsidR="0073507D">
        <w:rPr>
          <w:lang w:val="en-AU"/>
        </w:rPr>
        <w:t>ic Surgeons</w:t>
      </w:r>
      <w:r w:rsidR="008E38D3">
        <w:rPr>
          <w:lang w:val="en-AU"/>
        </w:rPr>
        <w:t xml:space="preserve"> (ANZSCTS)</w:t>
      </w:r>
      <w:r w:rsidR="0073507D">
        <w:rPr>
          <w:lang w:val="en-AU"/>
        </w:rPr>
        <w:t>, and the applicant.</w:t>
      </w:r>
    </w:p>
    <w:p w:rsidR="0073507D" w:rsidRDefault="0073507D" w:rsidP="00996430">
      <w:pPr>
        <w:rPr>
          <w:lang w:val="en-AU"/>
        </w:rPr>
      </w:pPr>
    </w:p>
    <w:p w:rsidR="00306FBD" w:rsidRDefault="007F04A1" w:rsidP="00996430">
      <w:pPr>
        <w:rPr>
          <w:lang w:val="en-AU"/>
        </w:rPr>
      </w:pPr>
      <w:r>
        <w:rPr>
          <w:lang w:val="en-AU"/>
        </w:rPr>
        <w:t>This report is based on the final DAP which incorpo</w:t>
      </w:r>
      <w:r w:rsidR="00AF0BE2">
        <w:rPr>
          <w:lang w:val="en-AU"/>
        </w:rPr>
        <w:t>rates</w:t>
      </w:r>
      <w:r w:rsidR="00847965">
        <w:rPr>
          <w:lang w:val="en-AU"/>
        </w:rPr>
        <w:t xml:space="preserve"> the consultation feedback. The </w:t>
      </w:r>
      <w:r w:rsidR="00AF0BE2">
        <w:rPr>
          <w:lang w:val="en-AU"/>
        </w:rPr>
        <w:t>clinical research question</w:t>
      </w:r>
      <w:r w:rsidR="00AF0BE2" w:rsidRPr="00AF0BE2">
        <w:rPr>
          <w:lang w:val="en-AU"/>
        </w:rPr>
        <w:t xml:space="preserve"> for public funding</w:t>
      </w:r>
      <w:r w:rsidR="00881C67">
        <w:rPr>
          <w:lang w:val="en-AU"/>
        </w:rPr>
        <w:t xml:space="preserve"> is</w:t>
      </w:r>
      <w:r w:rsidR="00AF0BE2">
        <w:rPr>
          <w:lang w:val="en-AU"/>
        </w:rPr>
        <w:t xml:space="preserve"> “I</w:t>
      </w:r>
      <w:r w:rsidR="00AF0BE2" w:rsidRPr="00AF0BE2">
        <w:rPr>
          <w:lang w:val="en-AU"/>
        </w:rPr>
        <w:t>n the treatment of patients with clinically sign</w:t>
      </w:r>
      <w:r w:rsidR="00AF0BE2">
        <w:rPr>
          <w:lang w:val="en-AU"/>
        </w:rPr>
        <w:t>ificant PDA</w:t>
      </w:r>
      <w:r w:rsidR="00AF0BE2" w:rsidRPr="00AF0BE2">
        <w:rPr>
          <w:lang w:val="en-AU"/>
        </w:rPr>
        <w:t>, what is the safety, effectiveness and cost effectiveness of transcatheter closure of the patent duct compared to surgical ligation</w:t>
      </w:r>
      <w:r w:rsidR="008671AE">
        <w:rPr>
          <w:lang w:val="en-AU"/>
        </w:rPr>
        <w:t>?</w:t>
      </w:r>
      <w:r w:rsidR="00450D58">
        <w:rPr>
          <w:lang w:val="en-AU"/>
        </w:rPr>
        <w:t>”</w:t>
      </w:r>
    </w:p>
    <w:p w:rsidR="00306FBD" w:rsidRDefault="00306FBD" w:rsidP="00306FBD">
      <w:pPr>
        <w:pStyle w:val="Heading3"/>
        <w:rPr>
          <w:lang w:val="en-AU"/>
        </w:rPr>
      </w:pPr>
      <w:bookmarkStart w:id="5" w:name="_Toc357589792"/>
      <w:r>
        <w:rPr>
          <w:lang w:val="en-AU"/>
        </w:rPr>
        <w:t>Medical condition</w:t>
      </w:r>
      <w:bookmarkEnd w:id="5"/>
    </w:p>
    <w:p w:rsidR="00306FBD" w:rsidRPr="00303443" w:rsidRDefault="007510AA" w:rsidP="00306FBD">
      <w:pPr>
        <w:rPr>
          <w:lang w:val="en-AU"/>
        </w:rPr>
      </w:pPr>
      <w:r>
        <w:rPr>
          <w:lang w:val="en-AU"/>
        </w:rPr>
        <w:t xml:space="preserve">During foetal life, the ductus arteriosus is a normal structure that allows most of the blood leaving the right ventricle to bypass the pulmonary circulation and pass into the </w:t>
      </w:r>
      <w:r w:rsidR="00386D6A">
        <w:rPr>
          <w:lang w:val="en-AU"/>
        </w:rPr>
        <w:t>aortic arch</w:t>
      </w:r>
      <w:r>
        <w:rPr>
          <w:lang w:val="en-AU"/>
        </w:rPr>
        <w:t>. Typically, only about 10% of the right ventricular output passes through the pulmonary vascular bed.</w:t>
      </w:r>
      <w:r w:rsidR="00C11D09">
        <w:rPr>
          <w:lang w:val="en-AU"/>
        </w:rPr>
        <w:t xml:space="preserve"> (Kim et al</w:t>
      </w:r>
      <w:r w:rsidR="00306FBD">
        <w:rPr>
          <w:lang w:val="en-AU"/>
        </w:rPr>
        <w:t xml:space="preserve"> 2011).</w:t>
      </w:r>
    </w:p>
    <w:p w:rsidR="00306FBD" w:rsidRDefault="00306FBD" w:rsidP="00306FBD">
      <w:pPr>
        <w:rPr>
          <w:lang w:val="en-AU"/>
        </w:rPr>
      </w:pPr>
    </w:p>
    <w:p w:rsidR="00306FBD" w:rsidRDefault="00306FBD" w:rsidP="00306FBD">
      <w:pPr>
        <w:rPr>
          <w:lang w:val="en-AU"/>
        </w:rPr>
      </w:pPr>
      <w:r>
        <w:rPr>
          <w:lang w:val="en-AU"/>
        </w:rPr>
        <w:t>The failure of the ductus arteriosus to close</w:t>
      </w:r>
      <w:r w:rsidRPr="00303443">
        <w:rPr>
          <w:lang w:val="en-AU"/>
        </w:rPr>
        <w:t xml:space="preserve"> is a congenital disorder</w:t>
      </w:r>
      <w:r>
        <w:rPr>
          <w:lang w:val="en-AU"/>
        </w:rPr>
        <w:t xml:space="preserve"> referred to as PDA</w:t>
      </w:r>
      <w:r w:rsidRPr="00303443">
        <w:rPr>
          <w:lang w:val="en-AU"/>
        </w:rPr>
        <w:t xml:space="preserve"> and is either an isolated lesion or may be present in a</w:t>
      </w:r>
      <w:r>
        <w:rPr>
          <w:lang w:val="en-AU"/>
        </w:rPr>
        <w:t xml:space="preserve">ssociation with other defects. </w:t>
      </w:r>
      <w:r w:rsidRPr="00303443">
        <w:rPr>
          <w:lang w:val="en-AU"/>
        </w:rPr>
        <w:t>When the PDA fails to close there is a persistent shunt from the aorta to the pulmonary artery which results in increased pulmonary blood flow and volume loading of the left atrium and left ventricle.</w:t>
      </w:r>
    </w:p>
    <w:p w:rsidR="00306FBD" w:rsidRPr="009F7F48" w:rsidRDefault="00306FBD" w:rsidP="00306FBD">
      <w:pPr>
        <w:pStyle w:val="Heading3"/>
        <w:rPr>
          <w:lang w:val="en-AU"/>
        </w:rPr>
      </w:pPr>
      <w:bookmarkStart w:id="6" w:name="_Toc357589793"/>
      <w:r w:rsidRPr="009F7F48">
        <w:rPr>
          <w:lang w:val="en-AU"/>
        </w:rPr>
        <w:t>What is congenital heart disease?</w:t>
      </w:r>
      <w:bookmarkEnd w:id="6"/>
    </w:p>
    <w:p w:rsidR="00306FBD" w:rsidRDefault="00306FBD" w:rsidP="00306FBD">
      <w:pPr>
        <w:rPr>
          <w:lang w:val="en-AU"/>
        </w:rPr>
      </w:pPr>
      <w:r w:rsidRPr="009F7F48">
        <w:rPr>
          <w:lang w:val="en-AU"/>
        </w:rPr>
        <w:t>Congenital heart disease is any disorder of the heart or central blood vessels that is present at</w:t>
      </w:r>
      <w:r>
        <w:rPr>
          <w:lang w:val="en-AU"/>
        </w:rPr>
        <w:t xml:space="preserve"> </w:t>
      </w:r>
      <w:r w:rsidRPr="009F7F48">
        <w:rPr>
          <w:lang w:val="en-AU"/>
        </w:rPr>
        <w:t>birth. It can take many forms and includes abnormalities of the heart or heart valves, such as</w:t>
      </w:r>
      <w:r>
        <w:rPr>
          <w:lang w:val="en-AU"/>
        </w:rPr>
        <w:t xml:space="preserve"> </w:t>
      </w:r>
      <w:r w:rsidRPr="009F7F48">
        <w:rPr>
          <w:lang w:val="en-AU"/>
        </w:rPr>
        <w:t>holes between the pumping chambers of the heart, or valves that do not open or close properly;</w:t>
      </w:r>
      <w:r>
        <w:rPr>
          <w:lang w:val="en-AU"/>
        </w:rPr>
        <w:t xml:space="preserve"> </w:t>
      </w:r>
      <w:r w:rsidRPr="009F7F48">
        <w:rPr>
          <w:lang w:val="en-AU"/>
        </w:rPr>
        <w:t>defects, such as the narrowing of major blood vessels, like the aorta and pulmonary artery; or</w:t>
      </w:r>
      <w:r>
        <w:rPr>
          <w:lang w:val="en-AU"/>
        </w:rPr>
        <w:t xml:space="preserve"> </w:t>
      </w:r>
      <w:r w:rsidRPr="009F7F48">
        <w:rPr>
          <w:lang w:val="en-AU"/>
        </w:rPr>
        <w:t>combinations of disorders. Symptoms may appear at birth, or sometime thereafter, and can include</w:t>
      </w:r>
      <w:r>
        <w:rPr>
          <w:lang w:val="en-AU"/>
        </w:rPr>
        <w:t xml:space="preserve"> </w:t>
      </w:r>
      <w:r w:rsidRPr="009F7F48">
        <w:rPr>
          <w:lang w:val="en-AU"/>
        </w:rPr>
        <w:t>breathlessness or a failure to attain normal growth and development. Most children with congenital</w:t>
      </w:r>
      <w:r>
        <w:rPr>
          <w:lang w:val="en-AU"/>
        </w:rPr>
        <w:t xml:space="preserve"> </w:t>
      </w:r>
      <w:r w:rsidRPr="009F7F48">
        <w:rPr>
          <w:lang w:val="en-AU"/>
        </w:rPr>
        <w:t>heart disease are treated with surgery or catheter-based techniques, usually in infancy or early</w:t>
      </w:r>
      <w:r>
        <w:rPr>
          <w:lang w:val="en-AU"/>
        </w:rPr>
        <w:t xml:space="preserve"> </w:t>
      </w:r>
      <w:r w:rsidRPr="009F7F48">
        <w:rPr>
          <w:lang w:val="en-AU"/>
        </w:rPr>
        <w:t>childhood (Hurst et al 2001).</w:t>
      </w:r>
    </w:p>
    <w:p w:rsidR="00306FBD" w:rsidRPr="009F7F48" w:rsidRDefault="00306FBD" w:rsidP="00306FBD">
      <w:pPr>
        <w:rPr>
          <w:lang w:val="en-AU"/>
        </w:rPr>
      </w:pPr>
    </w:p>
    <w:p w:rsidR="00306FBD" w:rsidRDefault="00306FBD" w:rsidP="007653B5">
      <w:pPr>
        <w:rPr>
          <w:lang w:val="en-AU"/>
        </w:rPr>
      </w:pPr>
      <w:r w:rsidRPr="009F7F48">
        <w:rPr>
          <w:lang w:val="en-AU"/>
        </w:rPr>
        <w:t>Congenital heart disease constitutes one of the leading causes of death in the first year of life.</w:t>
      </w:r>
      <w:r>
        <w:rPr>
          <w:lang w:val="en-AU"/>
        </w:rPr>
        <w:t xml:space="preserve"> </w:t>
      </w:r>
      <w:r w:rsidRPr="009F7F48">
        <w:rPr>
          <w:lang w:val="en-AU"/>
        </w:rPr>
        <w:t xml:space="preserve">Among babies born in </w:t>
      </w:r>
      <w:r>
        <w:rPr>
          <w:lang w:val="en-AU"/>
        </w:rPr>
        <w:t xml:space="preserve">Australia in </w:t>
      </w:r>
      <w:r w:rsidRPr="009F7F48">
        <w:rPr>
          <w:lang w:val="en-AU"/>
        </w:rPr>
        <w:t xml:space="preserve">2003, ventricular septal defect </w:t>
      </w:r>
      <w:r w:rsidR="0022593B">
        <w:rPr>
          <w:lang w:val="en-AU"/>
        </w:rPr>
        <w:t xml:space="preserve">(VSD) </w:t>
      </w:r>
      <w:r w:rsidRPr="009F7F48">
        <w:rPr>
          <w:lang w:val="en-AU"/>
        </w:rPr>
        <w:t>was the most commonly reported congenital</w:t>
      </w:r>
      <w:r>
        <w:rPr>
          <w:lang w:val="en-AU"/>
        </w:rPr>
        <w:t xml:space="preserve"> </w:t>
      </w:r>
      <w:r w:rsidRPr="009F7F48">
        <w:rPr>
          <w:lang w:val="en-AU"/>
        </w:rPr>
        <w:t>heart condition, with 630 cases recorded, foll</w:t>
      </w:r>
      <w:r>
        <w:rPr>
          <w:lang w:val="en-AU"/>
        </w:rPr>
        <w:t>owed by PDA</w:t>
      </w:r>
      <w:r w:rsidRPr="009F7F48">
        <w:rPr>
          <w:lang w:val="en-AU"/>
        </w:rPr>
        <w:t xml:space="preserve"> (406), atrial septal</w:t>
      </w:r>
      <w:r>
        <w:rPr>
          <w:lang w:val="en-AU"/>
        </w:rPr>
        <w:t xml:space="preserve"> </w:t>
      </w:r>
      <w:r w:rsidRPr="009F7F48">
        <w:rPr>
          <w:lang w:val="en-AU"/>
        </w:rPr>
        <w:t>defect</w:t>
      </w:r>
      <w:r w:rsidR="0022593B">
        <w:rPr>
          <w:lang w:val="en-AU"/>
        </w:rPr>
        <w:t xml:space="preserve"> (ASD)</w:t>
      </w:r>
      <w:r w:rsidRPr="009F7F48">
        <w:rPr>
          <w:lang w:val="en-AU"/>
        </w:rPr>
        <w:t xml:space="preserve"> (402) and pulmonary stenosis (134) </w:t>
      </w:r>
      <w:r>
        <w:rPr>
          <w:lang w:val="en-AU"/>
        </w:rPr>
        <w:t>(</w:t>
      </w:r>
      <w:r w:rsidRPr="009F7F48">
        <w:rPr>
          <w:lang w:val="en-AU"/>
        </w:rPr>
        <w:t>AIHW</w:t>
      </w:r>
      <w:r>
        <w:rPr>
          <w:lang w:val="en-AU"/>
        </w:rPr>
        <w:t xml:space="preserve"> 2011).</w:t>
      </w:r>
    </w:p>
    <w:p w:rsidR="00306FBD" w:rsidRPr="005F3572" w:rsidRDefault="00306FBD" w:rsidP="00306FBD">
      <w:pPr>
        <w:pStyle w:val="Heading3"/>
        <w:rPr>
          <w:lang w:val="en-AU"/>
        </w:rPr>
      </w:pPr>
      <w:bookmarkStart w:id="7" w:name="_Toc357589794"/>
      <w:r>
        <w:rPr>
          <w:lang w:val="en-AU"/>
        </w:rPr>
        <w:lastRenderedPageBreak/>
        <w:t>Clinical presentation of patients with a PDA</w:t>
      </w:r>
      <w:bookmarkEnd w:id="7"/>
    </w:p>
    <w:p w:rsidR="004D45E2" w:rsidRDefault="004D45E2" w:rsidP="00306FBD">
      <w:pPr>
        <w:rPr>
          <w:lang w:val="en-AU"/>
        </w:rPr>
      </w:pPr>
      <w:r>
        <w:rPr>
          <w:lang w:val="en-AU"/>
        </w:rPr>
        <w:t>Patients can present at any age. Three-week to 6-week-old infants can present with tachypnoea, diaphoresis, inability or difficulty with feeding, and weight loss or no weight gain. A PDA with a moderate-to-large left-to-right shunt may be associated with a hoarse cry, cough, lower respiratory tract infections, atelectasis</w:t>
      </w:r>
      <w:r w:rsidR="00D4026C">
        <w:rPr>
          <w:lang w:val="en-AU"/>
        </w:rPr>
        <w:t xml:space="preserve"> (collapse of lung tissue)</w:t>
      </w:r>
      <w:r>
        <w:rPr>
          <w:lang w:val="en-AU"/>
        </w:rPr>
        <w:t>, or pneumonia. With large defects, the patient may have a history of feeding difficulties and poor growth during infancy, described as failure to thrive.</w:t>
      </w:r>
    </w:p>
    <w:p w:rsidR="004D45E2" w:rsidRDefault="004D45E2" w:rsidP="00306FBD">
      <w:pPr>
        <w:rPr>
          <w:lang w:val="en-AU"/>
        </w:rPr>
      </w:pPr>
    </w:p>
    <w:p w:rsidR="00306FBD" w:rsidRDefault="00306FBD" w:rsidP="00306FBD">
      <w:pPr>
        <w:rPr>
          <w:lang w:val="en-AU"/>
        </w:rPr>
      </w:pPr>
      <w:r>
        <w:rPr>
          <w:lang w:val="en-AU"/>
        </w:rPr>
        <w:t>The typical child with a PDA is asymptomatic. At times, the patient may report decreased exercise tolerance or pulmonary congestion in conjunction with a murmur.</w:t>
      </w:r>
    </w:p>
    <w:p w:rsidR="00306FBD" w:rsidRDefault="00306FBD" w:rsidP="00306FBD">
      <w:pPr>
        <w:rPr>
          <w:lang w:val="en-AU"/>
        </w:rPr>
      </w:pPr>
    </w:p>
    <w:p w:rsidR="00306FBD" w:rsidRPr="00303443" w:rsidRDefault="00306FBD" w:rsidP="00306FBD">
      <w:pPr>
        <w:rPr>
          <w:lang w:val="en-AU"/>
        </w:rPr>
      </w:pPr>
      <w:r>
        <w:rPr>
          <w:lang w:val="en-AU"/>
        </w:rPr>
        <w:t xml:space="preserve">Adults </w:t>
      </w:r>
      <w:r w:rsidR="00AF63C2">
        <w:rPr>
          <w:lang w:val="en-AU"/>
        </w:rPr>
        <w:t>with a</w:t>
      </w:r>
      <w:r>
        <w:rPr>
          <w:lang w:val="en-AU"/>
        </w:rPr>
        <w:t xml:space="preserve"> PDA </w:t>
      </w:r>
      <w:r w:rsidR="00AF63C2">
        <w:rPr>
          <w:lang w:val="en-AU"/>
        </w:rPr>
        <w:t xml:space="preserve">that </w:t>
      </w:r>
      <w:r>
        <w:rPr>
          <w:lang w:val="en-AU"/>
        </w:rPr>
        <w:t>has gone undiagnosed may present with signs and symptoms of heart failure, atrial arrhythmia, or even differential cyanosis limited to the lower extremities (Medscape 2011).</w:t>
      </w:r>
    </w:p>
    <w:p w:rsidR="00306FBD" w:rsidRPr="001D6429" w:rsidRDefault="00306FBD" w:rsidP="00306FBD">
      <w:pPr>
        <w:pStyle w:val="Heading3"/>
        <w:rPr>
          <w:lang w:val="en-AU"/>
        </w:rPr>
      </w:pPr>
      <w:bookmarkStart w:id="8" w:name="_Toc357589795"/>
      <w:r w:rsidRPr="001D6429">
        <w:rPr>
          <w:lang w:val="en-AU"/>
        </w:rPr>
        <w:t>Hospitalisations</w:t>
      </w:r>
      <w:bookmarkEnd w:id="8"/>
    </w:p>
    <w:p w:rsidR="00306FBD" w:rsidRDefault="00306FBD" w:rsidP="00306FBD">
      <w:pPr>
        <w:rPr>
          <w:lang w:val="en-AU"/>
        </w:rPr>
      </w:pPr>
      <w:r w:rsidRPr="001D6429">
        <w:rPr>
          <w:lang w:val="en-AU"/>
        </w:rPr>
        <w:t>In 2007–08, there were 5,802 hospitalisations in Australia with congenital heart disease as a</w:t>
      </w:r>
      <w:r>
        <w:rPr>
          <w:lang w:val="en-AU"/>
        </w:rPr>
        <w:t xml:space="preserve"> </w:t>
      </w:r>
      <w:r w:rsidRPr="001D6429">
        <w:rPr>
          <w:lang w:val="en-AU"/>
        </w:rPr>
        <w:t>principal diagnosis. The highest rate of hospitalisat</w:t>
      </w:r>
      <w:r w:rsidR="0022593B">
        <w:rPr>
          <w:lang w:val="en-AU"/>
        </w:rPr>
        <w:t>ion was for ASD</w:t>
      </w:r>
      <w:r w:rsidRPr="001D6429">
        <w:rPr>
          <w:lang w:val="en-AU"/>
        </w:rPr>
        <w:t xml:space="preserve"> (6 hospitalisations</w:t>
      </w:r>
      <w:r>
        <w:rPr>
          <w:lang w:val="en-AU"/>
        </w:rPr>
        <w:t xml:space="preserve"> </w:t>
      </w:r>
      <w:r w:rsidRPr="001D6429">
        <w:rPr>
          <w:lang w:val="en-AU"/>
        </w:rPr>
        <w:t>per 100,000 persons), follo</w:t>
      </w:r>
      <w:r w:rsidR="0022593B">
        <w:rPr>
          <w:lang w:val="en-AU"/>
        </w:rPr>
        <w:t>wed by VSD</w:t>
      </w:r>
      <w:r w:rsidRPr="001D6429">
        <w:rPr>
          <w:lang w:val="en-AU"/>
        </w:rPr>
        <w:t xml:space="preserve"> (2 per 100,000), Tetralogy of Fallot</w:t>
      </w:r>
      <w:r>
        <w:rPr>
          <w:lang w:val="en-AU"/>
        </w:rPr>
        <w:t xml:space="preserve"> </w:t>
      </w:r>
      <w:r w:rsidRPr="001D6429">
        <w:rPr>
          <w:lang w:val="en-AU"/>
        </w:rPr>
        <w:t xml:space="preserve">(1.3 per 100,000) and </w:t>
      </w:r>
      <w:r>
        <w:rPr>
          <w:lang w:val="en-AU"/>
        </w:rPr>
        <w:t>PDA</w:t>
      </w:r>
      <w:r w:rsidRPr="001D6429">
        <w:rPr>
          <w:lang w:val="en-AU"/>
        </w:rPr>
        <w:t xml:space="preserve"> (1.2 per 100,000). Note that</w:t>
      </w:r>
      <w:r>
        <w:rPr>
          <w:lang w:val="en-AU"/>
        </w:rPr>
        <w:t xml:space="preserve"> </w:t>
      </w:r>
      <w:r w:rsidRPr="001D6429">
        <w:rPr>
          <w:lang w:val="en-AU"/>
        </w:rPr>
        <w:t>hospitalisations data in this report are based on ‘episodes of care’ rather than the number of people</w:t>
      </w:r>
      <w:r>
        <w:rPr>
          <w:lang w:val="en-AU"/>
        </w:rPr>
        <w:t xml:space="preserve"> </w:t>
      </w:r>
      <w:r w:rsidRPr="001D6429">
        <w:rPr>
          <w:lang w:val="en-AU"/>
        </w:rPr>
        <w:t>hospitali</w:t>
      </w:r>
      <w:r>
        <w:rPr>
          <w:lang w:val="en-AU"/>
        </w:rPr>
        <w:t>sed with a condition (AIHW</w:t>
      </w:r>
      <w:r w:rsidRPr="001D6429">
        <w:rPr>
          <w:lang w:val="en-AU"/>
        </w:rPr>
        <w:t>).</w:t>
      </w:r>
    </w:p>
    <w:p w:rsidR="00306FBD" w:rsidRDefault="00306FBD" w:rsidP="00306FBD">
      <w:pPr>
        <w:rPr>
          <w:lang w:val="en-AU"/>
        </w:rPr>
      </w:pPr>
    </w:p>
    <w:p w:rsidR="00306FBD" w:rsidRDefault="00306FBD" w:rsidP="00306FBD">
      <w:pPr>
        <w:rPr>
          <w:lang w:val="en-AU"/>
        </w:rPr>
      </w:pPr>
      <w:r w:rsidRPr="000D1713">
        <w:rPr>
          <w:lang w:val="en-AU"/>
        </w:rPr>
        <w:t>AIHW procedure</w:t>
      </w:r>
      <w:r>
        <w:rPr>
          <w:lang w:val="en-AU"/>
        </w:rPr>
        <w:t>s</w:t>
      </w:r>
      <w:r w:rsidRPr="000D1713">
        <w:rPr>
          <w:lang w:val="en-AU"/>
        </w:rPr>
        <w:t xml:space="preserve"> data for 2009-10 indicate that</w:t>
      </w:r>
      <w:r>
        <w:rPr>
          <w:lang w:val="en-AU"/>
        </w:rPr>
        <w:t xml:space="preserve"> there were 550 procedures performed for closure of PDA of which 29% (160 procedures) were performed percutaneously</w:t>
      </w:r>
      <w:r w:rsidRPr="000D1713">
        <w:rPr>
          <w:lang w:val="en-AU"/>
        </w:rPr>
        <w:t>.</w:t>
      </w:r>
    </w:p>
    <w:p w:rsidR="00306FBD" w:rsidRDefault="00306FBD" w:rsidP="00306FBD">
      <w:pPr>
        <w:pStyle w:val="Heading3"/>
        <w:rPr>
          <w:lang w:val="en-AU"/>
        </w:rPr>
      </w:pPr>
      <w:bookmarkStart w:id="9" w:name="_Toc357589796"/>
      <w:r>
        <w:rPr>
          <w:lang w:val="en-AU"/>
        </w:rPr>
        <w:t>Indications for percutaneous closure</w:t>
      </w:r>
      <w:bookmarkEnd w:id="9"/>
    </w:p>
    <w:p w:rsidR="00EC024C" w:rsidRPr="00A56E49" w:rsidRDefault="00306FBD" w:rsidP="00EC024C">
      <w:pPr>
        <w:rPr>
          <w:lang w:val="en-AU"/>
        </w:rPr>
      </w:pPr>
      <w:r>
        <w:rPr>
          <w:lang w:val="en-AU"/>
        </w:rPr>
        <w:t>The vast majority of PDAs are detected</w:t>
      </w:r>
      <w:r w:rsidR="00EC024C">
        <w:rPr>
          <w:lang w:val="en-AU"/>
        </w:rPr>
        <w:t xml:space="preserve"> and closed in early childhood. Indications for transcatheter closure of a PDA in infancy include symptoms of congestive heart failure, failure to thrive, and evidence of left ventricular volume overload (Dimas 2010).</w:t>
      </w:r>
    </w:p>
    <w:p w:rsidR="00EC024C" w:rsidRDefault="00EC024C" w:rsidP="00306FBD">
      <w:pPr>
        <w:rPr>
          <w:lang w:val="en-AU"/>
        </w:rPr>
      </w:pPr>
    </w:p>
    <w:p w:rsidR="00306FBD" w:rsidRDefault="00306FBD" w:rsidP="00306FBD">
      <w:pPr>
        <w:rPr>
          <w:lang w:val="en-AU"/>
        </w:rPr>
      </w:pPr>
      <w:r>
        <w:rPr>
          <w:lang w:val="en-AU"/>
        </w:rPr>
        <w:t>Occasionally PDAs present in later life with an asymptomatic cardiac murmur, breathlessness, endarteritis, or rarely with impaired cardiac function or pulmonary hypertension. Adult duct anatomy differs frequently from the common childhood pattern making transcatheter closure technically much more complex (Bentham 2012).</w:t>
      </w:r>
    </w:p>
    <w:p w:rsidR="00551FC4" w:rsidRDefault="00551FC4" w:rsidP="00551FC4">
      <w:pPr>
        <w:pStyle w:val="Heading3"/>
        <w:rPr>
          <w:lang w:val="en-AU"/>
        </w:rPr>
      </w:pPr>
      <w:bookmarkStart w:id="10" w:name="_Toc351025924"/>
      <w:bookmarkStart w:id="11" w:name="_Toc357589797"/>
      <w:bookmarkEnd w:id="4"/>
      <w:r w:rsidRPr="00334EC4">
        <w:rPr>
          <w:lang w:val="en-AU"/>
        </w:rPr>
        <w:t>Propos</w:t>
      </w:r>
      <w:bookmarkEnd w:id="10"/>
      <w:r w:rsidR="007D2465">
        <w:rPr>
          <w:lang w:val="en-AU"/>
        </w:rPr>
        <w:t>ed MBS funding</w:t>
      </w:r>
      <w:bookmarkEnd w:id="11"/>
    </w:p>
    <w:p w:rsidR="004A062C" w:rsidRDefault="004A062C" w:rsidP="004A062C">
      <w:pPr>
        <w:rPr>
          <w:lang w:val="en-AU"/>
        </w:rPr>
      </w:pPr>
      <w:r>
        <w:rPr>
          <w:lang w:val="en-AU"/>
        </w:rPr>
        <w:t>The a</w:t>
      </w:r>
      <w:r w:rsidRPr="002844AC">
        <w:rPr>
          <w:lang w:val="en-AU"/>
        </w:rPr>
        <w:t>pplicant has indicated that the technique involved in the procedure and the devices utilised most closely resemble those of MBS item 38272 which c</w:t>
      </w:r>
      <w:r>
        <w:rPr>
          <w:lang w:val="en-AU"/>
        </w:rPr>
        <w:t xml:space="preserve">overs transcatheter closure of </w:t>
      </w:r>
      <w:r w:rsidRPr="002844AC">
        <w:rPr>
          <w:lang w:val="en-AU"/>
        </w:rPr>
        <w:t>ASD.</w:t>
      </w:r>
      <w:r>
        <w:rPr>
          <w:lang w:val="en-AU"/>
        </w:rPr>
        <w:t xml:space="preserve"> </w:t>
      </w:r>
      <w:r w:rsidRPr="002844AC">
        <w:rPr>
          <w:lang w:val="en-AU"/>
        </w:rPr>
        <w:t xml:space="preserve">MBS item 38272 has a </w:t>
      </w:r>
      <w:r>
        <w:rPr>
          <w:lang w:val="en-AU"/>
        </w:rPr>
        <w:t>schedule fee of $912.30 as of 1 </w:t>
      </w:r>
      <w:r w:rsidRPr="002844AC">
        <w:rPr>
          <w:lang w:val="en-AU"/>
        </w:rPr>
        <w:t>November 2012.</w:t>
      </w:r>
    </w:p>
    <w:p w:rsidR="004A062C" w:rsidRDefault="004A062C" w:rsidP="004A062C">
      <w:pPr>
        <w:rPr>
          <w:lang w:val="en-AU"/>
        </w:rPr>
      </w:pPr>
    </w:p>
    <w:p w:rsidR="004A062C" w:rsidRDefault="004A062C" w:rsidP="004A062C">
      <w:pPr>
        <w:rPr>
          <w:lang w:val="en-AU"/>
        </w:rPr>
      </w:pPr>
      <w:r>
        <w:rPr>
          <w:lang w:val="en-AU"/>
        </w:rPr>
        <w:t>However, the a</w:t>
      </w:r>
      <w:r w:rsidRPr="002844AC">
        <w:rPr>
          <w:lang w:val="en-AU"/>
        </w:rPr>
        <w:t xml:space="preserve">pplicant has </w:t>
      </w:r>
      <w:r>
        <w:rPr>
          <w:lang w:val="en-AU"/>
        </w:rPr>
        <w:t>also provided a draft item descriptor including a proposed Schedule fee of $963.90. For the purposes of this report, t</w:t>
      </w:r>
      <w:r w:rsidRPr="00FB30E1">
        <w:rPr>
          <w:lang w:val="en-AU"/>
        </w:rPr>
        <w:t xml:space="preserve">he </w:t>
      </w:r>
      <w:r>
        <w:rPr>
          <w:lang w:val="en-AU"/>
        </w:rPr>
        <w:t xml:space="preserve">proposed fee for transcatheter closure of ASD will be used for the financial evaluation of transcatheter closure of PDA. </w:t>
      </w:r>
      <w:r w:rsidR="00E3583E">
        <w:rPr>
          <w:lang w:val="en-AU"/>
        </w:rPr>
        <w:t xml:space="preserve">It should be noted that the </w:t>
      </w:r>
      <w:r w:rsidRPr="00FB30E1">
        <w:rPr>
          <w:lang w:val="en-AU"/>
        </w:rPr>
        <w:t>proposed MBS item descriptor for transcatheter closure of PDA</w:t>
      </w:r>
      <w:r w:rsidR="00E3583E">
        <w:rPr>
          <w:lang w:val="en-AU"/>
        </w:rPr>
        <w:t>,</w:t>
      </w:r>
      <w:r w:rsidRPr="00FB30E1">
        <w:rPr>
          <w:lang w:val="en-AU"/>
        </w:rPr>
        <w:t xml:space="preserve"> presented in</w:t>
      </w:r>
      <w:r>
        <w:rPr>
          <w:lang w:val="en-AU"/>
        </w:rPr>
        <w:t xml:space="preserve"> </w:t>
      </w:r>
      <w:r>
        <w:rPr>
          <w:lang w:val="en-AU"/>
        </w:rPr>
        <w:fldChar w:fldCharType="begin"/>
      </w:r>
      <w:r>
        <w:rPr>
          <w:lang w:val="en-AU"/>
        </w:rPr>
        <w:instrText xml:space="preserve"> REF _Ref355351866 \h </w:instrText>
      </w:r>
      <w:r>
        <w:rPr>
          <w:lang w:val="en-AU"/>
        </w:rPr>
      </w:r>
      <w:r>
        <w:rPr>
          <w:lang w:val="en-AU"/>
        </w:rPr>
        <w:fldChar w:fldCharType="separate"/>
      </w:r>
      <w:r w:rsidR="00C93365" w:rsidRPr="001A401A">
        <w:t xml:space="preserve">Table </w:t>
      </w:r>
      <w:r w:rsidR="00C93365">
        <w:rPr>
          <w:noProof/>
        </w:rPr>
        <w:t>1</w:t>
      </w:r>
      <w:r>
        <w:rPr>
          <w:lang w:val="en-AU"/>
        </w:rPr>
        <w:fldChar w:fldCharType="end"/>
      </w:r>
      <w:r w:rsidR="00E3583E">
        <w:rPr>
          <w:lang w:val="en-AU"/>
        </w:rPr>
        <w:t xml:space="preserve">, does not </w:t>
      </w:r>
      <w:r w:rsidR="002764BA">
        <w:rPr>
          <w:lang w:val="en-AU"/>
        </w:rPr>
        <w:t>refer to any associated imaging or cardiac catheterisation that may be performed at the same tim</w:t>
      </w:r>
      <w:r w:rsidR="003D6FE3">
        <w:rPr>
          <w:lang w:val="en-AU"/>
        </w:rPr>
        <w:t>e of the procedure. Therefore, c</w:t>
      </w:r>
      <w:r w:rsidR="002764BA">
        <w:rPr>
          <w:lang w:val="en-AU"/>
        </w:rPr>
        <w:t xml:space="preserve">onsideration </w:t>
      </w:r>
      <w:r w:rsidR="003D6FE3">
        <w:rPr>
          <w:lang w:val="en-AU"/>
        </w:rPr>
        <w:t xml:space="preserve">is needed </w:t>
      </w:r>
      <w:r w:rsidR="002764BA">
        <w:rPr>
          <w:lang w:val="en-AU"/>
        </w:rPr>
        <w:t xml:space="preserve">as to whether the item descriptor </w:t>
      </w:r>
      <w:r w:rsidR="00497572">
        <w:rPr>
          <w:lang w:val="en-AU"/>
        </w:rPr>
        <w:t>as proposed actually reflects the complete medical service including the associated procedures such as imaging</w:t>
      </w:r>
      <w:r>
        <w:rPr>
          <w:lang w:val="en-AU"/>
        </w:rPr>
        <w:t>.</w:t>
      </w:r>
    </w:p>
    <w:p w:rsidR="00FB30E1" w:rsidRPr="00FB30E1" w:rsidRDefault="00FB30E1" w:rsidP="00FB30E1">
      <w:pPr>
        <w:rPr>
          <w:lang w:val="en-AU"/>
        </w:rPr>
      </w:pPr>
    </w:p>
    <w:p w:rsidR="00FB30E1" w:rsidRPr="001A401A" w:rsidRDefault="00FB30E1" w:rsidP="009B1446">
      <w:pPr>
        <w:pStyle w:val="Caption"/>
        <w:rPr>
          <w:sz w:val="24"/>
          <w:szCs w:val="24"/>
        </w:rPr>
      </w:pPr>
      <w:bookmarkStart w:id="12" w:name="_Ref355351866"/>
      <w:bookmarkStart w:id="13" w:name="_Ref355351768"/>
      <w:bookmarkStart w:id="14" w:name="_Ref355351814"/>
      <w:bookmarkStart w:id="15" w:name="_Ref355351902"/>
      <w:bookmarkStart w:id="16" w:name="_Ref355351916"/>
      <w:bookmarkStart w:id="17" w:name="_Toc357589869"/>
      <w:r w:rsidRPr="001A401A">
        <w:rPr>
          <w:sz w:val="24"/>
          <w:szCs w:val="24"/>
        </w:rPr>
        <w:lastRenderedPageBreak/>
        <w:t xml:space="preserve">Table </w:t>
      </w:r>
      <w:r w:rsidRPr="001A401A">
        <w:rPr>
          <w:sz w:val="24"/>
          <w:szCs w:val="24"/>
        </w:rPr>
        <w:fldChar w:fldCharType="begin"/>
      </w:r>
      <w:r w:rsidRPr="001A401A">
        <w:rPr>
          <w:sz w:val="24"/>
          <w:szCs w:val="24"/>
        </w:rPr>
        <w:instrText xml:space="preserve"> SEQ Table \* ARABIC </w:instrText>
      </w:r>
      <w:r w:rsidRPr="001A401A">
        <w:rPr>
          <w:sz w:val="24"/>
          <w:szCs w:val="24"/>
        </w:rPr>
        <w:fldChar w:fldCharType="separate"/>
      </w:r>
      <w:r w:rsidR="00C93365">
        <w:rPr>
          <w:noProof/>
          <w:sz w:val="24"/>
          <w:szCs w:val="24"/>
        </w:rPr>
        <w:t>1</w:t>
      </w:r>
      <w:r w:rsidRPr="001A401A">
        <w:rPr>
          <w:sz w:val="24"/>
          <w:szCs w:val="24"/>
        </w:rPr>
        <w:fldChar w:fldCharType="end"/>
      </w:r>
      <w:bookmarkEnd w:id="12"/>
      <w:r w:rsidRPr="001A401A">
        <w:rPr>
          <w:sz w:val="24"/>
          <w:szCs w:val="24"/>
        </w:rPr>
        <w:t xml:space="preserve"> Proposed MBS item descriptor for transcatheter closure of PDA</w:t>
      </w:r>
      <w:bookmarkEnd w:id="13"/>
      <w:bookmarkEnd w:id="14"/>
      <w:bookmarkEnd w:id="15"/>
      <w:bookmarkEnd w:id="16"/>
      <w:bookmarkEnd w:id="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7"/>
      </w:tblGrid>
      <w:tr w:rsidR="00FB30E1" w:rsidTr="00C62AAD">
        <w:trPr>
          <w:trHeight w:val="340"/>
        </w:trPr>
        <w:tc>
          <w:tcPr>
            <w:tcW w:w="8277" w:type="dxa"/>
            <w:shd w:val="clear" w:color="auto" w:fill="FFFFCC"/>
            <w:vAlign w:val="center"/>
          </w:tcPr>
          <w:p w:rsidR="00FB30E1" w:rsidRPr="00A66055" w:rsidRDefault="00FB30E1" w:rsidP="009B1446">
            <w:pPr>
              <w:keepNext/>
              <w:jc w:val="right"/>
              <w:rPr>
                <w:b/>
                <w:lang w:val="en-AU"/>
              </w:rPr>
            </w:pPr>
            <w:r w:rsidRPr="00A66055">
              <w:rPr>
                <w:b/>
                <w:lang w:val="en-AU"/>
              </w:rPr>
              <w:t>Category 3 – Cardio-Thoracic</w:t>
            </w:r>
          </w:p>
        </w:tc>
      </w:tr>
      <w:tr w:rsidR="00FB30E1" w:rsidTr="00C62AAD">
        <w:trPr>
          <w:trHeight w:val="680"/>
        </w:trPr>
        <w:tc>
          <w:tcPr>
            <w:tcW w:w="8277" w:type="dxa"/>
            <w:vAlign w:val="center"/>
          </w:tcPr>
          <w:p w:rsidR="00FB30E1" w:rsidRPr="00426F61" w:rsidRDefault="00B02FE9" w:rsidP="009B1446">
            <w:pPr>
              <w:keepNext/>
              <w:rPr>
                <w:lang w:val="en-AU"/>
              </w:rPr>
            </w:pPr>
            <w:r>
              <w:rPr>
                <w:lang w:val="en-AU"/>
              </w:rPr>
              <w:t>PATENT DUCTUS ARTERIOSUS, T</w:t>
            </w:r>
            <w:r w:rsidR="00FB30E1" w:rsidRPr="00426F61">
              <w:rPr>
                <w:lang w:val="en-AU"/>
              </w:rPr>
              <w:t>ranscatheter clos</w:t>
            </w:r>
            <w:r>
              <w:rPr>
                <w:lang w:val="en-AU"/>
              </w:rPr>
              <w:t>ure of</w:t>
            </w:r>
            <w:r w:rsidR="00292EA7">
              <w:rPr>
                <w:lang w:val="en-AU"/>
              </w:rPr>
              <w:t xml:space="preserve"> (Anaes.) (Assist</w:t>
            </w:r>
            <w:r w:rsidR="00ED219C">
              <w:rPr>
                <w:lang w:val="en-AU"/>
              </w:rPr>
              <w:t>.</w:t>
            </w:r>
            <w:r w:rsidR="00292EA7">
              <w:rPr>
                <w:lang w:val="en-AU"/>
              </w:rPr>
              <w:t>)</w:t>
            </w:r>
          </w:p>
          <w:p w:rsidR="00FB30E1" w:rsidRDefault="00FB30E1" w:rsidP="009B1446">
            <w:pPr>
              <w:keepNext/>
              <w:rPr>
                <w:lang w:val="en-AU"/>
              </w:rPr>
            </w:pPr>
            <w:r w:rsidRPr="00A66055">
              <w:rPr>
                <w:b/>
                <w:lang w:val="en-AU"/>
              </w:rPr>
              <w:t>Fee</w:t>
            </w:r>
            <w:r w:rsidR="00F7112E">
              <w:rPr>
                <w:lang w:val="en-AU"/>
              </w:rPr>
              <w:t>: $912.30</w:t>
            </w:r>
            <w:r w:rsidR="00B02FE9">
              <w:rPr>
                <w:lang w:val="en-AU"/>
              </w:rPr>
              <w:t xml:space="preserve"> </w:t>
            </w:r>
            <w:r w:rsidR="00292EA7" w:rsidRPr="003F4955">
              <w:rPr>
                <w:b/>
                <w:lang w:eastAsia="ja-JP"/>
              </w:rPr>
              <w:t>Benefit</w:t>
            </w:r>
            <w:r w:rsidR="00292EA7">
              <w:rPr>
                <w:lang w:eastAsia="ja-JP"/>
              </w:rPr>
              <w:t xml:space="preserve">: </w:t>
            </w:r>
            <w:r w:rsidR="00292EA7" w:rsidRPr="00CB72F2">
              <w:rPr>
                <w:lang w:eastAsia="ja-JP"/>
              </w:rPr>
              <w:t xml:space="preserve">75% </w:t>
            </w:r>
            <w:r w:rsidR="00292EA7">
              <w:rPr>
                <w:lang w:eastAsia="ja-JP"/>
              </w:rPr>
              <w:t>= $</w:t>
            </w:r>
            <w:r w:rsidR="00F7112E">
              <w:rPr>
                <w:lang w:eastAsia="ja-JP"/>
              </w:rPr>
              <w:t>684.25</w:t>
            </w:r>
          </w:p>
        </w:tc>
      </w:tr>
    </w:tbl>
    <w:p w:rsidR="00551FC4" w:rsidRDefault="00551FC4" w:rsidP="00551FC4">
      <w:pPr>
        <w:pStyle w:val="Heading3"/>
        <w:rPr>
          <w:lang w:val="en-AU"/>
        </w:rPr>
      </w:pPr>
      <w:bookmarkStart w:id="18" w:name="_Toc351025925"/>
      <w:bookmarkStart w:id="19" w:name="_Toc357589798"/>
      <w:r w:rsidRPr="00320D4F">
        <w:rPr>
          <w:lang w:val="en-AU"/>
        </w:rPr>
        <w:t xml:space="preserve">Current </w:t>
      </w:r>
      <w:bookmarkEnd w:id="18"/>
      <w:r w:rsidR="007D2465">
        <w:rPr>
          <w:lang w:val="en-AU"/>
        </w:rPr>
        <w:t>MBS funding</w:t>
      </w:r>
      <w:bookmarkEnd w:id="19"/>
    </w:p>
    <w:p w:rsidR="004E1102" w:rsidRDefault="0003094B" w:rsidP="00551FC4">
      <w:pPr>
        <w:rPr>
          <w:lang w:val="en-AU"/>
        </w:rPr>
      </w:pPr>
      <w:r>
        <w:rPr>
          <w:lang w:val="en-AU"/>
        </w:rPr>
        <w:t>MBS funding for open heart surgery for</w:t>
      </w:r>
      <w:r w:rsidRPr="0003094B">
        <w:rPr>
          <w:lang w:val="en-AU"/>
        </w:rPr>
        <w:t xml:space="preserve"> congenital heart disease</w:t>
      </w:r>
      <w:r>
        <w:rPr>
          <w:lang w:val="en-AU"/>
        </w:rPr>
        <w:t xml:space="preserve"> can be found on the </w:t>
      </w:r>
      <w:r w:rsidR="00320AB0">
        <w:rPr>
          <w:lang w:val="en-AU"/>
        </w:rPr>
        <w:t>1974 </w:t>
      </w:r>
      <w:r w:rsidR="004E1102">
        <w:rPr>
          <w:lang w:val="en-AU"/>
        </w:rPr>
        <w:t>Schedule</w:t>
      </w:r>
      <w:r w:rsidR="00320AB0">
        <w:rPr>
          <w:lang w:val="en-AU"/>
        </w:rPr>
        <w:t>. The</w:t>
      </w:r>
      <w:r w:rsidR="004E1102">
        <w:rPr>
          <w:lang w:val="en-AU"/>
        </w:rPr>
        <w:t xml:space="preserve"> </w:t>
      </w:r>
      <w:r w:rsidR="00ED219C">
        <w:rPr>
          <w:lang w:val="en-AU"/>
        </w:rPr>
        <w:t xml:space="preserve">original </w:t>
      </w:r>
      <w:r w:rsidR="004E1102">
        <w:rPr>
          <w:lang w:val="en-AU"/>
        </w:rPr>
        <w:t>generic MBS item covered operations for congenital PDA.</w:t>
      </w:r>
    </w:p>
    <w:p w:rsidR="004E1102" w:rsidRDefault="004E1102" w:rsidP="00551FC4">
      <w:pPr>
        <w:rPr>
          <w:lang w:val="en-AU"/>
        </w:rPr>
      </w:pPr>
    </w:p>
    <w:p w:rsidR="00551FC4" w:rsidRDefault="004E1102" w:rsidP="00551FC4">
      <w:pPr>
        <w:rPr>
          <w:lang w:val="en-AU"/>
        </w:rPr>
      </w:pPr>
      <w:r>
        <w:rPr>
          <w:lang w:val="en-AU"/>
        </w:rPr>
        <w:t xml:space="preserve">Two specific MBS items for </w:t>
      </w:r>
      <w:r w:rsidR="00320AB0">
        <w:rPr>
          <w:lang w:val="en-AU"/>
        </w:rPr>
        <w:t>d</w:t>
      </w:r>
      <w:r>
        <w:rPr>
          <w:lang w:val="en-AU"/>
        </w:rPr>
        <w:t xml:space="preserve">ivision or ligation of PDA for congenital heart disease were introduced on the Schedule on 1 November 1992. </w:t>
      </w:r>
      <w:r w:rsidR="00551FC4" w:rsidRPr="00A877CE">
        <w:rPr>
          <w:lang w:val="en-AU"/>
        </w:rPr>
        <w:t>The current MBS item descriptor</w:t>
      </w:r>
      <w:r w:rsidR="003F4955">
        <w:rPr>
          <w:lang w:val="en-AU"/>
        </w:rPr>
        <w:t>s for surgical closure of PDA are</w:t>
      </w:r>
      <w:r w:rsidR="00551FC4" w:rsidRPr="00A877CE">
        <w:rPr>
          <w:lang w:val="en-AU"/>
        </w:rPr>
        <w:t xml:space="preserve"> presented in</w:t>
      </w:r>
      <w:r w:rsidR="001E44AD">
        <w:rPr>
          <w:lang w:val="en-AU"/>
        </w:rPr>
        <w:t xml:space="preserve"> </w:t>
      </w:r>
      <w:r w:rsidR="001E44AD">
        <w:rPr>
          <w:lang w:val="en-AU"/>
        </w:rPr>
        <w:fldChar w:fldCharType="begin"/>
      </w:r>
      <w:r w:rsidR="001E44AD">
        <w:rPr>
          <w:lang w:val="en-AU"/>
        </w:rPr>
        <w:instrText xml:space="preserve"> REF _Ref355352064 \h </w:instrText>
      </w:r>
      <w:r w:rsidR="001E44AD">
        <w:rPr>
          <w:lang w:val="en-AU"/>
        </w:rPr>
      </w:r>
      <w:r w:rsidR="001E44AD">
        <w:rPr>
          <w:lang w:val="en-AU"/>
        </w:rPr>
        <w:fldChar w:fldCharType="separate"/>
      </w:r>
      <w:r w:rsidR="00C93365" w:rsidRPr="00906397">
        <w:t xml:space="preserve">Table </w:t>
      </w:r>
      <w:r w:rsidR="00C93365">
        <w:rPr>
          <w:noProof/>
        </w:rPr>
        <w:t>2</w:t>
      </w:r>
      <w:r w:rsidR="001E44AD">
        <w:rPr>
          <w:lang w:val="en-AU"/>
        </w:rPr>
        <w:fldChar w:fldCharType="end"/>
      </w:r>
      <w:r w:rsidR="00551FC4" w:rsidRPr="00A877CE">
        <w:rPr>
          <w:lang w:val="en-AU"/>
        </w:rPr>
        <w:t>.</w:t>
      </w:r>
    </w:p>
    <w:p w:rsidR="001E44AD" w:rsidRDefault="001E44AD" w:rsidP="001E44AD">
      <w:pPr>
        <w:rPr>
          <w:color w:val="003300"/>
          <w:lang w:val="en-AU"/>
        </w:rPr>
      </w:pPr>
    </w:p>
    <w:p w:rsidR="001E44AD" w:rsidRPr="00906397" w:rsidRDefault="001E44AD" w:rsidP="009B1446">
      <w:pPr>
        <w:pStyle w:val="Caption"/>
        <w:rPr>
          <w:color w:val="003300"/>
          <w:sz w:val="24"/>
          <w:szCs w:val="24"/>
          <w:lang w:val="en-AU"/>
        </w:rPr>
      </w:pPr>
      <w:bookmarkStart w:id="20" w:name="_Ref355352064"/>
      <w:bookmarkStart w:id="21" w:name="_Ref355353103"/>
      <w:bookmarkStart w:id="22" w:name="_Ref355353117"/>
      <w:bookmarkStart w:id="23" w:name="_Ref355614193"/>
      <w:bookmarkStart w:id="24" w:name="_Toc357589870"/>
      <w:r w:rsidRPr="00906397">
        <w:rPr>
          <w:sz w:val="24"/>
          <w:szCs w:val="24"/>
        </w:rPr>
        <w:t xml:space="preserve">Table </w:t>
      </w:r>
      <w:r w:rsidRPr="00906397">
        <w:rPr>
          <w:sz w:val="24"/>
          <w:szCs w:val="24"/>
        </w:rPr>
        <w:fldChar w:fldCharType="begin"/>
      </w:r>
      <w:r w:rsidRPr="00906397">
        <w:rPr>
          <w:sz w:val="24"/>
          <w:szCs w:val="24"/>
        </w:rPr>
        <w:instrText xml:space="preserve"> SEQ Table \* ARABIC </w:instrText>
      </w:r>
      <w:r w:rsidRPr="00906397">
        <w:rPr>
          <w:sz w:val="24"/>
          <w:szCs w:val="24"/>
        </w:rPr>
        <w:fldChar w:fldCharType="separate"/>
      </w:r>
      <w:r w:rsidR="00C93365">
        <w:rPr>
          <w:noProof/>
          <w:sz w:val="24"/>
          <w:szCs w:val="24"/>
        </w:rPr>
        <w:t>2</w:t>
      </w:r>
      <w:r w:rsidRPr="00906397">
        <w:rPr>
          <w:sz w:val="24"/>
          <w:szCs w:val="24"/>
        </w:rPr>
        <w:fldChar w:fldCharType="end"/>
      </w:r>
      <w:bookmarkEnd w:id="20"/>
      <w:r w:rsidR="00CB72F2">
        <w:rPr>
          <w:sz w:val="24"/>
          <w:szCs w:val="24"/>
        </w:rPr>
        <w:t xml:space="preserve"> </w:t>
      </w:r>
      <w:r w:rsidRPr="00906397">
        <w:rPr>
          <w:sz w:val="24"/>
          <w:szCs w:val="24"/>
        </w:rPr>
        <w:t>MBS item descriptor</w:t>
      </w:r>
      <w:r w:rsidR="00CB72F2">
        <w:rPr>
          <w:sz w:val="24"/>
          <w:szCs w:val="24"/>
        </w:rPr>
        <w:t>s</w:t>
      </w:r>
      <w:r w:rsidRPr="00906397">
        <w:rPr>
          <w:sz w:val="24"/>
          <w:szCs w:val="24"/>
        </w:rPr>
        <w:t xml:space="preserve"> for 38700</w:t>
      </w:r>
      <w:bookmarkEnd w:id="21"/>
      <w:bookmarkEnd w:id="22"/>
      <w:r w:rsidR="00CB72F2">
        <w:rPr>
          <w:sz w:val="24"/>
          <w:szCs w:val="24"/>
        </w:rPr>
        <w:t xml:space="preserve"> and 38703 as at 1 November 2012</w:t>
      </w:r>
      <w:bookmarkEnd w:id="23"/>
      <w:bookmarkEnd w:id="2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77"/>
      </w:tblGrid>
      <w:tr w:rsidR="001E44AD" w:rsidRPr="00A34E9C" w:rsidTr="00C62AAD">
        <w:trPr>
          <w:trHeight w:val="340"/>
        </w:trPr>
        <w:tc>
          <w:tcPr>
            <w:tcW w:w="8277" w:type="dxa"/>
            <w:shd w:val="clear" w:color="auto" w:fill="FFFFCC"/>
            <w:vAlign w:val="center"/>
          </w:tcPr>
          <w:p w:rsidR="001E44AD" w:rsidRPr="00292EA7" w:rsidRDefault="001E44AD" w:rsidP="009B1446">
            <w:pPr>
              <w:keepNext/>
              <w:jc w:val="right"/>
              <w:rPr>
                <w:b/>
                <w:lang w:eastAsia="ja-JP"/>
              </w:rPr>
            </w:pPr>
            <w:r w:rsidRPr="00292EA7">
              <w:rPr>
                <w:b/>
                <w:lang w:eastAsia="ja-JP"/>
              </w:rPr>
              <w:t>Category 3 – Cardio-Thoracic</w:t>
            </w:r>
          </w:p>
        </w:tc>
      </w:tr>
      <w:tr w:rsidR="001E44AD" w:rsidRPr="00A34E9C" w:rsidTr="00292EA7">
        <w:trPr>
          <w:trHeight w:val="1701"/>
        </w:trPr>
        <w:tc>
          <w:tcPr>
            <w:tcW w:w="8277" w:type="dxa"/>
            <w:vAlign w:val="center"/>
          </w:tcPr>
          <w:p w:rsidR="001E44AD" w:rsidRPr="003F4955" w:rsidRDefault="001E44AD" w:rsidP="009B1446">
            <w:pPr>
              <w:keepNext/>
              <w:rPr>
                <w:b/>
                <w:lang w:eastAsia="ja-JP"/>
              </w:rPr>
            </w:pPr>
            <w:r w:rsidRPr="003F4955">
              <w:rPr>
                <w:b/>
                <w:lang w:eastAsia="ja-JP"/>
              </w:rPr>
              <w:t>38700</w:t>
            </w:r>
          </w:p>
          <w:p w:rsidR="001E44AD" w:rsidRPr="00A012FA" w:rsidRDefault="003F4955" w:rsidP="009B1446">
            <w:pPr>
              <w:keepNext/>
              <w:rPr>
                <w:lang w:eastAsia="ja-JP"/>
              </w:rPr>
            </w:pPr>
            <w:r>
              <w:rPr>
                <w:lang w:eastAsia="ja-JP"/>
              </w:rPr>
              <w:t>PATENT DUCTUS ARTERIOSUS, shunt, collateral or other single large vessel, division or ligation of, without cardiopulmonary bypass, for congenital heart disease (Anaes.) (Assist.)</w:t>
            </w:r>
          </w:p>
          <w:p w:rsidR="001E44AD" w:rsidRPr="00A012FA" w:rsidRDefault="001E44AD" w:rsidP="009B1446">
            <w:pPr>
              <w:keepNext/>
              <w:rPr>
                <w:lang w:eastAsia="ja-JP"/>
              </w:rPr>
            </w:pPr>
            <w:r w:rsidRPr="00A83C7F">
              <w:rPr>
                <w:b/>
                <w:lang w:eastAsia="ja-JP"/>
              </w:rPr>
              <w:t>Fee</w:t>
            </w:r>
            <w:r w:rsidRPr="00A012FA">
              <w:rPr>
                <w:lang w:eastAsia="ja-JP"/>
              </w:rPr>
              <w:t xml:space="preserve">: </w:t>
            </w:r>
            <w:r>
              <w:rPr>
                <w:lang w:eastAsia="ja-JP"/>
              </w:rPr>
              <w:t>$1,067.40</w:t>
            </w:r>
            <w:r w:rsidR="00CB72F2">
              <w:rPr>
                <w:lang w:eastAsia="ja-JP"/>
              </w:rPr>
              <w:t xml:space="preserve"> </w:t>
            </w:r>
            <w:r w:rsidRPr="003F4955">
              <w:rPr>
                <w:b/>
                <w:lang w:eastAsia="ja-JP"/>
              </w:rPr>
              <w:t>Benefit</w:t>
            </w:r>
            <w:r>
              <w:rPr>
                <w:lang w:eastAsia="ja-JP"/>
              </w:rPr>
              <w:t>:</w:t>
            </w:r>
            <w:r w:rsidRPr="00CB72F2">
              <w:rPr>
                <w:lang w:eastAsia="ja-JP"/>
              </w:rPr>
              <w:t xml:space="preserve"> 75% </w:t>
            </w:r>
            <w:r>
              <w:rPr>
                <w:lang w:eastAsia="ja-JP"/>
              </w:rPr>
              <w:t>= $800.55</w:t>
            </w:r>
          </w:p>
        </w:tc>
      </w:tr>
      <w:tr w:rsidR="003F4955" w:rsidRPr="00A34E9C" w:rsidTr="00292EA7">
        <w:trPr>
          <w:trHeight w:val="1701"/>
        </w:trPr>
        <w:tc>
          <w:tcPr>
            <w:tcW w:w="8277" w:type="dxa"/>
            <w:vAlign w:val="center"/>
          </w:tcPr>
          <w:p w:rsidR="00CB72F2" w:rsidRPr="00CB72F2" w:rsidRDefault="00CB72F2" w:rsidP="009B1446">
            <w:pPr>
              <w:keepNext/>
              <w:rPr>
                <w:b/>
                <w:lang w:eastAsia="ja-JP"/>
              </w:rPr>
            </w:pPr>
            <w:r w:rsidRPr="00CB72F2">
              <w:rPr>
                <w:b/>
                <w:lang w:eastAsia="ja-JP"/>
              </w:rPr>
              <w:t>38703</w:t>
            </w:r>
          </w:p>
          <w:p w:rsidR="00CB72F2" w:rsidRDefault="00CB72F2" w:rsidP="009B1446">
            <w:pPr>
              <w:keepNext/>
              <w:rPr>
                <w:lang w:eastAsia="ja-JP"/>
              </w:rPr>
            </w:pPr>
            <w:r>
              <w:rPr>
                <w:lang w:eastAsia="ja-JP"/>
              </w:rPr>
              <w:t>PATENT DUCTUS ARTERIOSUS, shunt, collateral or other single large vessel, division or ligation of, with cardiopulmonary bypass, for congenital heart disease (Anaes.) (Assist.)</w:t>
            </w:r>
          </w:p>
          <w:p w:rsidR="003F4955" w:rsidRPr="00A012FA" w:rsidRDefault="00CB72F2" w:rsidP="009B1446">
            <w:pPr>
              <w:keepNext/>
              <w:rPr>
                <w:lang w:eastAsia="ja-JP"/>
              </w:rPr>
            </w:pPr>
            <w:r w:rsidRPr="00CB72F2">
              <w:rPr>
                <w:b/>
                <w:lang w:eastAsia="ja-JP"/>
              </w:rPr>
              <w:t>Fee</w:t>
            </w:r>
            <w:r>
              <w:rPr>
                <w:lang w:eastAsia="ja-JP"/>
              </w:rPr>
              <w:t xml:space="preserve">: $1,924.10 </w:t>
            </w:r>
            <w:r w:rsidRPr="00CB72F2">
              <w:rPr>
                <w:b/>
                <w:lang w:eastAsia="ja-JP"/>
              </w:rPr>
              <w:t>Benefit</w:t>
            </w:r>
            <w:r>
              <w:rPr>
                <w:lang w:eastAsia="ja-JP"/>
              </w:rPr>
              <w:t>: 75% = $1,443.10</w:t>
            </w:r>
          </w:p>
        </w:tc>
      </w:tr>
    </w:tbl>
    <w:p w:rsidR="00E11725" w:rsidRDefault="00E11725" w:rsidP="00E11725">
      <w:pPr>
        <w:rPr>
          <w:lang w:val="en-AU"/>
        </w:rPr>
      </w:pPr>
    </w:p>
    <w:p w:rsidR="00E11725" w:rsidRDefault="00FC515A" w:rsidP="00E11725">
      <w:pPr>
        <w:rPr>
          <w:lang w:val="en-AU"/>
        </w:rPr>
      </w:pPr>
      <w:r>
        <w:rPr>
          <w:lang w:val="en-AU"/>
        </w:rPr>
        <w:t xml:space="preserve">In </w:t>
      </w:r>
      <w:r w:rsidR="00E11725">
        <w:rPr>
          <w:lang w:val="en-AU"/>
        </w:rPr>
        <w:t xml:space="preserve">2011-12, there were 41 services </w:t>
      </w:r>
      <w:r>
        <w:rPr>
          <w:lang w:val="en-AU"/>
        </w:rPr>
        <w:t xml:space="preserve">for item 38700 </w:t>
      </w:r>
      <w:r w:rsidR="00E11725">
        <w:rPr>
          <w:lang w:val="en-AU"/>
        </w:rPr>
        <w:t>with benefits paid of $</w:t>
      </w:r>
      <w:r w:rsidR="00E11725" w:rsidRPr="00E11725">
        <w:rPr>
          <w:lang w:val="en-AU"/>
        </w:rPr>
        <w:t>19</w:t>
      </w:r>
      <w:r w:rsidR="00E11725">
        <w:rPr>
          <w:lang w:val="en-AU"/>
        </w:rPr>
        <w:t>,</w:t>
      </w:r>
      <w:r w:rsidR="00E11725" w:rsidRPr="00E11725">
        <w:rPr>
          <w:lang w:val="en-AU"/>
        </w:rPr>
        <w:t>839</w:t>
      </w:r>
      <w:r>
        <w:rPr>
          <w:lang w:val="en-AU"/>
        </w:rPr>
        <w:t>, and 95 </w:t>
      </w:r>
      <w:r w:rsidR="00E11725">
        <w:rPr>
          <w:lang w:val="en-AU"/>
        </w:rPr>
        <w:t xml:space="preserve">services </w:t>
      </w:r>
      <w:r>
        <w:rPr>
          <w:lang w:val="en-AU"/>
        </w:rPr>
        <w:t xml:space="preserve">for item 38703 </w:t>
      </w:r>
      <w:r w:rsidR="00E11725">
        <w:rPr>
          <w:lang w:val="en-AU"/>
        </w:rPr>
        <w:t>with benefit</w:t>
      </w:r>
      <w:r>
        <w:rPr>
          <w:lang w:val="en-AU"/>
        </w:rPr>
        <w:t>s</w:t>
      </w:r>
      <w:r w:rsidR="00E11725">
        <w:rPr>
          <w:lang w:val="en-AU"/>
        </w:rPr>
        <w:t xml:space="preserve"> paid of </w:t>
      </w:r>
      <w:r>
        <w:rPr>
          <w:lang w:val="en-AU"/>
        </w:rPr>
        <w:t>$</w:t>
      </w:r>
      <w:r w:rsidR="00E11725" w:rsidRPr="00E11725">
        <w:rPr>
          <w:lang w:val="en-AU"/>
        </w:rPr>
        <w:t>41</w:t>
      </w:r>
      <w:r>
        <w:rPr>
          <w:lang w:val="en-AU"/>
        </w:rPr>
        <w:t>,</w:t>
      </w:r>
      <w:r w:rsidR="00E11725" w:rsidRPr="00E11725">
        <w:rPr>
          <w:lang w:val="en-AU"/>
        </w:rPr>
        <w:t>038</w:t>
      </w:r>
      <w:r w:rsidR="00E11725">
        <w:rPr>
          <w:lang w:val="en-AU"/>
        </w:rPr>
        <w:t>.</w:t>
      </w:r>
      <w:r>
        <w:rPr>
          <w:lang w:val="en-AU"/>
        </w:rPr>
        <w:t xml:space="preserve"> It should be noted that transcatheter </w:t>
      </w:r>
      <w:r w:rsidRPr="00017BC0">
        <w:rPr>
          <w:lang w:val="en-AU"/>
        </w:rPr>
        <w:t xml:space="preserve">closure </w:t>
      </w:r>
      <w:r>
        <w:rPr>
          <w:lang w:val="en-AU"/>
        </w:rPr>
        <w:t>of PDA is proposed</w:t>
      </w:r>
      <w:r w:rsidRPr="00017BC0">
        <w:rPr>
          <w:lang w:val="en-AU"/>
        </w:rPr>
        <w:t xml:space="preserve"> as a direct substitute for surgical closure of PDA </w:t>
      </w:r>
      <w:r w:rsidRPr="009A6C85">
        <w:rPr>
          <w:i/>
          <w:lang w:val="en-AU"/>
        </w:rPr>
        <w:t>without</w:t>
      </w:r>
      <w:r>
        <w:rPr>
          <w:lang w:val="en-AU"/>
        </w:rPr>
        <w:t xml:space="preserve"> cardiopulmonary bypass (item 38700).</w:t>
      </w:r>
    </w:p>
    <w:p w:rsidR="00F108BF" w:rsidRDefault="00F108BF" w:rsidP="00F108BF">
      <w:pPr>
        <w:pStyle w:val="Heading3"/>
        <w:rPr>
          <w:lang w:val="en-AU"/>
        </w:rPr>
      </w:pPr>
      <w:bookmarkStart w:id="25" w:name="_Toc357589799"/>
      <w:r w:rsidRPr="007D2465">
        <w:rPr>
          <w:lang w:val="en-AU"/>
        </w:rPr>
        <w:t>Therapeutic Goods</w:t>
      </w:r>
      <w:r w:rsidR="00181961">
        <w:rPr>
          <w:lang w:val="en-AU"/>
        </w:rPr>
        <w:t xml:space="preserve"> Administration</w:t>
      </w:r>
      <w:bookmarkEnd w:id="25"/>
    </w:p>
    <w:p w:rsidR="00181961" w:rsidRDefault="00181961" w:rsidP="00181961">
      <w:pPr>
        <w:rPr>
          <w:lang w:val="en-AU"/>
        </w:rPr>
      </w:pPr>
      <w:bookmarkStart w:id="26" w:name="_Ref355606612"/>
      <w:r w:rsidRPr="002A7B35">
        <w:rPr>
          <w:lang w:val="en-AU"/>
        </w:rPr>
        <w:t xml:space="preserve">The Therapeutic Goods Administration </w:t>
      </w:r>
      <w:r>
        <w:rPr>
          <w:lang w:val="en-AU"/>
        </w:rPr>
        <w:t xml:space="preserve">(TGA) </w:t>
      </w:r>
      <w:r w:rsidRPr="002A7B35">
        <w:rPr>
          <w:lang w:val="en-AU"/>
        </w:rPr>
        <w:t>has provided regulatory approval for a range of trademarked PDA closure devices. Details regarding the listings on the Australian Register of Therapeutic Goods (ARTG) are provided in</w:t>
      </w:r>
      <w:r>
        <w:rPr>
          <w:lang w:val="en-AU"/>
        </w:rPr>
        <w:t xml:space="preserve"> </w:t>
      </w:r>
      <w:r>
        <w:rPr>
          <w:lang w:val="en-AU"/>
        </w:rPr>
        <w:fldChar w:fldCharType="begin"/>
      </w:r>
      <w:r>
        <w:rPr>
          <w:lang w:val="en-AU"/>
        </w:rPr>
        <w:instrText xml:space="preserve"> REF _Ref355789592 \h </w:instrText>
      </w:r>
      <w:r>
        <w:rPr>
          <w:lang w:val="en-AU"/>
        </w:rPr>
      </w:r>
      <w:r>
        <w:rPr>
          <w:lang w:val="en-AU"/>
        </w:rPr>
        <w:fldChar w:fldCharType="separate"/>
      </w:r>
      <w:r w:rsidR="00C93365" w:rsidRPr="007758CB">
        <w:t xml:space="preserve">Table </w:t>
      </w:r>
      <w:r w:rsidR="00C93365">
        <w:rPr>
          <w:noProof/>
        </w:rPr>
        <w:t>3</w:t>
      </w:r>
      <w:r>
        <w:rPr>
          <w:lang w:val="en-AU"/>
        </w:rPr>
        <w:fldChar w:fldCharType="end"/>
      </w:r>
      <w:r w:rsidRPr="002A7B35">
        <w:rPr>
          <w:lang w:val="en-AU"/>
        </w:rPr>
        <w:t xml:space="preserve">. The devices currently listed on the ARTG include </w:t>
      </w:r>
      <w:r>
        <w:rPr>
          <w:lang w:val="en-AU"/>
        </w:rPr>
        <w:t xml:space="preserve">the Flipper coil (FC), </w:t>
      </w:r>
      <w:r w:rsidR="00AD4E22">
        <w:rPr>
          <w:lang w:val="en-AU"/>
        </w:rPr>
        <w:t xml:space="preserve">the </w:t>
      </w:r>
      <w:r>
        <w:rPr>
          <w:lang w:val="en-AU"/>
        </w:rPr>
        <w:t>Am</w:t>
      </w:r>
      <w:r w:rsidR="00AD4E22">
        <w:rPr>
          <w:lang w:val="en-AU"/>
        </w:rPr>
        <w:t>platzer Duct Occluder (ADO),</w:t>
      </w:r>
      <w:r>
        <w:rPr>
          <w:lang w:val="en-AU"/>
        </w:rPr>
        <w:t xml:space="preserve"> </w:t>
      </w:r>
      <w:r w:rsidR="00AD4E22">
        <w:rPr>
          <w:lang w:val="en-AU"/>
        </w:rPr>
        <w:t xml:space="preserve">the </w:t>
      </w:r>
      <w:r>
        <w:rPr>
          <w:lang w:val="en-AU"/>
        </w:rPr>
        <w:t xml:space="preserve">ADO II, </w:t>
      </w:r>
      <w:r w:rsidR="00AD4E22">
        <w:rPr>
          <w:lang w:val="en-AU"/>
        </w:rPr>
        <w:t xml:space="preserve">and the </w:t>
      </w:r>
      <w:r>
        <w:rPr>
          <w:lang w:val="en-AU"/>
        </w:rPr>
        <w:t>ADO</w:t>
      </w:r>
      <w:r w:rsidRPr="002A7B35">
        <w:rPr>
          <w:lang w:val="en-AU"/>
        </w:rPr>
        <w:t xml:space="preserve"> II-Additional S</w:t>
      </w:r>
      <w:r>
        <w:rPr>
          <w:lang w:val="en-AU"/>
        </w:rPr>
        <w:t>izes</w:t>
      </w:r>
      <w:r w:rsidR="00EA32C4">
        <w:rPr>
          <w:lang w:val="en-AU"/>
        </w:rPr>
        <w:t xml:space="preserve"> (AS)</w:t>
      </w:r>
      <w:r>
        <w:rPr>
          <w:lang w:val="en-AU"/>
        </w:rPr>
        <w:t>.</w:t>
      </w:r>
    </w:p>
    <w:p w:rsidR="00181961" w:rsidRDefault="00181961" w:rsidP="00181961">
      <w:pPr>
        <w:rPr>
          <w:lang w:val="en-AU"/>
        </w:rPr>
      </w:pPr>
    </w:p>
    <w:p w:rsidR="00EA32C4" w:rsidRDefault="00EA32C4" w:rsidP="00EA32C4">
      <w:pPr>
        <w:rPr>
          <w:lang w:val="en-AU"/>
        </w:rPr>
      </w:pPr>
      <w:r>
        <w:rPr>
          <w:lang w:val="en-AU"/>
        </w:rPr>
        <w:t xml:space="preserve">The listing for the Nit-Occlud </w:t>
      </w:r>
      <w:r w:rsidRPr="00EA32C4">
        <w:rPr>
          <w:lang w:val="en-AU"/>
        </w:rPr>
        <w:t xml:space="preserve">Prosthesis </w:t>
      </w:r>
      <w:r>
        <w:rPr>
          <w:lang w:val="en-AU"/>
        </w:rPr>
        <w:t>(</w:t>
      </w:r>
      <w:r w:rsidR="005618BD">
        <w:rPr>
          <w:lang w:val="en-AU"/>
        </w:rPr>
        <w:t xml:space="preserve">number </w:t>
      </w:r>
      <w:r w:rsidRPr="00EA32C4">
        <w:rPr>
          <w:lang w:val="en-AU"/>
        </w:rPr>
        <w:t>148233</w:t>
      </w:r>
      <w:r>
        <w:rPr>
          <w:lang w:val="en-AU"/>
        </w:rPr>
        <w:t>)</w:t>
      </w:r>
      <w:r w:rsidR="003E65B6">
        <w:rPr>
          <w:lang w:val="en-AU"/>
        </w:rPr>
        <w:t>, as noted in the DAP,</w:t>
      </w:r>
      <w:r>
        <w:rPr>
          <w:lang w:val="en-AU"/>
        </w:rPr>
        <w:t xml:space="preserve"> has recently been removed from the ARTG.</w:t>
      </w:r>
    </w:p>
    <w:p w:rsidR="00EA32C4" w:rsidRDefault="00EA32C4" w:rsidP="00181961">
      <w:pPr>
        <w:rPr>
          <w:lang w:val="en-AU"/>
        </w:rPr>
      </w:pPr>
    </w:p>
    <w:p w:rsidR="00181961" w:rsidRDefault="00EA32C4" w:rsidP="00484649">
      <w:pPr>
        <w:ind w:right="-227"/>
        <w:rPr>
          <w:lang w:val="en-AU"/>
        </w:rPr>
      </w:pPr>
      <w:r>
        <w:rPr>
          <w:lang w:val="en-AU"/>
        </w:rPr>
        <w:t>T</w:t>
      </w:r>
      <w:r w:rsidR="00181961" w:rsidRPr="002A7B35">
        <w:rPr>
          <w:lang w:val="en-AU"/>
        </w:rPr>
        <w:t xml:space="preserve">here are </w:t>
      </w:r>
      <w:r w:rsidR="00484649">
        <w:rPr>
          <w:lang w:val="en-AU"/>
        </w:rPr>
        <w:t>also</w:t>
      </w:r>
      <w:r w:rsidR="00181961" w:rsidRPr="002A7B35">
        <w:rPr>
          <w:lang w:val="en-AU"/>
        </w:rPr>
        <w:t xml:space="preserve"> devices for PDA closure currently not listed on the ARTG but which are referred to in the international literature. These include Gianturco coils, the Rashkind PDA occluder (both older technologies) and</w:t>
      </w:r>
      <w:r w:rsidR="00ED219C">
        <w:rPr>
          <w:lang w:val="en-AU"/>
        </w:rPr>
        <w:t xml:space="preserve"> the Occlutech PDA occluder (an </w:t>
      </w:r>
      <w:r w:rsidR="00181961" w:rsidRPr="002A7B35">
        <w:rPr>
          <w:lang w:val="en-AU"/>
        </w:rPr>
        <w:t>emerging technology currently undergoing phase I trials).</w:t>
      </w:r>
    </w:p>
    <w:p w:rsidR="00181961" w:rsidRDefault="00181961">
      <w:pPr>
        <w:rPr>
          <w:lang w:val="en-AU"/>
        </w:rPr>
      </w:pPr>
    </w:p>
    <w:p w:rsidR="00F108BF" w:rsidRPr="007758CB" w:rsidRDefault="007758CB" w:rsidP="009B1446">
      <w:pPr>
        <w:pStyle w:val="Caption"/>
        <w:rPr>
          <w:sz w:val="24"/>
          <w:szCs w:val="24"/>
          <w:lang w:val="en-AU"/>
        </w:rPr>
      </w:pPr>
      <w:bookmarkStart w:id="27" w:name="_Ref355789592"/>
      <w:bookmarkStart w:id="28" w:name="_Ref355869670"/>
      <w:bookmarkStart w:id="29" w:name="_Ref355869821"/>
      <w:bookmarkStart w:id="30" w:name="_Ref355789604"/>
      <w:bookmarkStart w:id="31" w:name="_Toc357589871"/>
      <w:r w:rsidRPr="007758CB">
        <w:rPr>
          <w:sz w:val="24"/>
          <w:szCs w:val="24"/>
        </w:rPr>
        <w:lastRenderedPageBreak/>
        <w:t xml:space="preserve">Table </w:t>
      </w:r>
      <w:r w:rsidRPr="007758CB">
        <w:rPr>
          <w:sz w:val="24"/>
          <w:szCs w:val="24"/>
        </w:rPr>
        <w:fldChar w:fldCharType="begin"/>
      </w:r>
      <w:r w:rsidRPr="007758CB">
        <w:rPr>
          <w:sz w:val="24"/>
          <w:szCs w:val="24"/>
        </w:rPr>
        <w:instrText xml:space="preserve"> SEQ Table \* ARABIC </w:instrText>
      </w:r>
      <w:r w:rsidRPr="007758CB">
        <w:rPr>
          <w:sz w:val="24"/>
          <w:szCs w:val="24"/>
        </w:rPr>
        <w:fldChar w:fldCharType="separate"/>
      </w:r>
      <w:r w:rsidR="00C93365">
        <w:rPr>
          <w:noProof/>
          <w:sz w:val="24"/>
          <w:szCs w:val="24"/>
        </w:rPr>
        <w:t>3</w:t>
      </w:r>
      <w:r w:rsidRPr="007758CB">
        <w:rPr>
          <w:sz w:val="24"/>
          <w:szCs w:val="24"/>
        </w:rPr>
        <w:fldChar w:fldCharType="end"/>
      </w:r>
      <w:bookmarkEnd w:id="26"/>
      <w:bookmarkEnd w:id="27"/>
      <w:bookmarkEnd w:id="28"/>
      <w:bookmarkEnd w:id="29"/>
      <w:r w:rsidR="00F108BF" w:rsidRPr="007758CB">
        <w:rPr>
          <w:sz w:val="24"/>
          <w:szCs w:val="24"/>
        </w:rPr>
        <w:t xml:space="preserve"> ARTG listing of PDA Occluder Devices</w:t>
      </w:r>
      <w:bookmarkEnd w:id="30"/>
      <w:bookmarkEnd w:id="31"/>
    </w:p>
    <w:tbl>
      <w:tblPr>
        <w:tblW w:w="8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1134"/>
        <w:gridCol w:w="1417"/>
        <w:gridCol w:w="5953"/>
      </w:tblGrid>
      <w:tr w:rsidR="00ED04EB" w:rsidRPr="000B4893" w:rsidTr="00ED04EB">
        <w:trPr>
          <w:trHeight w:val="680"/>
        </w:trPr>
        <w:tc>
          <w:tcPr>
            <w:tcW w:w="1134" w:type="dxa"/>
            <w:shd w:val="clear" w:color="auto" w:fill="FFFFCC"/>
            <w:vAlign w:val="center"/>
          </w:tcPr>
          <w:p w:rsidR="00ED04EB" w:rsidRPr="000B4893" w:rsidRDefault="00ED04EB" w:rsidP="009B1446">
            <w:pPr>
              <w:keepNext/>
              <w:rPr>
                <w:b/>
              </w:rPr>
            </w:pPr>
            <w:r w:rsidRPr="000B4893">
              <w:rPr>
                <w:b/>
              </w:rPr>
              <w:t>ARTG number</w:t>
            </w:r>
          </w:p>
        </w:tc>
        <w:tc>
          <w:tcPr>
            <w:tcW w:w="1417" w:type="dxa"/>
            <w:shd w:val="clear" w:color="auto" w:fill="FFFFCC"/>
            <w:vAlign w:val="center"/>
          </w:tcPr>
          <w:p w:rsidR="00ED04EB" w:rsidRPr="000B4893" w:rsidRDefault="00ED04EB" w:rsidP="009B1446">
            <w:pPr>
              <w:keepNext/>
              <w:rPr>
                <w:b/>
              </w:rPr>
            </w:pPr>
            <w:r w:rsidRPr="000B4893">
              <w:rPr>
                <w:b/>
              </w:rPr>
              <w:t>Registered</w:t>
            </w:r>
          </w:p>
        </w:tc>
        <w:tc>
          <w:tcPr>
            <w:tcW w:w="5953" w:type="dxa"/>
            <w:shd w:val="clear" w:color="auto" w:fill="FFFFCC"/>
            <w:vAlign w:val="center"/>
          </w:tcPr>
          <w:p w:rsidR="00ED04EB" w:rsidRPr="000B4893" w:rsidRDefault="00ED04EB" w:rsidP="009B1446">
            <w:pPr>
              <w:keepNext/>
              <w:rPr>
                <w:b/>
              </w:rPr>
            </w:pPr>
            <w:r w:rsidRPr="000B4893">
              <w:rPr>
                <w:b/>
              </w:rPr>
              <w:t>ARTG label name</w:t>
            </w:r>
          </w:p>
        </w:tc>
      </w:tr>
      <w:tr w:rsidR="00ED04EB" w:rsidRPr="000B4893" w:rsidTr="000B4893">
        <w:trPr>
          <w:trHeight w:val="680"/>
        </w:trPr>
        <w:tc>
          <w:tcPr>
            <w:tcW w:w="8504" w:type="dxa"/>
            <w:gridSpan w:val="3"/>
            <w:shd w:val="clear" w:color="auto" w:fill="FFFFCC"/>
            <w:vAlign w:val="center"/>
          </w:tcPr>
          <w:p w:rsidR="00ED04EB" w:rsidRPr="000B4893" w:rsidRDefault="00ED04EB" w:rsidP="00ED04EB">
            <w:pPr>
              <w:rPr>
                <w:b/>
                <w:color w:val="000000"/>
              </w:rPr>
            </w:pPr>
            <w:r w:rsidRPr="000B4893">
              <w:rPr>
                <w:b/>
                <w:color w:val="000000"/>
              </w:rPr>
              <w:t>St Jude Medical Australia Pty Ltd</w:t>
            </w:r>
          </w:p>
        </w:tc>
      </w:tr>
      <w:tr w:rsidR="00ED04EB" w:rsidRPr="000B4893" w:rsidTr="00ED04EB">
        <w:trPr>
          <w:trHeight w:val="680"/>
        </w:trPr>
        <w:tc>
          <w:tcPr>
            <w:tcW w:w="1134" w:type="dxa"/>
            <w:shd w:val="clear" w:color="auto" w:fill="FFFFCC"/>
            <w:vAlign w:val="center"/>
          </w:tcPr>
          <w:p w:rsidR="00ED04EB" w:rsidRPr="000B4893" w:rsidRDefault="00ED04EB" w:rsidP="009B1446">
            <w:pPr>
              <w:keepNext/>
              <w:rPr>
                <w:b/>
              </w:rPr>
            </w:pPr>
            <w:r w:rsidRPr="000B4893">
              <w:rPr>
                <w:b/>
                <w:color w:val="000000"/>
              </w:rPr>
              <w:t>162137</w:t>
            </w:r>
          </w:p>
        </w:tc>
        <w:tc>
          <w:tcPr>
            <w:tcW w:w="1417" w:type="dxa"/>
            <w:vAlign w:val="center"/>
          </w:tcPr>
          <w:p w:rsidR="00ED04EB" w:rsidRPr="000B4893" w:rsidRDefault="00ED04EB" w:rsidP="009B1446">
            <w:pPr>
              <w:keepNext/>
              <w:rPr>
                <w:color w:val="000000"/>
              </w:rPr>
            </w:pPr>
            <w:r w:rsidRPr="000B4893">
              <w:rPr>
                <w:color w:val="000000"/>
              </w:rPr>
              <w:t>1 June 2009</w:t>
            </w:r>
          </w:p>
        </w:tc>
        <w:tc>
          <w:tcPr>
            <w:tcW w:w="5953" w:type="dxa"/>
            <w:vAlign w:val="center"/>
          </w:tcPr>
          <w:p w:rsidR="00ED04EB" w:rsidRPr="000B4893" w:rsidRDefault="00ED04EB" w:rsidP="009B1446">
            <w:pPr>
              <w:keepNext/>
            </w:pPr>
            <w:r w:rsidRPr="000B4893">
              <w:rPr>
                <w:color w:val="000000"/>
              </w:rPr>
              <w:t>AMPLATZER Cardiac Plug - Cardiac occluder</w:t>
            </w:r>
          </w:p>
        </w:tc>
      </w:tr>
      <w:tr w:rsidR="00ED04EB" w:rsidRPr="000B4893" w:rsidTr="00ED04EB">
        <w:trPr>
          <w:trHeight w:val="680"/>
        </w:trPr>
        <w:tc>
          <w:tcPr>
            <w:tcW w:w="1134" w:type="dxa"/>
            <w:shd w:val="clear" w:color="auto" w:fill="FFFFCC"/>
            <w:vAlign w:val="center"/>
          </w:tcPr>
          <w:p w:rsidR="00ED04EB" w:rsidRPr="000B4893" w:rsidRDefault="00ED04EB" w:rsidP="009B1446">
            <w:pPr>
              <w:keepNext/>
              <w:rPr>
                <w:b/>
              </w:rPr>
            </w:pPr>
            <w:r w:rsidRPr="000B4893">
              <w:rPr>
                <w:b/>
                <w:color w:val="000000"/>
              </w:rPr>
              <w:t>134070</w:t>
            </w:r>
          </w:p>
        </w:tc>
        <w:tc>
          <w:tcPr>
            <w:tcW w:w="1417" w:type="dxa"/>
            <w:vAlign w:val="center"/>
          </w:tcPr>
          <w:p w:rsidR="00ED04EB" w:rsidRPr="000B4893" w:rsidRDefault="00ED04EB" w:rsidP="009B1446">
            <w:pPr>
              <w:keepNext/>
              <w:rPr>
                <w:color w:val="000000"/>
              </w:rPr>
            </w:pPr>
            <w:r w:rsidRPr="000B4893">
              <w:rPr>
                <w:color w:val="000000"/>
              </w:rPr>
              <w:t>20 Dec 2006</w:t>
            </w:r>
          </w:p>
        </w:tc>
        <w:tc>
          <w:tcPr>
            <w:tcW w:w="5953" w:type="dxa"/>
            <w:vAlign w:val="center"/>
          </w:tcPr>
          <w:p w:rsidR="00ED04EB" w:rsidRPr="000B4893" w:rsidRDefault="00ED04EB" w:rsidP="009B1446">
            <w:pPr>
              <w:keepNext/>
            </w:pPr>
            <w:r w:rsidRPr="000B4893">
              <w:rPr>
                <w:color w:val="000000"/>
              </w:rPr>
              <w:t>AMPLATZER Duct Occluder - Cardiac occluder</w:t>
            </w:r>
          </w:p>
        </w:tc>
      </w:tr>
      <w:tr w:rsidR="00ED04EB" w:rsidRPr="000B4893" w:rsidTr="00ED04EB">
        <w:trPr>
          <w:trHeight w:val="680"/>
        </w:trPr>
        <w:tc>
          <w:tcPr>
            <w:tcW w:w="1134" w:type="dxa"/>
            <w:shd w:val="clear" w:color="auto" w:fill="FFFFCC"/>
            <w:vAlign w:val="center"/>
          </w:tcPr>
          <w:p w:rsidR="00ED04EB" w:rsidRPr="000B4893" w:rsidRDefault="00ED04EB" w:rsidP="009B1446">
            <w:pPr>
              <w:keepNext/>
              <w:rPr>
                <w:b/>
              </w:rPr>
            </w:pPr>
            <w:r w:rsidRPr="000B4893">
              <w:rPr>
                <w:b/>
                <w:color w:val="000000"/>
              </w:rPr>
              <w:t>154956</w:t>
            </w:r>
          </w:p>
        </w:tc>
        <w:tc>
          <w:tcPr>
            <w:tcW w:w="1417" w:type="dxa"/>
            <w:vAlign w:val="center"/>
          </w:tcPr>
          <w:p w:rsidR="00ED04EB" w:rsidRPr="000B4893" w:rsidRDefault="00ED04EB" w:rsidP="009B1446">
            <w:pPr>
              <w:keepNext/>
              <w:rPr>
                <w:color w:val="000000"/>
              </w:rPr>
            </w:pPr>
            <w:r w:rsidRPr="000B4893">
              <w:rPr>
                <w:color w:val="000000"/>
              </w:rPr>
              <w:t>5 Sept 2008</w:t>
            </w:r>
          </w:p>
        </w:tc>
        <w:tc>
          <w:tcPr>
            <w:tcW w:w="5953" w:type="dxa"/>
            <w:vAlign w:val="center"/>
          </w:tcPr>
          <w:p w:rsidR="00ED04EB" w:rsidRPr="000B4893" w:rsidRDefault="00ED04EB" w:rsidP="009B1446">
            <w:pPr>
              <w:keepNext/>
            </w:pPr>
            <w:r w:rsidRPr="000B4893">
              <w:rPr>
                <w:color w:val="000000"/>
              </w:rPr>
              <w:t>AMPLATZER Duct Occluder II - Cardiac occluder</w:t>
            </w:r>
          </w:p>
        </w:tc>
      </w:tr>
      <w:tr w:rsidR="00ED04EB" w:rsidRPr="000B4893" w:rsidTr="00ED04EB">
        <w:trPr>
          <w:trHeight w:val="680"/>
        </w:trPr>
        <w:tc>
          <w:tcPr>
            <w:tcW w:w="1134" w:type="dxa"/>
            <w:shd w:val="clear" w:color="auto" w:fill="FFFFCC"/>
            <w:vAlign w:val="center"/>
          </w:tcPr>
          <w:p w:rsidR="00ED04EB" w:rsidRPr="000B4893" w:rsidRDefault="00ED04EB" w:rsidP="009B1446">
            <w:pPr>
              <w:keepNext/>
              <w:rPr>
                <w:b/>
              </w:rPr>
            </w:pPr>
            <w:r w:rsidRPr="000B4893">
              <w:rPr>
                <w:b/>
                <w:color w:val="000000"/>
              </w:rPr>
              <w:t>191422</w:t>
            </w:r>
          </w:p>
        </w:tc>
        <w:tc>
          <w:tcPr>
            <w:tcW w:w="1417" w:type="dxa"/>
            <w:vAlign w:val="center"/>
          </w:tcPr>
          <w:p w:rsidR="00ED04EB" w:rsidRPr="000B4893" w:rsidRDefault="00ED04EB" w:rsidP="009B1446">
            <w:pPr>
              <w:keepNext/>
              <w:rPr>
                <w:color w:val="000000"/>
              </w:rPr>
            </w:pPr>
            <w:r w:rsidRPr="000B4893">
              <w:rPr>
                <w:color w:val="000000"/>
              </w:rPr>
              <w:t>2 Nov 2011</w:t>
            </w:r>
          </w:p>
        </w:tc>
        <w:tc>
          <w:tcPr>
            <w:tcW w:w="5953" w:type="dxa"/>
            <w:vAlign w:val="center"/>
          </w:tcPr>
          <w:p w:rsidR="00ED04EB" w:rsidRPr="000B4893" w:rsidRDefault="00ED04EB" w:rsidP="009B1446">
            <w:pPr>
              <w:keepNext/>
            </w:pPr>
            <w:r w:rsidRPr="000B4893">
              <w:rPr>
                <w:color w:val="000000"/>
              </w:rPr>
              <w:t>AMPLATZER Duct Occluder II Additional Sizes - Cardiac occlude</w:t>
            </w:r>
            <w:r w:rsidR="008464F7" w:rsidRPr="000B4893">
              <w:rPr>
                <w:color w:val="000000"/>
              </w:rPr>
              <w:t>r</w:t>
            </w:r>
          </w:p>
        </w:tc>
      </w:tr>
      <w:tr w:rsidR="00ED04EB" w:rsidRPr="000B4893" w:rsidTr="00ED04EB">
        <w:trPr>
          <w:trHeight w:val="680"/>
        </w:trPr>
        <w:tc>
          <w:tcPr>
            <w:tcW w:w="1134" w:type="dxa"/>
            <w:shd w:val="clear" w:color="auto" w:fill="FFFFCC"/>
            <w:vAlign w:val="center"/>
          </w:tcPr>
          <w:p w:rsidR="00ED04EB" w:rsidRPr="000B4893" w:rsidRDefault="00ED04EB" w:rsidP="009B1446">
            <w:pPr>
              <w:keepNext/>
              <w:rPr>
                <w:b/>
                <w:color w:val="000000"/>
              </w:rPr>
            </w:pPr>
            <w:r w:rsidRPr="000B4893">
              <w:rPr>
                <w:b/>
                <w:color w:val="000000"/>
              </w:rPr>
              <w:t>162140</w:t>
            </w:r>
          </w:p>
        </w:tc>
        <w:tc>
          <w:tcPr>
            <w:tcW w:w="1417" w:type="dxa"/>
            <w:vAlign w:val="center"/>
          </w:tcPr>
          <w:p w:rsidR="00ED04EB" w:rsidRPr="000B4893" w:rsidRDefault="00ED04EB" w:rsidP="009B1446">
            <w:pPr>
              <w:keepNext/>
              <w:rPr>
                <w:color w:val="000000"/>
              </w:rPr>
            </w:pPr>
            <w:r w:rsidRPr="000B4893">
              <w:rPr>
                <w:color w:val="000000"/>
              </w:rPr>
              <w:t>1 June 2009</w:t>
            </w:r>
          </w:p>
        </w:tc>
        <w:tc>
          <w:tcPr>
            <w:tcW w:w="5953" w:type="dxa"/>
            <w:vAlign w:val="center"/>
          </w:tcPr>
          <w:p w:rsidR="00ED04EB" w:rsidRPr="000B4893" w:rsidRDefault="00ED04EB" w:rsidP="009B1446">
            <w:pPr>
              <w:keepNext/>
              <w:rPr>
                <w:color w:val="000000"/>
              </w:rPr>
            </w:pPr>
            <w:r w:rsidRPr="000B4893">
              <w:rPr>
                <w:color w:val="000000"/>
              </w:rPr>
              <w:t>AMPLATZER TorqVue 45 X 45 degree Delivery Sheath - Cardiac occluder delivery kit</w:t>
            </w:r>
          </w:p>
        </w:tc>
      </w:tr>
      <w:tr w:rsidR="00ED04EB" w:rsidRPr="000B4893" w:rsidTr="00ED04EB">
        <w:trPr>
          <w:trHeight w:val="680"/>
        </w:trPr>
        <w:tc>
          <w:tcPr>
            <w:tcW w:w="1134" w:type="dxa"/>
            <w:shd w:val="clear" w:color="auto" w:fill="FFFFCC"/>
            <w:vAlign w:val="center"/>
          </w:tcPr>
          <w:p w:rsidR="00ED04EB" w:rsidRPr="000B4893" w:rsidRDefault="00ED04EB" w:rsidP="009B1446">
            <w:pPr>
              <w:keepNext/>
              <w:rPr>
                <w:b/>
                <w:color w:val="000000"/>
              </w:rPr>
            </w:pPr>
            <w:r w:rsidRPr="000B4893">
              <w:rPr>
                <w:b/>
                <w:color w:val="000000"/>
              </w:rPr>
              <w:t>134074</w:t>
            </w:r>
          </w:p>
        </w:tc>
        <w:tc>
          <w:tcPr>
            <w:tcW w:w="1417" w:type="dxa"/>
            <w:vAlign w:val="center"/>
          </w:tcPr>
          <w:p w:rsidR="00ED04EB" w:rsidRPr="000B4893" w:rsidRDefault="00ED04EB" w:rsidP="009B1446">
            <w:pPr>
              <w:keepNext/>
              <w:rPr>
                <w:color w:val="000000"/>
              </w:rPr>
            </w:pPr>
            <w:r w:rsidRPr="000B4893">
              <w:rPr>
                <w:color w:val="000000"/>
              </w:rPr>
              <w:t>20 Dec 2006</w:t>
            </w:r>
          </w:p>
        </w:tc>
        <w:tc>
          <w:tcPr>
            <w:tcW w:w="5953" w:type="dxa"/>
            <w:vAlign w:val="center"/>
          </w:tcPr>
          <w:p w:rsidR="00ED04EB" w:rsidRPr="000B4893" w:rsidRDefault="00ED04EB" w:rsidP="009B1446">
            <w:pPr>
              <w:keepNext/>
              <w:rPr>
                <w:color w:val="000000"/>
              </w:rPr>
            </w:pPr>
            <w:r w:rsidRPr="000B4893">
              <w:rPr>
                <w:color w:val="000000"/>
              </w:rPr>
              <w:t>AMPLATZER TorqVue Delivery System - Cardiac occluder delivery kit</w:t>
            </w:r>
          </w:p>
        </w:tc>
      </w:tr>
      <w:tr w:rsidR="00ED04EB" w:rsidRPr="000B4893" w:rsidTr="00ED04EB">
        <w:trPr>
          <w:trHeight w:val="680"/>
        </w:trPr>
        <w:tc>
          <w:tcPr>
            <w:tcW w:w="1134" w:type="dxa"/>
            <w:shd w:val="clear" w:color="auto" w:fill="FFFFCC"/>
            <w:vAlign w:val="center"/>
          </w:tcPr>
          <w:p w:rsidR="00ED04EB" w:rsidRPr="000B4893" w:rsidRDefault="00ED04EB" w:rsidP="009B1446">
            <w:pPr>
              <w:keepNext/>
              <w:rPr>
                <w:b/>
                <w:color w:val="000000"/>
              </w:rPr>
            </w:pPr>
            <w:r w:rsidRPr="000B4893">
              <w:rPr>
                <w:b/>
                <w:color w:val="000000"/>
              </w:rPr>
              <w:t>134076</w:t>
            </w:r>
          </w:p>
        </w:tc>
        <w:tc>
          <w:tcPr>
            <w:tcW w:w="1417" w:type="dxa"/>
            <w:vAlign w:val="center"/>
          </w:tcPr>
          <w:p w:rsidR="00ED04EB" w:rsidRPr="000B4893" w:rsidRDefault="00ED04EB" w:rsidP="009B1446">
            <w:pPr>
              <w:keepNext/>
              <w:rPr>
                <w:color w:val="000000"/>
              </w:rPr>
            </w:pPr>
            <w:r w:rsidRPr="000B4893">
              <w:rPr>
                <w:color w:val="000000"/>
              </w:rPr>
              <w:t>20 Dec 2006</w:t>
            </w:r>
          </w:p>
        </w:tc>
        <w:tc>
          <w:tcPr>
            <w:tcW w:w="5953" w:type="dxa"/>
            <w:vAlign w:val="center"/>
          </w:tcPr>
          <w:p w:rsidR="00ED04EB" w:rsidRPr="000B4893" w:rsidRDefault="00ED04EB" w:rsidP="009B1446">
            <w:pPr>
              <w:keepNext/>
              <w:rPr>
                <w:color w:val="000000"/>
              </w:rPr>
            </w:pPr>
            <w:r w:rsidRPr="000B4893">
              <w:rPr>
                <w:color w:val="000000"/>
              </w:rPr>
              <w:t>AMPLATZER TorqVue Delivery System with Pusher Catheter - Cardiac occluder delivery kit</w:t>
            </w:r>
          </w:p>
        </w:tc>
      </w:tr>
      <w:tr w:rsidR="00ED04EB" w:rsidRPr="000B4893" w:rsidTr="00ED04EB">
        <w:trPr>
          <w:trHeight w:val="680"/>
        </w:trPr>
        <w:tc>
          <w:tcPr>
            <w:tcW w:w="1134" w:type="dxa"/>
            <w:shd w:val="clear" w:color="auto" w:fill="FFFFCC"/>
            <w:vAlign w:val="center"/>
          </w:tcPr>
          <w:p w:rsidR="00ED04EB" w:rsidRPr="000B4893" w:rsidRDefault="00ED04EB" w:rsidP="009B1446">
            <w:pPr>
              <w:keepNext/>
              <w:rPr>
                <w:b/>
                <w:color w:val="000000"/>
              </w:rPr>
            </w:pPr>
            <w:r w:rsidRPr="000B4893">
              <w:rPr>
                <w:b/>
                <w:color w:val="000000"/>
              </w:rPr>
              <w:t>134075</w:t>
            </w:r>
          </w:p>
        </w:tc>
        <w:tc>
          <w:tcPr>
            <w:tcW w:w="1417" w:type="dxa"/>
            <w:vAlign w:val="center"/>
          </w:tcPr>
          <w:p w:rsidR="00ED04EB" w:rsidRPr="000B4893" w:rsidRDefault="00ED04EB" w:rsidP="009B1446">
            <w:pPr>
              <w:keepNext/>
              <w:rPr>
                <w:color w:val="000000"/>
              </w:rPr>
            </w:pPr>
            <w:r w:rsidRPr="000B4893">
              <w:rPr>
                <w:color w:val="000000"/>
              </w:rPr>
              <w:t>20 Dec 2006</w:t>
            </w:r>
          </w:p>
        </w:tc>
        <w:tc>
          <w:tcPr>
            <w:tcW w:w="5953" w:type="dxa"/>
            <w:vAlign w:val="center"/>
          </w:tcPr>
          <w:p w:rsidR="00ED04EB" w:rsidRPr="000B4893" w:rsidRDefault="00ED04EB" w:rsidP="009B1446">
            <w:pPr>
              <w:keepNext/>
              <w:rPr>
                <w:color w:val="000000"/>
              </w:rPr>
            </w:pPr>
            <w:r w:rsidRPr="000B4893">
              <w:rPr>
                <w:color w:val="000000"/>
              </w:rPr>
              <w:t>AMPLATZER TorqVue Exchange System - Cardiac occluder delivery kit</w:t>
            </w:r>
          </w:p>
        </w:tc>
      </w:tr>
      <w:tr w:rsidR="00ED04EB" w:rsidRPr="000B4893" w:rsidTr="00ED04EB">
        <w:trPr>
          <w:trHeight w:val="680"/>
        </w:trPr>
        <w:tc>
          <w:tcPr>
            <w:tcW w:w="1134" w:type="dxa"/>
            <w:shd w:val="clear" w:color="auto" w:fill="FFFFCC"/>
            <w:vAlign w:val="center"/>
          </w:tcPr>
          <w:p w:rsidR="00ED04EB" w:rsidRPr="000B4893" w:rsidRDefault="00ED04EB" w:rsidP="009B1446">
            <w:pPr>
              <w:keepNext/>
              <w:rPr>
                <w:b/>
                <w:color w:val="000000"/>
              </w:rPr>
            </w:pPr>
            <w:r w:rsidRPr="000B4893">
              <w:rPr>
                <w:b/>
                <w:color w:val="000000"/>
              </w:rPr>
              <w:t>191136</w:t>
            </w:r>
          </w:p>
        </w:tc>
        <w:tc>
          <w:tcPr>
            <w:tcW w:w="1417" w:type="dxa"/>
            <w:vAlign w:val="center"/>
          </w:tcPr>
          <w:p w:rsidR="00ED04EB" w:rsidRPr="000B4893" w:rsidRDefault="00D02416" w:rsidP="009B1446">
            <w:pPr>
              <w:keepNext/>
              <w:rPr>
                <w:color w:val="000000"/>
              </w:rPr>
            </w:pPr>
            <w:r w:rsidRPr="000B4893">
              <w:rPr>
                <w:color w:val="000000"/>
              </w:rPr>
              <w:t xml:space="preserve">27 Oct </w:t>
            </w:r>
            <w:r w:rsidR="00ED04EB" w:rsidRPr="000B4893">
              <w:rPr>
                <w:color w:val="000000"/>
              </w:rPr>
              <w:t>2011</w:t>
            </w:r>
          </w:p>
        </w:tc>
        <w:tc>
          <w:tcPr>
            <w:tcW w:w="5953" w:type="dxa"/>
            <w:vAlign w:val="center"/>
          </w:tcPr>
          <w:p w:rsidR="00ED04EB" w:rsidRPr="000B4893" w:rsidRDefault="00ED04EB" w:rsidP="009B1446">
            <w:pPr>
              <w:keepNext/>
              <w:rPr>
                <w:color w:val="000000"/>
              </w:rPr>
            </w:pPr>
            <w:r w:rsidRPr="000B4893">
              <w:rPr>
                <w:color w:val="000000"/>
              </w:rPr>
              <w:t>AMPLATZER TorqVue LP Catheter - Cardiac occluder delivery kit</w:t>
            </w:r>
          </w:p>
        </w:tc>
      </w:tr>
      <w:tr w:rsidR="00ED04EB" w:rsidRPr="000B4893" w:rsidTr="000B4893">
        <w:trPr>
          <w:trHeight w:val="680"/>
        </w:trPr>
        <w:tc>
          <w:tcPr>
            <w:tcW w:w="8504" w:type="dxa"/>
            <w:gridSpan w:val="3"/>
            <w:shd w:val="clear" w:color="auto" w:fill="FFFFCC"/>
            <w:vAlign w:val="center"/>
          </w:tcPr>
          <w:p w:rsidR="00ED04EB" w:rsidRPr="000B4893" w:rsidRDefault="00ED04EB" w:rsidP="00ED04EB">
            <w:pPr>
              <w:rPr>
                <w:lang w:val="en-AU"/>
              </w:rPr>
            </w:pPr>
            <w:r w:rsidRPr="000B4893">
              <w:rPr>
                <w:b/>
                <w:color w:val="000000"/>
              </w:rPr>
              <w:t>William A Cook Australia Pty</w:t>
            </w:r>
            <w:r w:rsidR="00ED219C">
              <w:rPr>
                <w:b/>
                <w:color w:val="000000"/>
              </w:rPr>
              <w:t xml:space="preserve"> Ltd</w:t>
            </w:r>
          </w:p>
        </w:tc>
      </w:tr>
      <w:tr w:rsidR="00ED04EB" w:rsidRPr="000B4893" w:rsidTr="00ED04EB">
        <w:trPr>
          <w:trHeight w:val="680"/>
        </w:trPr>
        <w:tc>
          <w:tcPr>
            <w:tcW w:w="1134" w:type="dxa"/>
            <w:shd w:val="clear" w:color="auto" w:fill="FFFFCC"/>
            <w:vAlign w:val="center"/>
          </w:tcPr>
          <w:p w:rsidR="00ED04EB" w:rsidRPr="000B4893" w:rsidRDefault="00ED04EB" w:rsidP="009B1446">
            <w:pPr>
              <w:keepNext/>
              <w:rPr>
                <w:b/>
              </w:rPr>
            </w:pPr>
            <w:r w:rsidRPr="000B4893">
              <w:rPr>
                <w:b/>
                <w:color w:val="000000"/>
              </w:rPr>
              <w:t>188074</w:t>
            </w:r>
          </w:p>
        </w:tc>
        <w:tc>
          <w:tcPr>
            <w:tcW w:w="1417" w:type="dxa"/>
            <w:vAlign w:val="center"/>
          </w:tcPr>
          <w:p w:rsidR="00ED04EB" w:rsidRPr="000B4893" w:rsidRDefault="00ED04EB" w:rsidP="009B1446">
            <w:pPr>
              <w:keepNext/>
              <w:rPr>
                <w:color w:val="000000"/>
              </w:rPr>
            </w:pPr>
            <w:r w:rsidRPr="000B4893">
              <w:rPr>
                <w:color w:val="000000"/>
              </w:rPr>
              <w:t>18 Aug 2011</w:t>
            </w:r>
          </w:p>
        </w:tc>
        <w:tc>
          <w:tcPr>
            <w:tcW w:w="5953" w:type="dxa"/>
            <w:vAlign w:val="center"/>
          </w:tcPr>
          <w:p w:rsidR="00ED04EB" w:rsidRPr="000B4893" w:rsidRDefault="00ED04EB" w:rsidP="009B1446">
            <w:pPr>
              <w:keepNext/>
            </w:pPr>
            <w:r w:rsidRPr="000B4893">
              <w:rPr>
                <w:color w:val="000000"/>
              </w:rPr>
              <w:t xml:space="preserve">Flipper 35 PDA Closure Detachable Coil Delivery System </w:t>
            </w:r>
            <w:r w:rsidR="00C91560" w:rsidRPr="000B4893">
              <w:rPr>
                <w:color w:val="000000"/>
              </w:rPr>
              <w:t>–</w:t>
            </w:r>
            <w:r w:rsidRPr="000B4893">
              <w:rPr>
                <w:color w:val="000000"/>
              </w:rPr>
              <w:t xml:space="preserve"> Embolisation</w:t>
            </w:r>
            <w:r w:rsidR="00600106">
              <w:rPr>
                <w:color w:val="000000"/>
              </w:rPr>
              <w:t xml:space="preserve"> </w:t>
            </w:r>
            <w:r w:rsidRPr="000B4893">
              <w:rPr>
                <w:color w:val="000000"/>
              </w:rPr>
              <w:t>implant inserter</w:t>
            </w:r>
          </w:p>
        </w:tc>
      </w:tr>
      <w:tr w:rsidR="00ED04EB" w:rsidRPr="000B4893" w:rsidTr="00ED04EB">
        <w:trPr>
          <w:trHeight w:val="680"/>
        </w:trPr>
        <w:tc>
          <w:tcPr>
            <w:tcW w:w="1134" w:type="dxa"/>
            <w:shd w:val="clear" w:color="auto" w:fill="FFFFCC"/>
            <w:vAlign w:val="center"/>
          </w:tcPr>
          <w:p w:rsidR="00ED04EB" w:rsidRPr="000B4893" w:rsidRDefault="00ED04EB" w:rsidP="009B1446">
            <w:pPr>
              <w:keepNext/>
              <w:rPr>
                <w:b/>
              </w:rPr>
            </w:pPr>
            <w:r w:rsidRPr="000B4893">
              <w:rPr>
                <w:b/>
                <w:color w:val="000000"/>
              </w:rPr>
              <w:t>194131</w:t>
            </w:r>
          </w:p>
        </w:tc>
        <w:tc>
          <w:tcPr>
            <w:tcW w:w="1417" w:type="dxa"/>
            <w:vAlign w:val="center"/>
          </w:tcPr>
          <w:p w:rsidR="00ED04EB" w:rsidRPr="000B4893" w:rsidRDefault="00ED04EB" w:rsidP="009B1446">
            <w:pPr>
              <w:keepNext/>
              <w:rPr>
                <w:color w:val="000000"/>
              </w:rPr>
            </w:pPr>
            <w:r w:rsidRPr="000B4893">
              <w:rPr>
                <w:color w:val="000000"/>
              </w:rPr>
              <w:t>24 Jan 2012</w:t>
            </w:r>
          </w:p>
        </w:tc>
        <w:tc>
          <w:tcPr>
            <w:tcW w:w="5953" w:type="dxa"/>
            <w:vAlign w:val="center"/>
          </w:tcPr>
          <w:p w:rsidR="00ED04EB" w:rsidRPr="000B4893" w:rsidRDefault="00ED04EB" w:rsidP="009B1446">
            <w:pPr>
              <w:keepNext/>
            </w:pPr>
            <w:r w:rsidRPr="000B4893">
              <w:rPr>
                <w:color w:val="000000"/>
              </w:rPr>
              <w:t>MReye Flipper PDA Closure Detachable Coil - Embolisation implant, non-neurovascular</w:t>
            </w:r>
          </w:p>
        </w:tc>
      </w:tr>
    </w:tbl>
    <w:p w:rsidR="009B1446" w:rsidRDefault="009B1446">
      <w:pPr>
        <w:rPr>
          <w:rFonts w:cs="Arial"/>
          <w:b/>
          <w:bCs/>
          <w:sz w:val="26"/>
          <w:szCs w:val="26"/>
          <w:lang w:val="en-AU"/>
        </w:rPr>
      </w:pPr>
      <w:r>
        <w:rPr>
          <w:lang w:val="en-AU"/>
        </w:rPr>
        <w:br w:type="page"/>
      </w:r>
    </w:p>
    <w:p w:rsidR="00551FC4" w:rsidRPr="00F102B6" w:rsidRDefault="007D2465" w:rsidP="009B1446">
      <w:pPr>
        <w:pStyle w:val="Heading3"/>
        <w:rPr>
          <w:lang w:val="en-AU"/>
        </w:rPr>
      </w:pPr>
      <w:bookmarkStart w:id="32" w:name="_Toc357589800"/>
      <w:r>
        <w:rPr>
          <w:lang w:val="en-AU"/>
        </w:rPr>
        <w:lastRenderedPageBreak/>
        <w:t>Current listing on the Prostheses List</w:t>
      </w:r>
      <w:bookmarkEnd w:id="32"/>
    </w:p>
    <w:p w:rsidR="00F108BF" w:rsidRDefault="00754191" w:rsidP="009B1446">
      <w:pPr>
        <w:rPr>
          <w:lang w:val="en-AU"/>
        </w:rPr>
      </w:pPr>
      <w:r>
        <w:rPr>
          <w:lang w:val="en-AU"/>
        </w:rPr>
        <w:t>P</w:t>
      </w:r>
      <w:r w:rsidRPr="00754191">
        <w:rPr>
          <w:lang w:val="en-AU"/>
        </w:rPr>
        <w:t xml:space="preserve">rivate health insurers are required to pay mandatory benefits for a range of </w:t>
      </w:r>
      <w:r w:rsidR="008273B2">
        <w:rPr>
          <w:lang w:val="en-AU"/>
        </w:rPr>
        <w:t>medical devices</w:t>
      </w:r>
      <w:r w:rsidRPr="00754191">
        <w:rPr>
          <w:lang w:val="en-AU"/>
        </w:rPr>
        <w:t xml:space="preserve"> that </w:t>
      </w:r>
      <w:r>
        <w:rPr>
          <w:lang w:val="en-AU"/>
        </w:rPr>
        <w:t>are listed</w:t>
      </w:r>
      <w:r w:rsidRPr="00754191">
        <w:rPr>
          <w:lang w:val="en-AU"/>
        </w:rPr>
        <w:t xml:space="preserve"> on the Prostheses List</w:t>
      </w:r>
      <w:r>
        <w:rPr>
          <w:lang w:val="en-AU"/>
        </w:rPr>
        <w:t>.</w:t>
      </w:r>
    </w:p>
    <w:p w:rsidR="00F108BF" w:rsidRDefault="00F108BF" w:rsidP="009B1446">
      <w:pPr>
        <w:rPr>
          <w:lang w:val="en-AU"/>
        </w:rPr>
      </w:pPr>
    </w:p>
    <w:p w:rsidR="00CE6B21" w:rsidRPr="002A7B35" w:rsidRDefault="00CE6B21" w:rsidP="009B1446">
      <w:pPr>
        <w:rPr>
          <w:lang w:val="en-AU"/>
        </w:rPr>
      </w:pPr>
      <w:r w:rsidRPr="002A7B35">
        <w:rPr>
          <w:lang w:val="en-AU"/>
        </w:rPr>
        <w:t>In 2010-11 private health insurance benefits were paid for 12 PDA devices listed on the Prostheses List. It may be reasonable to assume that MBS benefits were claimed for these procedures</w:t>
      </w:r>
      <w:r w:rsidR="00945AB6">
        <w:rPr>
          <w:lang w:val="en-AU"/>
        </w:rPr>
        <w:t xml:space="preserve"> even though there is no </w:t>
      </w:r>
      <w:r w:rsidR="00924FF5">
        <w:rPr>
          <w:lang w:val="en-AU"/>
        </w:rPr>
        <w:t xml:space="preserve">current </w:t>
      </w:r>
      <w:r w:rsidR="00945AB6">
        <w:rPr>
          <w:lang w:val="en-AU"/>
        </w:rPr>
        <w:t>MBS item specifically for this procedure</w:t>
      </w:r>
      <w:r w:rsidRPr="002A7B35">
        <w:rPr>
          <w:lang w:val="en-AU"/>
        </w:rPr>
        <w:t>.</w:t>
      </w:r>
      <w:r w:rsidR="00924FF5">
        <w:rPr>
          <w:lang w:val="en-AU"/>
        </w:rPr>
        <w:t xml:space="preserve"> The </w:t>
      </w:r>
      <w:r w:rsidR="00754191">
        <w:rPr>
          <w:lang w:val="en-AU"/>
        </w:rPr>
        <w:t>current listing of de</w:t>
      </w:r>
      <w:r w:rsidR="009E38E3">
        <w:rPr>
          <w:lang w:val="en-AU"/>
        </w:rPr>
        <w:t>vices for the closure of PDA is</w:t>
      </w:r>
      <w:r w:rsidR="00754191">
        <w:rPr>
          <w:lang w:val="en-AU"/>
        </w:rPr>
        <w:t xml:space="preserve"> outlined in </w:t>
      </w:r>
      <w:r w:rsidR="007758CB">
        <w:rPr>
          <w:lang w:val="en-AU"/>
        </w:rPr>
        <w:fldChar w:fldCharType="begin"/>
      </w:r>
      <w:r w:rsidR="007758CB">
        <w:rPr>
          <w:lang w:val="en-AU"/>
        </w:rPr>
        <w:instrText xml:space="preserve"> REF _Ref355361768 \h </w:instrText>
      </w:r>
      <w:r w:rsidR="009B1446">
        <w:rPr>
          <w:lang w:val="en-AU"/>
        </w:rPr>
        <w:instrText xml:space="preserve"> \* MERGEFORMAT </w:instrText>
      </w:r>
      <w:r w:rsidR="007758CB">
        <w:rPr>
          <w:lang w:val="en-AU"/>
        </w:rPr>
      </w:r>
      <w:r w:rsidR="007758CB">
        <w:rPr>
          <w:lang w:val="en-AU"/>
        </w:rPr>
        <w:fldChar w:fldCharType="separate"/>
      </w:r>
      <w:r w:rsidR="00C93365" w:rsidRPr="00C93365">
        <w:rPr>
          <w:lang w:val="en-AU"/>
        </w:rPr>
        <w:t>Table 4</w:t>
      </w:r>
      <w:r w:rsidR="007758CB">
        <w:rPr>
          <w:lang w:val="en-AU"/>
        </w:rPr>
        <w:fldChar w:fldCharType="end"/>
      </w:r>
      <w:r w:rsidR="005E34C7">
        <w:rPr>
          <w:lang w:val="en-AU"/>
        </w:rPr>
        <w:t>.</w:t>
      </w:r>
    </w:p>
    <w:p w:rsidR="00CE6B21" w:rsidRDefault="00CE6B21" w:rsidP="009B1446">
      <w:pPr>
        <w:rPr>
          <w:lang w:val="en-AU"/>
        </w:rPr>
      </w:pPr>
    </w:p>
    <w:p w:rsidR="00CE6B21" w:rsidRPr="001A401A" w:rsidRDefault="001A401A" w:rsidP="009B1446">
      <w:pPr>
        <w:pStyle w:val="Caption"/>
        <w:rPr>
          <w:sz w:val="24"/>
          <w:szCs w:val="24"/>
          <w:lang w:val="en-AU"/>
        </w:rPr>
      </w:pPr>
      <w:bookmarkStart w:id="33" w:name="_Ref355361768"/>
      <w:bookmarkStart w:id="34" w:name="_Ref355354461"/>
      <w:bookmarkStart w:id="35" w:name="_Ref355865056"/>
      <w:bookmarkStart w:id="36" w:name="_Toc357589872"/>
      <w:r w:rsidRPr="001A401A">
        <w:rPr>
          <w:sz w:val="24"/>
          <w:szCs w:val="24"/>
        </w:rPr>
        <w:t xml:space="preserve">Table </w:t>
      </w:r>
      <w:r w:rsidRPr="001A401A">
        <w:rPr>
          <w:sz w:val="24"/>
          <w:szCs w:val="24"/>
        </w:rPr>
        <w:fldChar w:fldCharType="begin"/>
      </w:r>
      <w:r w:rsidRPr="001A401A">
        <w:rPr>
          <w:sz w:val="24"/>
          <w:szCs w:val="24"/>
        </w:rPr>
        <w:instrText xml:space="preserve"> SEQ Table \* ARABIC </w:instrText>
      </w:r>
      <w:r w:rsidRPr="001A401A">
        <w:rPr>
          <w:sz w:val="24"/>
          <w:szCs w:val="24"/>
        </w:rPr>
        <w:fldChar w:fldCharType="separate"/>
      </w:r>
      <w:r w:rsidR="00C93365">
        <w:rPr>
          <w:noProof/>
          <w:sz w:val="24"/>
          <w:szCs w:val="24"/>
        </w:rPr>
        <w:t>4</w:t>
      </w:r>
      <w:r w:rsidRPr="001A401A">
        <w:rPr>
          <w:sz w:val="24"/>
          <w:szCs w:val="24"/>
        </w:rPr>
        <w:fldChar w:fldCharType="end"/>
      </w:r>
      <w:bookmarkEnd w:id="33"/>
      <w:r w:rsidR="00754191">
        <w:rPr>
          <w:sz w:val="24"/>
          <w:szCs w:val="24"/>
        </w:rPr>
        <w:t xml:space="preserve"> D</w:t>
      </w:r>
      <w:r w:rsidR="00CE6B21" w:rsidRPr="001A401A">
        <w:rPr>
          <w:sz w:val="24"/>
          <w:szCs w:val="24"/>
        </w:rPr>
        <w:t>evices</w:t>
      </w:r>
      <w:r w:rsidR="00754191">
        <w:rPr>
          <w:sz w:val="24"/>
          <w:szCs w:val="24"/>
        </w:rPr>
        <w:t xml:space="preserve"> for the closure of PDA</w:t>
      </w:r>
      <w:r w:rsidR="00CE6B21" w:rsidRPr="001A401A">
        <w:rPr>
          <w:sz w:val="24"/>
          <w:szCs w:val="24"/>
        </w:rPr>
        <w:t xml:space="preserve"> - Prostheses List</w:t>
      </w:r>
      <w:bookmarkEnd w:id="34"/>
      <w:r w:rsidR="00754191">
        <w:rPr>
          <w:sz w:val="24"/>
          <w:szCs w:val="24"/>
        </w:rPr>
        <w:t xml:space="preserve"> as at February 2013</w:t>
      </w:r>
      <w:bookmarkEnd w:id="35"/>
      <w:bookmarkEnd w:id="36"/>
    </w:p>
    <w:tbl>
      <w:tblPr>
        <w:tblW w:w="8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077"/>
        <w:gridCol w:w="3544"/>
        <w:gridCol w:w="1757"/>
        <w:gridCol w:w="1247"/>
      </w:tblGrid>
      <w:tr w:rsidR="00CE6B21" w:rsidRPr="00DD4D4D" w:rsidTr="005618BD">
        <w:trPr>
          <w:trHeight w:val="340"/>
        </w:trPr>
        <w:tc>
          <w:tcPr>
            <w:tcW w:w="964" w:type="dxa"/>
            <w:shd w:val="clear" w:color="auto" w:fill="FFFFCC"/>
            <w:vAlign w:val="center"/>
          </w:tcPr>
          <w:p w:rsidR="00CE6B21" w:rsidRPr="00453B5D" w:rsidRDefault="00CE6B21" w:rsidP="009B1446">
            <w:pPr>
              <w:keepNext/>
              <w:tabs>
                <w:tab w:val="left" w:pos="2835"/>
              </w:tabs>
              <w:spacing w:before="40"/>
              <w:rPr>
                <w:rFonts w:ascii="Arial Narrow" w:hAnsi="Arial Narrow"/>
                <w:b/>
              </w:rPr>
            </w:pPr>
            <w:r w:rsidRPr="00453B5D">
              <w:rPr>
                <w:rFonts w:ascii="Arial Narrow" w:hAnsi="Arial Narrow"/>
                <w:b/>
              </w:rPr>
              <w:t>Code</w:t>
            </w:r>
          </w:p>
        </w:tc>
        <w:tc>
          <w:tcPr>
            <w:tcW w:w="1077" w:type="dxa"/>
            <w:shd w:val="clear" w:color="auto" w:fill="FFFFCC"/>
            <w:vAlign w:val="center"/>
          </w:tcPr>
          <w:p w:rsidR="00CE6B21" w:rsidRPr="00453B5D" w:rsidRDefault="00CE6B21" w:rsidP="005618BD">
            <w:pPr>
              <w:keepNext/>
              <w:tabs>
                <w:tab w:val="left" w:pos="2835"/>
              </w:tabs>
              <w:spacing w:before="40"/>
              <w:rPr>
                <w:rFonts w:ascii="Arial Narrow" w:hAnsi="Arial Narrow"/>
                <w:b/>
              </w:rPr>
            </w:pPr>
            <w:r w:rsidRPr="00453B5D">
              <w:rPr>
                <w:rFonts w:ascii="Arial Narrow" w:hAnsi="Arial Narrow"/>
                <w:b/>
              </w:rPr>
              <w:t>Date</w:t>
            </w:r>
          </w:p>
        </w:tc>
        <w:tc>
          <w:tcPr>
            <w:tcW w:w="3544" w:type="dxa"/>
            <w:shd w:val="clear" w:color="auto" w:fill="FFFFCC"/>
            <w:vAlign w:val="center"/>
          </w:tcPr>
          <w:p w:rsidR="00CE6B21" w:rsidRPr="00453B5D" w:rsidRDefault="00CE6B21" w:rsidP="005618BD">
            <w:pPr>
              <w:keepNext/>
              <w:tabs>
                <w:tab w:val="left" w:pos="2835"/>
              </w:tabs>
              <w:spacing w:before="40"/>
              <w:rPr>
                <w:rFonts w:ascii="Arial Narrow" w:hAnsi="Arial Narrow"/>
                <w:b/>
              </w:rPr>
            </w:pPr>
            <w:r w:rsidRPr="00453B5D">
              <w:rPr>
                <w:rFonts w:ascii="Arial Narrow" w:hAnsi="Arial Narrow"/>
                <w:b/>
              </w:rPr>
              <w:t>Product</w:t>
            </w:r>
          </w:p>
        </w:tc>
        <w:tc>
          <w:tcPr>
            <w:tcW w:w="1757" w:type="dxa"/>
            <w:shd w:val="clear" w:color="auto" w:fill="FFFFCC"/>
            <w:vAlign w:val="center"/>
          </w:tcPr>
          <w:p w:rsidR="00CE6B21" w:rsidRPr="00453B5D" w:rsidRDefault="00CE6B21" w:rsidP="005618BD">
            <w:pPr>
              <w:keepNext/>
              <w:tabs>
                <w:tab w:val="left" w:pos="2835"/>
              </w:tabs>
              <w:spacing w:before="40"/>
              <w:rPr>
                <w:rFonts w:ascii="Arial Narrow" w:hAnsi="Arial Narrow"/>
                <w:b/>
              </w:rPr>
            </w:pPr>
            <w:r w:rsidRPr="00453B5D">
              <w:rPr>
                <w:rFonts w:ascii="Arial Narrow" w:hAnsi="Arial Narrow"/>
                <w:b/>
              </w:rPr>
              <w:t>Sponsor</w:t>
            </w:r>
          </w:p>
        </w:tc>
        <w:tc>
          <w:tcPr>
            <w:tcW w:w="1247" w:type="dxa"/>
            <w:shd w:val="clear" w:color="auto" w:fill="FFFFCC"/>
            <w:vAlign w:val="center"/>
          </w:tcPr>
          <w:p w:rsidR="00CE6B21" w:rsidRPr="00453B5D" w:rsidRDefault="00CE6B21" w:rsidP="005618BD">
            <w:pPr>
              <w:keepNext/>
              <w:tabs>
                <w:tab w:val="left" w:pos="2835"/>
              </w:tabs>
              <w:spacing w:before="40"/>
              <w:rPr>
                <w:rFonts w:ascii="Arial Narrow" w:hAnsi="Arial Narrow"/>
                <w:b/>
              </w:rPr>
            </w:pPr>
            <w:r w:rsidRPr="00453B5D">
              <w:rPr>
                <w:rFonts w:ascii="Arial Narrow" w:hAnsi="Arial Narrow"/>
                <w:b/>
              </w:rPr>
              <w:t>Benefit</w:t>
            </w:r>
          </w:p>
        </w:tc>
      </w:tr>
      <w:tr w:rsidR="00CE6B21" w:rsidRPr="00DD4D4D" w:rsidTr="005618BD">
        <w:trPr>
          <w:trHeight w:val="680"/>
        </w:trPr>
        <w:tc>
          <w:tcPr>
            <w:tcW w:w="964" w:type="dxa"/>
            <w:shd w:val="clear" w:color="auto" w:fill="FFFFCC"/>
            <w:vAlign w:val="center"/>
          </w:tcPr>
          <w:p w:rsidR="00CE6B21" w:rsidRPr="001C5972" w:rsidRDefault="00CE6B21" w:rsidP="009B1446">
            <w:pPr>
              <w:keepNext/>
              <w:tabs>
                <w:tab w:val="left" w:pos="2835"/>
              </w:tabs>
              <w:spacing w:before="40"/>
              <w:rPr>
                <w:rFonts w:ascii="Arial Narrow" w:hAnsi="Arial Narrow"/>
                <w:b/>
              </w:rPr>
            </w:pPr>
            <w:r w:rsidRPr="001C5972">
              <w:rPr>
                <w:rFonts w:ascii="Arial Narrow" w:hAnsi="Arial Narrow"/>
                <w:b/>
              </w:rPr>
              <w:t>SJ260</w:t>
            </w:r>
          </w:p>
        </w:tc>
        <w:tc>
          <w:tcPr>
            <w:tcW w:w="1077" w:type="dxa"/>
            <w:shd w:val="clear" w:color="auto" w:fill="auto"/>
            <w:vAlign w:val="center"/>
          </w:tcPr>
          <w:p w:rsidR="00CE6B21" w:rsidRPr="00453B5D" w:rsidRDefault="00CE6B21" w:rsidP="009B1446">
            <w:pPr>
              <w:keepNext/>
              <w:tabs>
                <w:tab w:val="left" w:pos="2835"/>
              </w:tabs>
              <w:spacing w:before="40"/>
              <w:rPr>
                <w:rFonts w:ascii="Arial Narrow" w:hAnsi="Arial Narrow"/>
              </w:rPr>
            </w:pPr>
            <w:r w:rsidRPr="00453B5D">
              <w:rPr>
                <w:rFonts w:ascii="Arial Narrow" w:hAnsi="Arial Narrow"/>
              </w:rPr>
              <w:t>Bef 2005</w:t>
            </w:r>
          </w:p>
        </w:tc>
        <w:tc>
          <w:tcPr>
            <w:tcW w:w="3544" w:type="dxa"/>
            <w:shd w:val="clear" w:color="auto" w:fill="auto"/>
            <w:vAlign w:val="center"/>
          </w:tcPr>
          <w:p w:rsidR="00CE6B21" w:rsidRPr="00453B5D" w:rsidRDefault="00CE6B21" w:rsidP="009B1446">
            <w:pPr>
              <w:keepNext/>
              <w:tabs>
                <w:tab w:val="left" w:pos="2835"/>
              </w:tabs>
              <w:spacing w:before="40"/>
              <w:rPr>
                <w:rFonts w:ascii="Arial Narrow" w:hAnsi="Arial Narrow"/>
              </w:rPr>
            </w:pPr>
            <w:r w:rsidRPr="00453B5D">
              <w:rPr>
                <w:rFonts w:ascii="Arial Narrow" w:hAnsi="Arial Narrow"/>
                <w:bCs/>
              </w:rPr>
              <w:t>Amplatzer Duct Occluder </w:t>
            </w:r>
          </w:p>
        </w:tc>
        <w:tc>
          <w:tcPr>
            <w:tcW w:w="1757" w:type="dxa"/>
            <w:shd w:val="clear" w:color="auto" w:fill="auto"/>
            <w:vAlign w:val="center"/>
          </w:tcPr>
          <w:p w:rsidR="00CE6B21" w:rsidRPr="00453B5D" w:rsidRDefault="00CE6B21" w:rsidP="009B1446">
            <w:pPr>
              <w:keepNext/>
              <w:tabs>
                <w:tab w:val="left" w:pos="2835"/>
              </w:tabs>
              <w:spacing w:before="40"/>
              <w:rPr>
                <w:rFonts w:ascii="Arial Narrow" w:hAnsi="Arial Narrow"/>
              </w:rPr>
            </w:pPr>
            <w:r w:rsidRPr="00453B5D">
              <w:rPr>
                <w:rFonts w:ascii="Arial Narrow" w:hAnsi="Arial Narrow"/>
                <w:bCs/>
              </w:rPr>
              <w:t>St Jude Medical Australia Pty Ltd </w:t>
            </w:r>
          </w:p>
        </w:tc>
        <w:tc>
          <w:tcPr>
            <w:tcW w:w="1247" w:type="dxa"/>
            <w:shd w:val="clear" w:color="auto" w:fill="auto"/>
            <w:vAlign w:val="center"/>
          </w:tcPr>
          <w:p w:rsidR="00CE6B21" w:rsidRPr="00453B5D" w:rsidRDefault="00CE6B21" w:rsidP="005618BD">
            <w:pPr>
              <w:keepNext/>
              <w:tabs>
                <w:tab w:val="left" w:pos="2835"/>
              </w:tabs>
              <w:spacing w:before="40"/>
              <w:ind w:right="283"/>
              <w:jc w:val="right"/>
              <w:rPr>
                <w:rFonts w:ascii="Arial Narrow" w:hAnsi="Arial Narrow"/>
              </w:rPr>
            </w:pPr>
            <w:r w:rsidRPr="00453B5D">
              <w:rPr>
                <w:rFonts w:ascii="Arial Narrow" w:hAnsi="Arial Narrow"/>
              </w:rPr>
              <w:t>$10,200</w:t>
            </w:r>
          </w:p>
        </w:tc>
      </w:tr>
      <w:tr w:rsidR="00CE6B21" w:rsidRPr="00DD4D4D" w:rsidTr="005618BD">
        <w:trPr>
          <w:trHeight w:val="680"/>
        </w:trPr>
        <w:tc>
          <w:tcPr>
            <w:tcW w:w="964" w:type="dxa"/>
            <w:shd w:val="clear" w:color="auto" w:fill="FFFFCC"/>
            <w:vAlign w:val="center"/>
          </w:tcPr>
          <w:p w:rsidR="00CE6B21" w:rsidRPr="001C5972" w:rsidRDefault="00CE6B21" w:rsidP="009B1446">
            <w:pPr>
              <w:keepNext/>
              <w:tabs>
                <w:tab w:val="left" w:pos="2835"/>
              </w:tabs>
              <w:spacing w:before="40"/>
              <w:rPr>
                <w:rFonts w:ascii="Arial Narrow" w:hAnsi="Arial Narrow"/>
                <w:b/>
              </w:rPr>
            </w:pPr>
            <w:r w:rsidRPr="001C5972">
              <w:rPr>
                <w:rFonts w:ascii="Arial Narrow" w:hAnsi="Arial Narrow"/>
                <w:b/>
              </w:rPr>
              <w:t>SJ267</w:t>
            </w:r>
          </w:p>
        </w:tc>
        <w:tc>
          <w:tcPr>
            <w:tcW w:w="1077" w:type="dxa"/>
            <w:shd w:val="clear" w:color="auto" w:fill="auto"/>
            <w:vAlign w:val="center"/>
          </w:tcPr>
          <w:p w:rsidR="00CE6B21" w:rsidRPr="00453B5D" w:rsidRDefault="00CE6B21" w:rsidP="009B1446">
            <w:pPr>
              <w:keepNext/>
              <w:tabs>
                <w:tab w:val="left" w:pos="2835"/>
              </w:tabs>
              <w:spacing w:before="40"/>
              <w:rPr>
                <w:rFonts w:ascii="Arial Narrow" w:hAnsi="Arial Narrow"/>
              </w:rPr>
            </w:pPr>
            <w:r w:rsidRPr="00453B5D">
              <w:rPr>
                <w:rFonts w:ascii="Arial Narrow" w:hAnsi="Arial Narrow"/>
              </w:rPr>
              <w:t>Bef 2005</w:t>
            </w:r>
          </w:p>
        </w:tc>
        <w:tc>
          <w:tcPr>
            <w:tcW w:w="3544" w:type="dxa"/>
            <w:shd w:val="clear" w:color="auto" w:fill="auto"/>
            <w:vAlign w:val="center"/>
          </w:tcPr>
          <w:p w:rsidR="00CE6B21" w:rsidRPr="00453B5D" w:rsidRDefault="00CE6B21" w:rsidP="009B1446">
            <w:pPr>
              <w:keepNext/>
              <w:tabs>
                <w:tab w:val="left" w:pos="2835"/>
              </w:tabs>
              <w:spacing w:before="40"/>
              <w:rPr>
                <w:rFonts w:ascii="Arial Narrow" w:hAnsi="Arial Narrow"/>
              </w:rPr>
            </w:pPr>
            <w:r w:rsidRPr="00453B5D">
              <w:rPr>
                <w:rFonts w:ascii="Arial Narrow" w:hAnsi="Arial Narrow"/>
              </w:rPr>
              <w:t>Amplatzer Duct Occluder II </w:t>
            </w:r>
          </w:p>
        </w:tc>
        <w:tc>
          <w:tcPr>
            <w:tcW w:w="1757" w:type="dxa"/>
            <w:shd w:val="clear" w:color="auto" w:fill="auto"/>
            <w:vAlign w:val="center"/>
          </w:tcPr>
          <w:p w:rsidR="00CE6B21" w:rsidRPr="00453B5D" w:rsidRDefault="00CE6B21" w:rsidP="009B1446">
            <w:pPr>
              <w:keepNext/>
              <w:tabs>
                <w:tab w:val="left" w:pos="2835"/>
              </w:tabs>
              <w:spacing w:before="40"/>
              <w:rPr>
                <w:rFonts w:ascii="Arial Narrow" w:hAnsi="Arial Narrow"/>
              </w:rPr>
            </w:pPr>
            <w:r w:rsidRPr="00453B5D">
              <w:rPr>
                <w:rFonts w:ascii="Arial Narrow" w:hAnsi="Arial Narrow"/>
                <w:bCs/>
              </w:rPr>
              <w:t>St Jude Medical Australia Pty Ltd </w:t>
            </w:r>
          </w:p>
        </w:tc>
        <w:tc>
          <w:tcPr>
            <w:tcW w:w="1247" w:type="dxa"/>
            <w:shd w:val="clear" w:color="auto" w:fill="auto"/>
            <w:vAlign w:val="center"/>
          </w:tcPr>
          <w:p w:rsidR="00CE6B21" w:rsidRPr="00453B5D" w:rsidRDefault="00CE6B21" w:rsidP="005618BD">
            <w:pPr>
              <w:keepNext/>
              <w:tabs>
                <w:tab w:val="left" w:pos="2835"/>
              </w:tabs>
              <w:spacing w:before="40"/>
              <w:ind w:right="283"/>
              <w:jc w:val="right"/>
              <w:rPr>
                <w:rFonts w:ascii="Arial Narrow" w:hAnsi="Arial Narrow"/>
              </w:rPr>
            </w:pPr>
            <w:r w:rsidRPr="00453B5D">
              <w:rPr>
                <w:rFonts w:ascii="Arial Narrow" w:hAnsi="Arial Narrow"/>
              </w:rPr>
              <w:t>$10,200</w:t>
            </w:r>
          </w:p>
        </w:tc>
      </w:tr>
      <w:tr w:rsidR="00CE6B21" w:rsidRPr="00DD4D4D" w:rsidTr="005618BD">
        <w:trPr>
          <w:trHeight w:val="680"/>
        </w:trPr>
        <w:tc>
          <w:tcPr>
            <w:tcW w:w="964" w:type="dxa"/>
            <w:shd w:val="clear" w:color="auto" w:fill="FFFFCC"/>
            <w:vAlign w:val="center"/>
          </w:tcPr>
          <w:p w:rsidR="00CE6B21" w:rsidRPr="001C5972" w:rsidRDefault="00CE6B21" w:rsidP="009B1446">
            <w:pPr>
              <w:keepNext/>
              <w:tabs>
                <w:tab w:val="left" w:pos="2835"/>
              </w:tabs>
              <w:spacing w:before="40"/>
              <w:rPr>
                <w:rFonts w:ascii="Arial Narrow" w:hAnsi="Arial Narrow"/>
                <w:b/>
              </w:rPr>
            </w:pPr>
            <w:r w:rsidRPr="001C5972">
              <w:rPr>
                <w:rFonts w:ascii="Arial Narrow" w:hAnsi="Arial Narrow"/>
                <w:b/>
              </w:rPr>
              <w:t>SJ280</w:t>
            </w:r>
          </w:p>
        </w:tc>
        <w:tc>
          <w:tcPr>
            <w:tcW w:w="1077" w:type="dxa"/>
            <w:shd w:val="clear" w:color="auto" w:fill="auto"/>
            <w:vAlign w:val="center"/>
          </w:tcPr>
          <w:p w:rsidR="00CE6B21" w:rsidRPr="00453B5D" w:rsidRDefault="00CE6B21" w:rsidP="009B1446">
            <w:pPr>
              <w:keepNext/>
              <w:tabs>
                <w:tab w:val="left" w:pos="2835"/>
              </w:tabs>
              <w:spacing w:before="40"/>
              <w:rPr>
                <w:rFonts w:ascii="Arial Narrow" w:hAnsi="Arial Narrow"/>
              </w:rPr>
            </w:pPr>
            <w:r w:rsidRPr="00453B5D">
              <w:rPr>
                <w:rFonts w:ascii="Arial Narrow" w:hAnsi="Arial Narrow"/>
              </w:rPr>
              <w:t>Feb 201</w:t>
            </w:r>
            <w:r w:rsidR="009B5ADD">
              <w:rPr>
                <w:rFonts w:ascii="Arial Narrow" w:hAnsi="Arial Narrow"/>
              </w:rPr>
              <w:t>3</w:t>
            </w:r>
          </w:p>
        </w:tc>
        <w:tc>
          <w:tcPr>
            <w:tcW w:w="3544" w:type="dxa"/>
            <w:shd w:val="clear" w:color="auto" w:fill="auto"/>
            <w:vAlign w:val="center"/>
          </w:tcPr>
          <w:p w:rsidR="00CE6B21" w:rsidRPr="00453B5D" w:rsidRDefault="00CE6B21" w:rsidP="009B1446">
            <w:pPr>
              <w:keepNext/>
              <w:tabs>
                <w:tab w:val="left" w:pos="2835"/>
              </w:tabs>
              <w:spacing w:before="40"/>
              <w:rPr>
                <w:rFonts w:ascii="Arial Narrow" w:hAnsi="Arial Narrow"/>
              </w:rPr>
            </w:pPr>
            <w:r w:rsidRPr="00453B5D">
              <w:rPr>
                <w:rFonts w:ascii="Arial Narrow" w:hAnsi="Arial Narrow"/>
              </w:rPr>
              <w:t>Amplatzer Duct Occluder II Additional Sizes </w:t>
            </w:r>
          </w:p>
        </w:tc>
        <w:tc>
          <w:tcPr>
            <w:tcW w:w="1757" w:type="dxa"/>
            <w:shd w:val="clear" w:color="auto" w:fill="auto"/>
            <w:vAlign w:val="center"/>
          </w:tcPr>
          <w:p w:rsidR="00CE6B21" w:rsidRPr="00453B5D" w:rsidRDefault="00CE6B21" w:rsidP="009B1446">
            <w:pPr>
              <w:keepNext/>
              <w:tabs>
                <w:tab w:val="left" w:pos="2835"/>
              </w:tabs>
              <w:spacing w:before="40"/>
              <w:rPr>
                <w:rFonts w:ascii="Arial Narrow" w:hAnsi="Arial Narrow"/>
              </w:rPr>
            </w:pPr>
            <w:r w:rsidRPr="00453B5D">
              <w:rPr>
                <w:rFonts w:ascii="Arial Narrow" w:hAnsi="Arial Narrow"/>
                <w:bCs/>
              </w:rPr>
              <w:t>St Jude Medical Australia Pty Ltd </w:t>
            </w:r>
          </w:p>
        </w:tc>
        <w:tc>
          <w:tcPr>
            <w:tcW w:w="1247" w:type="dxa"/>
            <w:shd w:val="clear" w:color="auto" w:fill="auto"/>
            <w:vAlign w:val="center"/>
          </w:tcPr>
          <w:p w:rsidR="00CE6B21" w:rsidRPr="00453B5D" w:rsidRDefault="00CE6B21" w:rsidP="005618BD">
            <w:pPr>
              <w:keepNext/>
              <w:tabs>
                <w:tab w:val="left" w:pos="2835"/>
              </w:tabs>
              <w:spacing w:before="40"/>
              <w:ind w:right="283"/>
              <w:jc w:val="right"/>
              <w:rPr>
                <w:rFonts w:ascii="Arial Narrow" w:hAnsi="Arial Narrow"/>
              </w:rPr>
            </w:pPr>
            <w:r w:rsidRPr="00453B5D">
              <w:rPr>
                <w:rFonts w:ascii="Arial Narrow" w:hAnsi="Arial Narrow"/>
              </w:rPr>
              <w:t>$10,200</w:t>
            </w:r>
          </w:p>
        </w:tc>
      </w:tr>
      <w:tr w:rsidR="00CE6B21" w:rsidRPr="00DD4D4D" w:rsidTr="005618BD">
        <w:trPr>
          <w:trHeight w:val="680"/>
        </w:trPr>
        <w:tc>
          <w:tcPr>
            <w:tcW w:w="964" w:type="dxa"/>
            <w:shd w:val="clear" w:color="auto" w:fill="FFFFCC"/>
            <w:vAlign w:val="center"/>
          </w:tcPr>
          <w:p w:rsidR="00CE6B21" w:rsidRPr="001C5972" w:rsidRDefault="00CE6B21" w:rsidP="009B1446">
            <w:pPr>
              <w:keepNext/>
              <w:tabs>
                <w:tab w:val="left" w:pos="2835"/>
              </w:tabs>
              <w:spacing w:before="40"/>
              <w:rPr>
                <w:rFonts w:ascii="Arial Narrow" w:hAnsi="Arial Narrow"/>
                <w:b/>
              </w:rPr>
            </w:pPr>
            <w:r w:rsidRPr="001C5972">
              <w:rPr>
                <w:rFonts w:ascii="Arial Narrow" w:hAnsi="Arial Narrow"/>
                <w:b/>
              </w:rPr>
              <w:t>WC294</w:t>
            </w:r>
          </w:p>
        </w:tc>
        <w:tc>
          <w:tcPr>
            <w:tcW w:w="1077" w:type="dxa"/>
            <w:shd w:val="clear" w:color="auto" w:fill="auto"/>
            <w:vAlign w:val="center"/>
          </w:tcPr>
          <w:p w:rsidR="00CE6B21" w:rsidRPr="00453B5D" w:rsidRDefault="009B5ADD" w:rsidP="009B1446">
            <w:pPr>
              <w:keepNext/>
              <w:tabs>
                <w:tab w:val="left" w:pos="2835"/>
              </w:tabs>
              <w:spacing w:before="40"/>
              <w:rPr>
                <w:rFonts w:ascii="Arial Narrow" w:hAnsi="Arial Narrow"/>
              </w:rPr>
            </w:pPr>
            <w:r>
              <w:rPr>
                <w:rFonts w:ascii="Arial Narrow" w:hAnsi="Arial Narrow"/>
              </w:rPr>
              <w:t>Feb 2013</w:t>
            </w:r>
          </w:p>
        </w:tc>
        <w:tc>
          <w:tcPr>
            <w:tcW w:w="3544" w:type="dxa"/>
            <w:shd w:val="clear" w:color="auto" w:fill="auto"/>
            <w:vAlign w:val="center"/>
          </w:tcPr>
          <w:p w:rsidR="00CE6B21" w:rsidRPr="00453B5D" w:rsidRDefault="00CE6B21" w:rsidP="009B1446">
            <w:pPr>
              <w:keepNext/>
              <w:tabs>
                <w:tab w:val="left" w:pos="2835"/>
              </w:tabs>
              <w:spacing w:before="40"/>
              <w:rPr>
                <w:rFonts w:ascii="Arial Narrow" w:hAnsi="Arial Narrow"/>
              </w:rPr>
            </w:pPr>
            <w:r w:rsidRPr="00453B5D">
              <w:rPr>
                <w:rFonts w:ascii="Arial Narrow" w:hAnsi="Arial Narrow"/>
              </w:rPr>
              <w:t>Flipper PDA Closure Detachable Coil Delivery System and Mreye Flipper PDA Detachable Emboli</w:t>
            </w:r>
            <w:r>
              <w:rPr>
                <w:rFonts w:ascii="Arial Narrow" w:hAnsi="Arial Narrow"/>
              </w:rPr>
              <w:t>s</w:t>
            </w:r>
            <w:r w:rsidRPr="00453B5D">
              <w:rPr>
                <w:rFonts w:ascii="Arial Narrow" w:hAnsi="Arial Narrow"/>
              </w:rPr>
              <w:t>ation Coil </w:t>
            </w:r>
          </w:p>
        </w:tc>
        <w:tc>
          <w:tcPr>
            <w:tcW w:w="1757" w:type="dxa"/>
            <w:shd w:val="clear" w:color="auto" w:fill="auto"/>
            <w:vAlign w:val="center"/>
          </w:tcPr>
          <w:p w:rsidR="00CE6B21" w:rsidRPr="00453B5D" w:rsidRDefault="00CE6B21" w:rsidP="009B1446">
            <w:pPr>
              <w:keepNext/>
              <w:tabs>
                <w:tab w:val="left" w:pos="2835"/>
              </w:tabs>
              <w:spacing w:before="40"/>
              <w:rPr>
                <w:rFonts w:ascii="Arial Narrow" w:hAnsi="Arial Narrow"/>
              </w:rPr>
            </w:pPr>
            <w:r w:rsidRPr="00453B5D">
              <w:rPr>
                <w:rFonts w:ascii="Arial Narrow" w:hAnsi="Arial Narrow"/>
              </w:rPr>
              <w:t>Cook Medical Australia Pty Ltd</w:t>
            </w:r>
          </w:p>
        </w:tc>
        <w:tc>
          <w:tcPr>
            <w:tcW w:w="1247" w:type="dxa"/>
            <w:shd w:val="clear" w:color="auto" w:fill="auto"/>
            <w:vAlign w:val="center"/>
          </w:tcPr>
          <w:p w:rsidR="00CE6B21" w:rsidRPr="00453B5D" w:rsidRDefault="00CE6B21" w:rsidP="005618BD">
            <w:pPr>
              <w:keepNext/>
              <w:tabs>
                <w:tab w:val="left" w:pos="2835"/>
              </w:tabs>
              <w:spacing w:before="40"/>
              <w:ind w:right="283"/>
              <w:jc w:val="right"/>
              <w:rPr>
                <w:rFonts w:ascii="Arial Narrow" w:hAnsi="Arial Narrow"/>
              </w:rPr>
            </w:pPr>
            <w:r w:rsidRPr="00453B5D">
              <w:rPr>
                <w:rFonts w:ascii="Arial Narrow" w:hAnsi="Arial Narrow"/>
              </w:rPr>
              <w:t>$600</w:t>
            </w:r>
          </w:p>
        </w:tc>
      </w:tr>
      <w:tr w:rsidR="00CE6B21" w:rsidRPr="00DD4D4D" w:rsidTr="005618BD">
        <w:trPr>
          <w:trHeight w:val="680"/>
        </w:trPr>
        <w:tc>
          <w:tcPr>
            <w:tcW w:w="964" w:type="dxa"/>
            <w:shd w:val="clear" w:color="auto" w:fill="FFFFCC"/>
            <w:vAlign w:val="center"/>
          </w:tcPr>
          <w:p w:rsidR="00CE6B21" w:rsidRPr="001C5972" w:rsidRDefault="00CE6B21" w:rsidP="009B1446">
            <w:pPr>
              <w:keepNext/>
              <w:tabs>
                <w:tab w:val="left" w:pos="2835"/>
              </w:tabs>
              <w:spacing w:before="40"/>
              <w:rPr>
                <w:rFonts w:ascii="Arial Narrow" w:hAnsi="Arial Narrow"/>
                <w:b/>
              </w:rPr>
            </w:pPr>
            <w:r w:rsidRPr="001C5972">
              <w:rPr>
                <w:rFonts w:ascii="Arial Narrow" w:hAnsi="Arial Narrow"/>
                <w:b/>
              </w:rPr>
              <w:t>WC295</w:t>
            </w:r>
          </w:p>
        </w:tc>
        <w:tc>
          <w:tcPr>
            <w:tcW w:w="1077" w:type="dxa"/>
            <w:shd w:val="clear" w:color="auto" w:fill="auto"/>
            <w:vAlign w:val="center"/>
          </w:tcPr>
          <w:p w:rsidR="00CE6B21" w:rsidRPr="00453B5D" w:rsidRDefault="009B5ADD" w:rsidP="009B1446">
            <w:pPr>
              <w:keepNext/>
              <w:tabs>
                <w:tab w:val="left" w:pos="2835"/>
              </w:tabs>
              <w:spacing w:before="40"/>
              <w:rPr>
                <w:rFonts w:ascii="Arial Narrow" w:hAnsi="Arial Narrow"/>
              </w:rPr>
            </w:pPr>
            <w:r>
              <w:rPr>
                <w:rFonts w:ascii="Arial Narrow" w:hAnsi="Arial Narrow"/>
              </w:rPr>
              <w:t>Feb 2013</w:t>
            </w:r>
          </w:p>
        </w:tc>
        <w:tc>
          <w:tcPr>
            <w:tcW w:w="3544" w:type="dxa"/>
            <w:shd w:val="clear" w:color="auto" w:fill="auto"/>
            <w:vAlign w:val="center"/>
          </w:tcPr>
          <w:p w:rsidR="00CE6B21" w:rsidRPr="00453B5D" w:rsidRDefault="00CE6B21" w:rsidP="009B1446">
            <w:pPr>
              <w:keepNext/>
              <w:tabs>
                <w:tab w:val="left" w:pos="2835"/>
              </w:tabs>
              <w:spacing w:before="40"/>
              <w:rPr>
                <w:rFonts w:ascii="Arial Narrow" w:hAnsi="Arial Narrow"/>
              </w:rPr>
            </w:pPr>
            <w:r w:rsidRPr="00453B5D">
              <w:rPr>
                <w:rFonts w:ascii="Arial Narrow" w:hAnsi="Arial Narrow"/>
              </w:rPr>
              <w:t>Mreye Flipper PDA Detachable Emboli</w:t>
            </w:r>
            <w:r>
              <w:rPr>
                <w:rFonts w:ascii="Arial Narrow" w:hAnsi="Arial Narrow"/>
              </w:rPr>
              <w:t>s</w:t>
            </w:r>
            <w:r w:rsidRPr="00453B5D">
              <w:rPr>
                <w:rFonts w:ascii="Arial Narrow" w:hAnsi="Arial Narrow"/>
              </w:rPr>
              <w:t>ation Coil </w:t>
            </w:r>
          </w:p>
        </w:tc>
        <w:tc>
          <w:tcPr>
            <w:tcW w:w="1757" w:type="dxa"/>
            <w:shd w:val="clear" w:color="auto" w:fill="auto"/>
            <w:vAlign w:val="center"/>
          </w:tcPr>
          <w:p w:rsidR="00CE6B21" w:rsidRPr="00453B5D" w:rsidRDefault="00CE6B21" w:rsidP="009B1446">
            <w:pPr>
              <w:keepNext/>
              <w:tabs>
                <w:tab w:val="left" w:pos="2835"/>
              </w:tabs>
              <w:spacing w:before="40"/>
              <w:rPr>
                <w:rFonts w:ascii="Arial Narrow" w:hAnsi="Arial Narrow"/>
              </w:rPr>
            </w:pPr>
            <w:r w:rsidRPr="00453B5D">
              <w:rPr>
                <w:rFonts w:ascii="Arial Narrow" w:hAnsi="Arial Narrow"/>
              </w:rPr>
              <w:t>Cook Medical Australia Pty Ltd</w:t>
            </w:r>
          </w:p>
        </w:tc>
        <w:tc>
          <w:tcPr>
            <w:tcW w:w="1247" w:type="dxa"/>
            <w:shd w:val="clear" w:color="auto" w:fill="auto"/>
            <w:vAlign w:val="center"/>
          </w:tcPr>
          <w:p w:rsidR="00CE6B21" w:rsidRPr="00453B5D" w:rsidRDefault="00CE6B21" w:rsidP="005618BD">
            <w:pPr>
              <w:keepNext/>
              <w:tabs>
                <w:tab w:val="left" w:pos="2835"/>
              </w:tabs>
              <w:spacing w:before="40"/>
              <w:ind w:right="283"/>
              <w:jc w:val="right"/>
              <w:rPr>
                <w:rFonts w:ascii="Arial Narrow" w:hAnsi="Arial Narrow"/>
              </w:rPr>
            </w:pPr>
            <w:r w:rsidRPr="00453B5D">
              <w:rPr>
                <w:rFonts w:ascii="Arial Narrow" w:hAnsi="Arial Narrow"/>
              </w:rPr>
              <w:t>$250</w:t>
            </w:r>
          </w:p>
        </w:tc>
      </w:tr>
    </w:tbl>
    <w:p w:rsidR="001C5972" w:rsidRDefault="001C5972" w:rsidP="009B1446">
      <w:pPr>
        <w:rPr>
          <w:lang w:val="en-AU"/>
        </w:rPr>
      </w:pPr>
      <w:bookmarkStart w:id="37" w:name="_Toc351025930"/>
      <w:bookmarkStart w:id="38" w:name="_Toc351025928"/>
    </w:p>
    <w:p w:rsidR="001C5972" w:rsidRDefault="001C5972" w:rsidP="009B1446">
      <w:pPr>
        <w:rPr>
          <w:lang w:val="en-AU"/>
        </w:rPr>
      </w:pPr>
      <w:r>
        <w:rPr>
          <w:lang w:val="en-AU"/>
        </w:rPr>
        <w:t xml:space="preserve">The two listings for the </w:t>
      </w:r>
      <w:r w:rsidRPr="001C5972">
        <w:rPr>
          <w:lang w:val="en-AU"/>
        </w:rPr>
        <w:t>Nit-Occlud PDA Occlusion System</w:t>
      </w:r>
      <w:r>
        <w:rPr>
          <w:lang w:val="en-AU"/>
        </w:rPr>
        <w:t xml:space="preserve"> were deleted from the Prostheses List in February 2013.</w:t>
      </w:r>
    </w:p>
    <w:p w:rsidR="009B3C9A" w:rsidRDefault="009B3C9A" w:rsidP="009B3C9A">
      <w:pPr>
        <w:pStyle w:val="Heading3"/>
        <w:rPr>
          <w:lang w:val="en-AU"/>
        </w:rPr>
      </w:pPr>
      <w:bookmarkStart w:id="39" w:name="_Toc357589801"/>
      <w:r w:rsidRPr="00EA751B">
        <w:rPr>
          <w:lang w:val="en-AU"/>
        </w:rPr>
        <w:t xml:space="preserve">Comparator </w:t>
      </w:r>
      <w:bookmarkEnd w:id="37"/>
      <w:r w:rsidR="00F4210D">
        <w:rPr>
          <w:lang w:val="en-AU"/>
        </w:rPr>
        <w:t>for transcatheter closure of PDA</w:t>
      </w:r>
      <w:bookmarkEnd w:id="39"/>
    </w:p>
    <w:p w:rsidR="009B3C9A" w:rsidRDefault="009B3C9A" w:rsidP="00EA30DF">
      <w:pPr>
        <w:ind w:right="-283"/>
        <w:rPr>
          <w:lang w:val="en-AU"/>
        </w:rPr>
      </w:pPr>
      <w:r w:rsidRPr="00017BC0">
        <w:rPr>
          <w:lang w:val="en-AU"/>
        </w:rPr>
        <w:t xml:space="preserve">Transcatheter closure </w:t>
      </w:r>
      <w:r>
        <w:rPr>
          <w:lang w:val="en-AU"/>
        </w:rPr>
        <w:t>of PDA is proposed</w:t>
      </w:r>
      <w:r w:rsidRPr="00017BC0">
        <w:rPr>
          <w:lang w:val="en-AU"/>
        </w:rPr>
        <w:t xml:space="preserve"> as a direct substitute for surgical closure of PDA </w:t>
      </w:r>
      <w:r w:rsidRPr="009A6C85">
        <w:rPr>
          <w:i/>
          <w:lang w:val="en-AU"/>
        </w:rPr>
        <w:t>without</w:t>
      </w:r>
      <w:r>
        <w:rPr>
          <w:lang w:val="en-AU"/>
        </w:rPr>
        <w:t xml:space="preserve"> cardiopulmon</w:t>
      </w:r>
      <w:r w:rsidR="00E43133">
        <w:rPr>
          <w:lang w:val="en-AU"/>
        </w:rPr>
        <w:t>ary bypass. Surgical division or</w:t>
      </w:r>
      <w:r>
        <w:rPr>
          <w:lang w:val="en-AU"/>
        </w:rPr>
        <w:t xml:space="preserve"> ligation of PDA,</w:t>
      </w:r>
      <w:r w:rsidRPr="00017BC0">
        <w:rPr>
          <w:lang w:val="en-AU"/>
        </w:rPr>
        <w:t xml:space="preserve"> without cardiopulmonary bypass, for congenital heart disease</w:t>
      </w:r>
      <w:r w:rsidR="00E9309D">
        <w:rPr>
          <w:lang w:val="en-AU"/>
        </w:rPr>
        <w:t xml:space="preserve"> is currently funded under MBS </w:t>
      </w:r>
      <w:r>
        <w:rPr>
          <w:lang w:val="en-AU"/>
        </w:rPr>
        <w:t xml:space="preserve">item 38700 (see </w:t>
      </w:r>
      <w:r>
        <w:rPr>
          <w:lang w:val="en-AU"/>
        </w:rPr>
        <w:fldChar w:fldCharType="begin"/>
      </w:r>
      <w:r>
        <w:rPr>
          <w:lang w:val="en-AU"/>
        </w:rPr>
        <w:instrText xml:space="preserve"> REF _Ref355352064 \h </w:instrText>
      </w:r>
      <w:r>
        <w:rPr>
          <w:lang w:val="en-AU"/>
        </w:rPr>
      </w:r>
      <w:r>
        <w:rPr>
          <w:lang w:val="en-AU"/>
        </w:rPr>
        <w:fldChar w:fldCharType="separate"/>
      </w:r>
      <w:r w:rsidR="00C93365" w:rsidRPr="00906397">
        <w:t xml:space="preserve">Table </w:t>
      </w:r>
      <w:r w:rsidR="00C93365">
        <w:rPr>
          <w:noProof/>
        </w:rPr>
        <w:t>2</w:t>
      </w:r>
      <w:r>
        <w:rPr>
          <w:lang w:val="en-AU"/>
        </w:rPr>
        <w:fldChar w:fldCharType="end"/>
      </w:r>
      <w:r>
        <w:rPr>
          <w:lang w:val="en-AU"/>
        </w:rPr>
        <w:t xml:space="preserve"> on Page </w:t>
      </w:r>
      <w:r>
        <w:rPr>
          <w:lang w:val="en-AU"/>
        </w:rPr>
        <w:fldChar w:fldCharType="begin"/>
      </w:r>
      <w:r>
        <w:rPr>
          <w:lang w:val="en-AU"/>
        </w:rPr>
        <w:instrText xml:space="preserve"> PAGEREF _Ref355614193 \h </w:instrText>
      </w:r>
      <w:r>
        <w:rPr>
          <w:lang w:val="en-AU"/>
        </w:rPr>
      </w:r>
      <w:r>
        <w:rPr>
          <w:lang w:val="en-AU"/>
        </w:rPr>
        <w:fldChar w:fldCharType="separate"/>
      </w:r>
      <w:r w:rsidR="00C93365">
        <w:rPr>
          <w:noProof/>
          <w:lang w:val="en-AU"/>
        </w:rPr>
        <w:t>3</w:t>
      </w:r>
      <w:r>
        <w:rPr>
          <w:lang w:val="en-AU"/>
        </w:rPr>
        <w:fldChar w:fldCharType="end"/>
      </w:r>
      <w:r>
        <w:rPr>
          <w:lang w:val="en-AU"/>
        </w:rPr>
        <w:t>).</w:t>
      </w:r>
    </w:p>
    <w:p w:rsidR="009B3C9A" w:rsidRDefault="009B3C9A" w:rsidP="009B3C9A">
      <w:pPr>
        <w:rPr>
          <w:lang w:val="en-AU"/>
        </w:rPr>
      </w:pPr>
    </w:p>
    <w:p w:rsidR="009B3C9A" w:rsidRDefault="009B3C9A" w:rsidP="009B3C9A">
      <w:pPr>
        <w:rPr>
          <w:lang w:val="en-AU"/>
        </w:rPr>
      </w:pPr>
      <w:r w:rsidRPr="007D32E2">
        <w:rPr>
          <w:lang w:val="en-AU"/>
        </w:rPr>
        <w:t xml:space="preserve">Some patients may </w:t>
      </w:r>
      <w:r>
        <w:rPr>
          <w:lang w:val="en-AU"/>
        </w:rPr>
        <w:t>have</w:t>
      </w:r>
      <w:r w:rsidRPr="007D32E2">
        <w:rPr>
          <w:lang w:val="en-AU"/>
        </w:rPr>
        <w:t xml:space="preserve"> medication </w:t>
      </w:r>
      <w:r>
        <w:rPr>
          <w:lang w:val="en-AU"/>
        </w:rPr>
        <w:t xml:space="preserve">with the aim </w:t>
      </w:r>
      <w:r w:rsidRPr="007D32E2">
        <w:rPr>
          <w:lang w:val="en-AU"/>
        </w:rPr>
        <w:t xml:space="preserve">to close their ductus </w:t>
      </w:r>
      <w:r>
        <w:rPr>
          <w:lang w:val="en-AU"/>
        </w:rPr>
        <w:t>while other patients</w:t>
      </w:r>
      <w:r w:rsidRPr="007D32E2">
        <w:rPr>
          <w:lang w:val="en-AU"/>
        </w:rPr>
        <w:t xml:space="preserve"> may immediately proceed to transcatheter or surgical intervention if there is evid</w:t>
      </w:r>
      <w:r>
        <w:rPr>
          <w:lang w:val="en-AU"/>
        </w:rPr>
        <w:t>ence of haemodynamic overload.</w:t>
      </w:r>
    </w:p>
    <w:p w:rsidR="009B3C9A" w:rsidRDefault="009B3C9A" w:rsidP="009B3C9A">
      <w:pPr>
        <w:rPr>
          <w:lang w:val="en-AU"/>
        </w:rPr>
      </w:pPr>
    </w:p>
    <w:p w:rsidR="009B3C9A" w:rsidRDefault="009B3C9A" w:rsidP="009B3C9A">
      <w:pPr>
        <w:rPr>
          <w:lang w:val="en-AU"/>
        </w:rPr>
      </w:pPr>
      <w:r w:rsidRPr="0004392E">
        <w:rPr>
          <w:lang w:val="en-AU"/>
        </w:rPr>
        <w:t>Identifying patients suitable for transcatheter closure of PDA involves transthoracic echocardiography to determine whether the patent duct is suitab</w:t>
      </w:r>
      <w:r>
        <w:rPr>
          <w:lang w:val="en-AU"/>
        </w:rPr>
        <w:t xml:space="preserve">le to be closed with a device. Additionally, the determination of suitability will depend on various </w:t>
      </w:r>
      <w:r w:rsidRPr="007D32E2">
        <w:rPr>
          <w:lang w:val="en-AU"/>
        </w:rPr>
        <w:t>clinical and echocardiographic characteristics</w:t>
      </w:r>
      <w:r>
        <w:rPr>
          <w:lang w:val="en-AU"/>
        </w:rPr>
        <w:t xml:space="preserve"> of the patient.</w:t>
      </w:r>
    </w:p>
    <w:p w:rsidR="009B3C9A" w:rsidRDefault="009B3C9A" w:rsidP="009B3C9A">
      <w:pPr>
        <w:rPr>
          <w:lang w:val="en-AU"/>
        </w:rPr>
      </w:pPr>
    </w:p>
    <w:p w:rsidR="009B3C9A" w:rsidRDefault="009B3C9A" w:rsidP="009B3C9A">
      <w:pPr>
        <w:rPr>
          <w:lang w:val="en-AU"/>
        </w:rPr>
      </w:pPr>
      <w:r>
        <w:rPr>
          <w:lang w:val="en-AU"/>
        </w:rPr>
        <w:t>According to the a</w:t>
      </w:r>
      <w:r w:rsidRPr="007D32E2">
        <w:rPr>
          <w:lang w:val="en-AU"/>
        </w:rPr>
        <w:t>pplicant, patients weighing less than six (6) kilograms are usually considered unsuitable f</w:t>
      </w:r>
      <w:r w:rsidR="005618BD">
        <w:rPr>
          <w:lang w:val="en-AU"/>
        </w:rPr>
        <w:t xml:space="preserve">or the procedure in Australia. </w:t>
      </w:r>
      <w:r w:rsidRPr="007D32E2">
        <w:rPr>
          <w:lang w:val="en-AU"/>
        </w:rPr>
        <w:t>However, parental preference for surgery v</w:t>
      </w:r>
      <w:r w:rsidR="00E9309D">
        <w:rPr>
          <w:lang w:val="en-AU"/>
        </w:rPr>
        <w:t>ersu</w:t>
      </w:r>
      <w:r w:rsidRPr="007D32E2">
        <w:rPr>
          <w:lang w:val="en-AU"/>
        </w:rPr>
        <w:t>s device closure, or cardiologist preference where the duct is large and the baby is small may fa</w:t>
      </w:r>
      <w:r>
        <w:rPr>
          <w:lang w:val="en-AU"/>
        </w:rPr>
        <w:t>ctor into the decision making.</w:t>
      </w:r>
    </w:p>
    <w:p w:rsidR="00551FC4" w:rsidRPr="00F53C93" w:rsidRDefault="00551FC4" w:rsidP="00551FC4">
      <w:pPr>
        <w:pStyle w:val="Heading3"/>
        <w:rPr>
          <w:lang w:val="en-AU"/>
        </w:rPr>
      </w:pPr>
      <w:bookmarkStart w:id="40" w:name="_Toc357589802"/>
      <w:r w:rsidRPr="00F53C93">
        <w:rPr>
          <w:lang w:val="en-AU"/>
        </w:rPr>
        <w:lastRenderedPageBreak/>
        <w:t>Consumer impact</w:t>
      </w:r>
      <w:bookmarkEnd w:id="38"/>
      <w:bookmarkEnd w:id="40"/>
    </w:p>
    <w:p w:rsidR="00697A0E" w:rsidRPr="006548AD" w:rsidRDefault="00697A0E" w:rsidP="00697A0E">
      <w:pPr>
        <w:ind w:right="-57"/>
        <w:rPr>
          <w:lang w:val="en-AU"/>
        </w:rPr>
      </w:pPr>
      <w:bookmarkStart w:id="41" w:name="_Toc351025929"/>
      <w:r>
        <w:rPr>
          <w:lang w:val="en-AU"/>
        </w:rPr>
        <w:t>Transcatheter closure of PDA is already</w:t>
      </w:r>
      <w:r w:rsidRPr="00F53C93">
        <w:rPr>
          <w:lang w:val="en-AU"/>
        </w:rPr>
        <w:t xml:space="preserve"> available through the public healthcare system</w:t>
      </w:r>
      <w:r>
        <w:rPr>
          <w:lang w:val="en-AU"/>
        </w:rPr>
        <w:t xml:space="preserve">. It is anticipated that there will be no potential advantages (or disadvantages) to consumers should the procedure be </w:t>
      </w:r>
      <w:r w:rsidR="00BF0C21">
        <w:rPr>
          <w:lang w:val="en-AU"/>
        </w:rPr>
        <w:t xml:space="preserve">explicitly </w:t>
      </w:r>
      <w:r>
        <w:rPr>
          <w:lang w:val="en-AU"/>
        </w:rPr>
        <w:t>funded under the MBS given it is a procedure that requires the proximity of cardiothoracic surgical backup in the event of complications.</w:t>
      </w:r>
    </w:p>
    <w:p w:rsidR="00551FC4" w:rsidRDefault="00551FC4" w:rsidP="00551FC4">
      <w:pPr>
        <w:pStyle w:val="Heading3"/>
        <w:rPr>
          <w:lang w:val="en-AU"/>
        </w:rPr>
      </w:pPr>
      <w:bookmarkStart w:id="42" w:name="_Toc357589803"/>
      <w:r w:rsidRPr="00EA751B">
        <w:rPr>
          <w:lang w:val="en-AU"/>
        </w:rPr>
        <w:t>Clinical need</w:t>
      </w:r>
      <w:bookmarkEnd w:id="41"/>
      <w:bookmarkEnd w:id="42"/>
    </w:p>
    <w:p w:rsidR="00551FC4" w:rsidRDefault="00551FC4" w:rsidP="00551FC4">
      <w:pPr>
        <w:rPr>
          <w:lang w:val="en-AU"/>
        </w:rPr>
      </w:pPr>
      <w:r w:rsidRPr="00EA751B">
        <w:rPr>
          <w:lang w:val="en-AU"/>
        </w:rPr>
        <w:t xml:space="preserve">The proposed clinical management algorithm </w:t>
      </w:r>
      <w:r>
        <w:rPr>
          <w:lang w:val="en-AU"/>
        </w:rPr>
        <w:t>is outlined</w:t>
      </w:r>
      <w:r w:rsidRPr="00EA751B">
        <w:rPr>
          <w:lang w:val="en-AU"/>
        </w:rPr>
        <w:t xml:space="preserve"> in </w:t>
      </w:r>
      <w:r w:rsidR="007E08BC">
        <w:rPr>
          <w:b/>
          <w:color w:val="0000CC"/>
          <w:lang w:val="en-AU"/>
        </w:rPr>
        <w:fldChar w:fldCharType="begin"/>
      </w:r>
      <w:r w:rsidR="007E08BC">
        <w:rPr>
          <w:lang w:val="en-AU"/>
        </w:rPr>
        <w:instrText xml:space="preserve"> REF _Ref355352532 \h </w:instrText>
      </w:r>
      <w:r w:rsidR="007E08BC">
        <w:rPr>
          <w:b/>
          <w:color w:val="0000CC"/>
          <w:lang w:val="en-AU"/>
        </w:rPr>
      </w:r>
      <w:r w:rsidR="007E08BC">
        <w:rPr>
          <w:b/>
          <w:color w:val="0000CC"/>
          <w:lang w:val="en-AU"/>
        </w:rPr>
        <w:fldChar w:fldCharType="separate"/>
      </w:r>
      <w:r w:rsidR="00C93365" w:rsidRPr="00EC448F">
        <w:t xml:space="preserve">Figure </w:t>
      </w:r>
      <w:r w:rsidR="00C93365">
        <w:rPr>
          <w:noProof/>
        </w:rPr>
        <w:t>1</w:t>
      </w:r>
      <w:r w:rsidR="007E08BC">
        <w:rPr>
          <w:b/>
          <w:color w:val="0000CC"/>
          <w:lang w:val="en-AU"/>
        </w:rPr>
        <w:fldChar w:fldCharType="end"/>
      </w:r>
      <w:r w:rsidRPr="00EA751B">
        <w:rPr>
          <w:lang w:val="en-AU"/>
        </w:rPr>
        <w:t>.</w:t>
      </w:r>
    </w:p>
    <w:p w:rsidR="00551FC4" w:rsidRDefault="00551FC4" w:rsidP="00551FC4">
      <w:pPr>
        <w:rPr>
          <w:lang w:val="en-AU"/>
        </w:rPr>
      </w:pPr>
    </w:p>
    <w:p w:rsidR="00D042ED" w:rsidRPr="00EC448F" w:rsidRDefault="00D042ED" w:rsidP="00D042ED">
      <w:pPr>
        <w:pStyle w:val="Caption"/>
        <w:ind w:left="0" w:firstLine="0"/>
        <w:rPr>
          <w:sz w:val="24"/>
          <w:szCs w:val="24"/>
          <w:lang w:val="en-AU"/>
        </w:rPr>
      </w:pPr>
      <w:bookmarkStart w:id="43" w:name="_Ref355352532"/>
      <w:bookmarkStart w:id="44" w:name="_Ref355361821"/>
      <w:bookmarkStart w:id="45" w:name="_Toc355604710"/>
      <w:r w:rsidRPr="00EC448F">
        <w:rPr>
          <w:sz w:val="24"/>
          <w:szCs w:val="24"/>
        </w:rPr>
        <w:t xml:space="preserve">Figure </w:t>
      </w:r>
      <w:r w:rsidRPr="00EC448F">
        <w:rPr>
          <w:sz w:val="24"/>
          <w:szCs w:val="24"/>
        </w:rPr>
        <w:fldChar w:fldCharType="begin"/>
      </w:r>
      <w:r w:rsidRPr="00EC448F">
        <w:rPr>
          <w:sz w:val="24"/>
          <w:szCs w:val="24"/>
        </w:rPr>
        <w:instrText xml:space="preserve"> SEQ Figure \* ARABIC </w:instrText>
      </w:r>
      <w:r w:rsidRPr="00EC448F">
        <w:rPr>
          <w:sz w:val="24"/>
          <w:szCs w:val="24"/>
        </w:rPr>
        <w:fldChar w:fldCharType="separate"/>
      </w:r>
      <w:r w:rsidR="00C93365">
        <w:rPr>
          <w:noProof/>
          <w:sz w:val="24"/>
          <w:szCs w:val="24"/>
        </w:rPr>
        <w:t>1</w:t>
      </w:r>
      <w:r w:rsidRPr="00EC448F">
        <w:rPr>
          <w:sz w:val="24"/>
          <w:szCs w:val="24"/>
        </w:rPr>
        <w:fldChar w:fldCharType="end"/>
      </w:r>
      <w:bookmarkEnd w:id="43"/>
      <w:r w:rsidRPr="00EC448F">
        <w:rPr>
          <w:sz w:val="24"/>
          <w:szCs w:val="24"/>
        </w:rPr>
        <w:t xml:space="preserve"> Broad representation of the clinical management algorithm for diagnosis and treatment of PDA currently in Australia</w:t>
      </w:r>
      <w:bookmarkEnd w:id="44"/>
      <w:bookmarkEnd w:id="45"/>
    </w:p>
    <w:p w:rsidR="00D042ED" w:rsidRPr="009A0C3D" w:rsidRDefault="00D042ED" w:rsidP="00D042ED">
      <w:pPr>
        <w:rPr>
          <w:lang w:val="en-GB" w:eastAsia="ja-JP"/>
        </w:rPr>
      </w:pPr>
      <w:r>
        <w:rPr>
          <w:noProof/>
          <w:lang w:val="en-AU" w:eastAsia="en-AU"/>
        </w:rPr>
        <mc:AlternateContent>
          <mc:Choice Requires="wpc">
            <w:drawing>
              <wp:inline distT="0" distB="0" distL="0" distR="0" wp14:anchorId="6200459B" wp14:editId="3F7B35DB">
                <wp:extent cx="5274310" cy="5520055"/>
                <wp:effectExtent l="0" t="0" r="0" b="0"/>
                <wp:docPr id="149" name="Canvas 3" title="Broad representation of the clinical management algorithm for diagnosis and treatment of PDA currently in Australia"/>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92" name="Text Box 4"/>
                        <wps:cNvSpPr txBox="1">
                          <a:spLocks noChangeArrowheads="1"/>
                        </wps:cNvSpPr>
                        <wps:spPr bwMode="auto">
                          <a:xfrm>
                            <a:off x="1152458" y="156092"/>
                            <a:ext cx="2871859" cy="329373"/>
                          </a:xfrm>
                          <a:prstGeom prst="rect">
                            <a:avLst/>
                          </a:prstGeom>
                          <a:solidFill>
                            <a:srgbClr val="FFFFFF"/>
                          </a:solidFill>
                          <a:ln w="9525">
                            <a:solidFill>
                              <a:srgbClr val="000000"/>
                            </a:solidFill>
                            <a:miter lim="800000"/>
                            <a:headEnd/>
                            <a:tailEnd/>
                          </a:ln>
                        </wps:spPr>
                        <wps:txbx>
                          <w:txbxContent>
                            <w:p w:rsidR="00443832" w:rsidRPr="006109F0" w:rsidRDefault="00443832" w:rsidP="00D042ED">
                              <w:pPr>
                                <w:pStyle w:val="NormalWeb"/>
                                <w:spacing w:before="0" w:beforeAutospacing="0" w:after="0" w:afterAutospacing="0"/>
                                <w:rPr>
                                  <w:sz w:val="20"/>
                                  <w:szCs w:val="20"/>
                                </w:rPr>
                              </w:pPr>
                              <w:r w:rsidRPr="00E82781">
                                <w:rPr>
                                  <w:rFonts w:ascii="Calibri" w:hAnsi="Calibri"/>
                                  <w:sz w:val="20"/>
                                  <w:szCs w:val="20"/>
                                </w:rPr>
                                <w:t>Ro</w:t>
                              </w:r>
                              <w:r w:rsidRPr="00E82781">
                                <w:rPr>
                                  <w:rFonts w:ascii="Arial Narrow" w:hAnsi="Arial Narrow"/>
                                  <w:sz w:val="18"/>
                                  <w:szCs w:val="18"/>
                                </w:rPr>
                                <w:t>utine examination by</w:t>
                              </w:r>
                              <w:r>
                                <w:rPr>
                                  <w:rFonts w:ascii="Arial Narrow" w:hAnsi="Arial Narrow"/>
                                  <w:sz w:val="18"/>
                                  <w:szCs w:val="18"/>
                                </w:rPr>
                                <w:t xml:space="preserve"> </w:t>
                              </w:r>
                              <w:r w:rsidRPr="00E82781">
                                <w:rPr>
                                  <w:rFonts w:ascii="Arial Narrow" w:hAnsi="Arial Narrow"/>
                                  <w:sz w:val="18"/>
                                  <w:szCs w:val="18"/>
                                </w:rPr>
                                <w:t>paediatrician; possible PDA suspected</w:t>
                              </w:r>
                              <w:r w:rsidRPr="00E82781">
                                <w:rPr>
                                  <w:rFonts w:ascii="Calibri" w:hAnsi="Calibri"/>
                                  <w:color w:val="FFFFFF"/>
                                  <w:sz w:val="20"/>
                                  <w:szCs w:val="20"/>
                                </w:rPr>
                                <w:t>.</w:t>
                              </w:r>
                              <w:r>
                                <w:rPr>
                                  <w:rFonts w:ascii="Calibri" w:hAnsi="Calibri"/>
                                  <w:color w:val="FFFFFF"/>
                                  <w:sz w:val="20"/>
                                  <w:szCs w:val="20"/>
                                </w:rPr>
                                <w:t xml:space="preserve"> </w:t>
                              </w:r>
                            </w:p>
                            <w:p w:rsidR="00443832" w:rsidRDefault="00443832" w:rsidP="00D042ED">
                              <w:pPr>
                                <w:pStyle w:val="NormalWeb"/>
                                <w:keepNext/>
                                <w:spacing w:before="0" w:beforeAutospacing="0" w:after="0" w:afterAutospacing="0"/>
                                <w:jc w:val="center"/>
                              </w:pPr>
                            </w:p>
                          </w:txbxContent>
                        </wps:txbx>
                        <wps:bodyPr rot="0" vert="horz" wrap="square" lIns="18000" tIns="18000" rIns="18000" bIns="18000" anchor="ctr" anchorCtr="0" upright="1">
                          <a:noAutofit/>
                        </wps:bodyPr>
                      </wps:wsp>
                      <wps:wsp>
                        <wps:cNvPr id="393" name="Text Box 5"/>
                        <wps:cNvSpPr txBox="1">
                          <a:spLocks noChangeArrowheads="1"/>
                        </wps:cNvSpPr>
                        <wps:spPr bwMode="auto">
                          <a:xfrm>
                            <a:off x="947815" y="656262"/>
                            <a:ext cx="3290250" cy="342084"/>
                          </a:xfrm>
                          <a:prstGeom prst="rect">
                            <a:avLst/>
                          </a:prstGeom>
                          <a:solidFill>
                            <a:srgbClr val="FFFFFF"/>
                          </a:solidFill>
                          <a:ln w="9525">
                            <a:solidFill>
                              <a:srgbClr val="000000"/>
                            </a:solidFill>
                            <a:miter lim="800000"/>
                            <a:headEnd/>
                            <a:tailEnd/>
                          </a:ln>
                        </wps:spPr>
                        <wps:txbx>
                          <w:txbxContent>
                            <w:p w:rsidR="00443832" w:rsidRDefault="00443832" w:rsidP="00D042ED">
                              <w:pPr>
                                <w:pStyle w:val="NormalWeb"/>
                                <w:keepNext/>
                                <w:spacing w:before="0" w:beforeAutospacing="0" w:after="0" w:afterAutospacing="0"/>
                                <w:jc w:val="center"/>
                              </w:pPr>
                              <w:r>
                                <w:rPr>
                                  <w:rFonts w:ascii="Arial Narrow" w:eastAsia="SimSun" w:hAnsi="Arial Narrow" w:cs="Arial"/>
                                  <w:sz w:val="18"/>
                                  <w:szCs w:val="18"/>
                                  <w:lang w:val="en-US"/>
                                </w:rPr>
                                <w:t>Referral to a cardiologist; evaluation plus echocardiography confirms PDA</w:t>
                              </w:r>
                            </w:p>
                          </w:txbxContent>
                        </wps:txbx>
                        <wps:bodyPr rot="0" vert="horz" wrap="square" lIns="18000" tIns="18000" rIns="18000" bIns="18000" anchor="ctr" anchorCtr="0" upright="1">
                          <a:noAutofit/>
                        </wps:bodyPr>
                      </wps:wsp>
                      <wps:wsp>
                        <wps:cNvPr id="394" name="AutoShape 6"/>
                        <wps:cNvCnPr>
                          <a:cxnSpLocks noChangeShapeType="1"/>
                        </wps:cNvCnPr>
                        <wps:spPr bwMode="auto">
                          <a:xfrm>
                            <a:off x="2575589" y="485471"/>
                            <a:ext cx="100" cy="1150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5" name="AutoShape 6"/>
                        <wps:cNvCnPr/>
                        <wps:spPr bwMode="auto">
                          <a:xfrm>
                            <a:off x="2575789" y="998346"/>
                            <a:ext cx="0" cy="1833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7" name="Text Box 7"/>
                        <wps:cNvSpPr txBox="1">
                          <a:spLocks noChangeArrowheads="1"/>
                        </wps:cNvSpPr>
                        <wps:spPr bwMode="auto">
                          <a:xfrm>
                            <a:off x="1830126" y="1181691"/>
                            <a:ext cx="1749653" cy="284544"/>
                          </a:xfrm>
                          <a:prstGeom prst="rect">
                            <a:avLst/>
                          </a:prstGeom>
                          <a:solidFill>
                            <a:srgbClr val="FFFFFF"/>
                          </a:solidFill>
                          <a:ln w="9525">
                            <a:solidFill>
                              <a:srgbClr val="000000"/>
                            </a:solidFill>
                            <a:miter lim="800000"/>
                            <a:headEnd/>
                            <a:tailEnd/>
                          </a:ln>
                        </wps:spPr>
                        <wps:txbx>
                          <w:txbxContent>
                            <w:p w:rsidR="00443832" w:rsidRPr="00B01039" w:rsidRDefault="00443832" w:rsidP="00D042ED">
                              <w:pPr>
                                <w:pStyle w:val="NormalWeb"/>
                                <w:keepNext/>
                                <w:spacing w:before="0" w:beforeAutospacing="0" w:after="0" w:afterAutospacing="0"/>
                                <w:jc w:val="center"/>
                                <w:rPr>
                                  <w:rFonts w:ascii="Arial Narrow" w:hAnsi="Arial Narrow" w:cs="Arial"/>
                                  <w:sz w:val="18"/>
                                  <w:szCs w:val="18"/>
                                </w:rPr>
                              </w:pPr>
                              <w:r w:rsidRPr="00B01039">
                                <w:rPr>
                                  <w:rFonts w:ascii="Arial Narrow" w:hAnsi="Arial Narrow" w:cs="Arial"/>
                                  <w:sz w:val="18"/>
                                  <w:szCs w:val="18"/>
                                </w:rPr>
                                <w:t xml:space="preserve">Clinically </w:t>
                              </w:r>
                              <w:r>
                                <w:rPr>
                                  <w:rFonts w:ascii="Arial Narrow" w:hAnsi="Arial Narrow" w:cs="Arial"/>
                                  <w:sz w:val="18"/>
                                  <w:szCs w:val="18"/>
                                </w:rPr>
                                <w:t>significant PDA</w:t>
                              </w:r>
                            </w:p>
                          </w:txbxContent>
                        </wps:txbx>
                        <wps:bodyPr rot="0" vert="horz" wrap="square" lIns="18000" tIns="18000" rIns="18000" bIns="18000" anchor="ctr" anchorCtr="0" upright="1">
                          <a:noAutofit/>
                        </wps:bodyPr>
                      </wps:wsp>
                      <wps:wsp>
                        <wps:cNvPr id="399" name="AutoShape 6"/>
                        <wps:cNvCnPr/>
                        <wps:spPr bwMode="auto">
                          <a:xfrm>
                            <a:off x="3998715" y="3496450"/>
                            <a:ext cx="100" cy="2181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0" name="Straight Connector 73"/>
                        <wps:cNvCnPr/>
                        <wps:spPr bwMode="auto">
                          <a:xfrm>
                            <a:off x="2575580" y="1466128"/>
                            <a:ext cx="0" cy="197301"/>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401" name="Straight Connector 74"/>
                        <wps:cNvCnPr/>
                        <wps:spPr bwMode="auto">
                          <a:xfrm flipV="1">
                            <a:off x="996257" y="3496450"/>
                            <a:ext cx="3018333" cy="4"/>
                          </a:xfrm>
                          <a:prstGeom prst="line">
                            <a:avLst/>
                          </a:prstGeom>
                          <a:noFill/>
                          <a:ln w="9525">
                            <a:solidFill>
                              <a:sysClr val="windowText" lastClr="000000">
                                <a:lumMod val="100000"/>
                                <a:lumOff val="0"/>
                              </a:sysClr>
                            </a:solidFill>
                            <a:round/>
                            <a:headEnd/>
                            <a:tailEnd/>
                          </a:ln>
                          <a:extLst>
                            <a:ext uri="{909E8E84-426E-40DD-AFC4-6F175D3DCCD1}">
                              <a14:hiddenFill xmlns:a14="http://schemas.microsoft.com/office/drawing/2010/main">
                                <a:noFill/>
                              </a14:hiddenFill>
                            </a:ext>
                          </a:extLst>
                        </wps:spPr>
                        <wps:bodyPr/>
                      </wps:wsp>
                      <wps:wsp>
                        <wps:cNvPr id="403" name="Text Box 30"/>
                        <wps:cNvSpPr txBox="1">
                          <a:spLocks noChangeArrowheads="1"/>
                        </wps:cNvSpPr>
                        <wps:spPr bwMode="auto">
                          <a:xfrm>
                            <a:off x="1331237" y="1663429"/>
                            <a:ext cx="2699694" cy="243193"/>
                          </a:xfrm>
                          <a:prstGeom prst="rect">
                            <a:avLst/>
                          </a:prstGeom>
                          <a:solidFill>
                            <a:srgbClr val="FFFFFF"/>
                          </a:solidFill>
                          <a:ln w="9525">
                            <a:solidFill>
                              <a:srgbClr val="000000"/>
                            </a:solidFill>
                            <a:miter lim="800000"/>
                            <a:headEnd/>
                            <a:tailEnd/>
                          </a:ln>
                        </wps:spPr>
                        <wps:txbx>
                          <w:txbxContent>
                            <w:p w:rsidR="00443832" w:rsidRDefault="00443832" w:rsidP="00D042ED">
                              <w:pPr>
                                <w:pStyle w:val="NormalWeb"/>
                                <w:keepNext/>
                                <w:spacing w:before="0" w:beforeAutospacing="0" w:after="0" w:afterAutospacing="0"/>
                                <w:jc w:val="center"/>
                              </w:pPr>
                              <w:r>
                                <w:rPr>
                                  <w:rFonts w:ascii="Arial Narrow" w:eastAsia="SimSun" w:hAnsi="Arial Narrow" w:cs="Arial"/>
                                  <w:sz w:val="18"/>
                                  <w:szCs w:val="18"/>
                                  <w:lang w:val="en-US"/>
                                </w:rPr>
                                <w:t>Trial medical management where clinically indicated</w:t>
                              </w:r>
                            </w:p>
                          </w:txbxContent>
                        </wps:txbx>
                        <wps:bodyPr rot="0" vert="horz" wrap="square" lIns="18000" tIns="18000" rIns="18000" bIns="18000" anchor="ctr" anchorCtr="0" upright="1">
                          <a:noAutofit/>
                        </wps:bodyPr>
                      </wps:wsp>
                      <wps:wsp>
                        <wps:cNvPr id="405" name="Text Box 14"/>
                        <wps:cNvSpPr txBox="1">
                          <a:spLocks noChangeArrowheads="1"/>
                        </wps:cNvSpPr>
                        <wps:spPr bwMode="auto">
                          <a:xfrm>
                            <a:off x="1152458" y="3001805"/>
                            <a:ext cx="2962342" cy="296220"/>
                          </a:xfrm>
                          <a:prstGeom prst="rect">
                            <a:avLst/>
                          </a:prstGeom>
                          <a:solidFill>
                            <a:srgbClr val="FFFFFF"/>
                          </a:solidFill>
                          <a:ln w="9525">
                            <a:solidFill>
                              <a:srgbClr val="000000"/>
                            </a:solidFill>
                            <a:miter lim="800000"/>
                            <a:headEnd/>
                            <a:tailEnd/>
                          </a:ln>
                        </wps:spPr>
                        <wps:txbx>
                          <w:txbxContent>
                            <w:p w:rsidR="00443832" w:rsidRPr="00B01039" w:rsidRDefault="00443832" w:rsidP="00D042ED">
                              <w:pPr>
                                <w:pStyle w:val="NormalWeb"/>
                                <w:keepNext/>
                                <w:spacing w:before="0" w:beforeAutospacing="0" w:after="0" w:afterAutospacing="0"/>
                                <w:jc w:val="center"/>
                                <w:rPr>
                                  <w:rFonts w:ascii="Arial Narrow" w:hAnsi="Arial Narrow"/>
                                  <w:sz w:val="18"/>
                                  <w:szCs w:val="18"/>
                                </w:rPr>
                              </w:pPr>
                              <w:r>
                                <w:rPr>
                                  <w:rFonts w:ascii="Arial Narrow" w:hAnsi="Arial Narrow"/>
                                  <w:sz w:val="18"/>
                                  <w:szCs w:val="18"/>
                                </w:rPr>
                                <w:t xml:space="preserve">Assessment of suitability for non-surgical closure </w:t>
                              </w:r>
                            </w:p>
                          </w:txbxContent>
                        </wps:txbx>
                        <wps:bodyPr rot="0" vert="horz" wrap="square" lIns="18000" tIns="18000" rIns="18000" bIns="18000" anchor="ctr" anchorCtr="0" upright="1">
                          <a:noAutofit/>
                        </wps:bodyPr>
                      </wps:wsp>
                      <wps:wsp>
                        <wps:cNvPr id="410" name="Text Box 30"/>
                        <wps:cNvSpPr txBox="1">
                          <a:spLocks noChangeArrowheads="1"/>
                        </wps:cNvSpPr>
                        <wps:spPr bwMode="auto">
                          <a:xfrm>
                            <a:off x="3386990" y="3721747"/>
                            <a:ext cx="1200398" cy="468901"/>
                          </a:xfrm>
                          <a:prstGeom prst="rect">
                            <a:avLst/>
                          </a:prstGeom>
                          <a:solidFill>
                            <a:srgbClr val="FFFFFF"/>
                          </a:solidFill>
                          <a:ln w="9525">
                            <a:solidFill>
                              <a:srgbClr val="000000"/>
                            </a:solidFill>
                            <a:miter lim="800000"/>
                            <a:headEnd/>
                            <a:tailEnd/>
                          </a:ln>
                        </wps:spPr>
                        <wps:txbx>
                          <w:txbxContent>
                            <w:p w:rsidR="00443832" w:rsidRDefault="00443832" w:rsidP="00D042ED">
                              <w:pPr>
                                <w:pStyle w:val="NormalWeb"/>
                                <w:keepNext/>
                                <w:spacing w:before="0" w:beforeAutospacing="0" w:after="0" w:afterAutospacing="0"/>
                                <w:jc w:val="center"/>
                              </w:pPr>
                              <w:r>
                                <w:rPr>
                                  <w:rFonts w:ascii="Arial Narrow" w:eastAsia="SimSun" w:hAnsi="Arial Narrow" w:cs="Arial"/>
                                  <w:sz w:val="18"/>
                                  <w:szCs w:val="18"/>
                                  <w:lang w:val="en-US"/>
                                </w:rPr>
                                <w:t>Surgical ligation of PDA</w:t>
                              </w:r>
                            </w:p>
                          </w:txbxContent>
                        </wps:txbx>
                        <wps:bodyPr rot="0" vert="horz" wrap="square" lIns="18000" tIns="18000" rIns="18000" bIns="18000" anchor="ctr" anchorCtr="0" upright="1">
                          <a:noAutofit/>
                        </wps:bodyPr>
                      </wps:wsp>
                      <wps:wsp>
                        <wps:cNvPr id="411" name="Text Box 30"/>
                        <wps:cNvSpPr txBox="1">
                          <a:spLocks noChangeArrowheads="1"/>
                        </wps:cNvSpPr>
                        <wps:spPr bwMode="auto">
                          <a:xfrm>
                            <a:off x="385851" y="3743176"/>
                            <a:ext cx="1365128" cy="447472"/>
                          </a:xfrm>
                          <a:prstGeom prst="rect">
                            <a:avLst/>
                          </a:prstGeom>
                          <a:solidFill>
                            <a:srgbClr val="FFFFFF"/>
                          </a:solidFill>
                          <a:ln w="9525">
                            <a:solidFill>
                              <a:srgbClr val="000000"/>
                            </a:solidFill>
                            <a:miter lim="800000"/>
                            <a:headEnd/>
                            <a:tailEnd/>
                          </a:ln>
                        </wps:spPr>
                        <wps:txbx>
                          <w:txbxContent>
                            <w:p w:rsidR="00443832" w:rsidRPr="00B01039" w:rsidRDefault="00443832" w:rsidP="00D042ED">
                              <w:pPr>
                                <w:pStyle w:val="NormalWeb"/>
                                <w:keepNext/>
                                <w:spacing w:before="0" w:beforeAutospacing="0" w:after="0" w:afterAutospacing="0"/>
                                <w:jc w:val="center"/>
                                <w:rPr>
                                  <w:rFonts w:ascii="Arial Narrow" w:hAnsi="Arial Narrow"/>
                                  <w:sz w:val="18"/>
                                  <w:szCs w:val="18"/>
                                </w:rPr>
                              </w:pPr>
                              <w:r>
                                <w:rPr>
                                  <w:rFonts w:ascii="Arial Narrow" w:hAnsi="Arial Narrow"/>
                                  <w:sz w:val="18"/>
                                  <w:szCs w:val="18"/>
                                </w:rPr>
                                <w:t>Transcatheter closure of PDA</w:t>
                              </w:r>
                            </w:p>
                          </w:txbxContent>
                        </wps:txbx>
                        <wps:bodyPr rot="0" vert="horz" wrap="square" lIns="18000" tIns="18000" rIns="18000" bIns="18000" anchor="ctr" anchorCtr="0" upright="1">
                          <a:noAutofit/>
                        </wps:bodyPr>
                      </wps:wsp>
                      <wps:wsp>
                        <wps:cNvPr id="412" name="Text Box 30"/>
                        <wps:cNvSpPr txBox="1">
                          <a:spLocks noChangeArrowheads="1"/>
                        </wps:cNvSpPr>
                        <wps:spPr bwMode="auto">
                          <a:xfrm>
                            <a:off x="2115655" y="2139606"/>
                            <a:ext cx="982669" cy="587366"/>
                          </a:xfrm>
                          <a:prstGeom prst="rect">
                            <a:avLst/>
                          </a:prstGeom>
                          <a:solidFill>
                            <a:srgbClr val="FFFFFF"/>
                          </a:solidFill>
                          <a:ln w="9525">
                            <a:solidFill>
                              <a:srgbClr val="000000"/>
                            </a:solidFill>
                            <a:miter lim="800000"/>
                            <a:headEnd/>
                            <a:tailEnd/>
                          </a:ln>
                        </wps:spPr>
                        <wps:txbx>
                          <w:txbxContent>
                            <w:p w:rsidR="00443832" w:rsidRPr="00B01039" w:rsidRDefault="00443832" w:rsidP="00D042ED">
                              <w:pPr>
                                <w:pStyle w:val="NormalWeb"/>
                                <w:keepNext/>
                                <w:spacing w:before="0" w:beforeAutospacing="0" w:after="0" w:afterAutospacing="0"/>
                                <w:jc w:val="center"/>
                                <w:rPr>
                                  <w:rFonts w:ascii="Arial Narrow" w:hAnsi="Arial Narrow"/>
                                  <w:sz w:val="18"/>
                                  <w:szCs w:val="18"/>
                                </w:rPr>
                              </w:pPr>
                              <w:r w:rsidRPr="00B01039">
                                <w:rPr>
                                  <w:rFonts w:ascii="Arial Narrow" w:hAnsi="Arial Narrow"/>
                                  <w:sz w:val="18"/>
                                  <w:szCs w:val="18"/>
                                </w:rPr>
                                <w:t xml:space="preserve">Remains clinically significant </w:t>
                              </w:r>
                            </w:p>
                          </w:txbxContent>
                        </wps:txbx>
                        <wps:bodyPr rot="0" vert="horz" wrap="square" lIns="18000" tIns="18000" rIns="18000" bIns="18000" anchor="ctr" anchorCtr="0" upright="1">
                          <a:noAutofit/>
                        </wps:bodyPr>
                      </wps:wsp>
                      <wps:wsp>
                        <wps:cNvPr id="113" name="AutoShape 6"/>
                        <wps:cNvCnPr/>
                        <wps:spPr bwMode="auto">
                          <a:xfrm flipH="1">
                            <a:off x="980837" y="3469600"/>
                            <a:ext cx="1" cy="27357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4" name="Straight Connector 110"/>
                        <wps:cNvCnPr/>
                        <wps:spPr>
                          <a:xfrm>
                            <a:off x="2575789" y="1906622"/>
                            <a:ext cx="9727" cy="212029"/>
                          </a:xfrm>
                          <a:prstGeom prst="line">
                            <a:avLst/>
                          </a:prstGeom>
                          <a:noFill/>
                          <a:ln w="9525" cap="flat" cmpd="sng" algn="ctr">
                            <a:solidFill>
                              <a:sysClr val="windowText" lastClr="000000">
                                <a:shade val="95000"/>
                                <a:satMod val="105000"/>
                              </a:sysClr>
                            </a:solidFill>
                            <a:prstDash val="solid"/>
                          </a:ln>
                          <a:effectLst/>
                        </wps:spPr>
                        <wps:bodyPr/>
                      </wps:wsp>
                      <wps:wsp>
                        <wps:cNvPr id="115" name="Straight Connector 112"/>
                        <wps:cNvCnPr/>
                        <wps:spPr>
                          <a:xfrm>
                            <a:off x="2603089" y="2726972"/>
                            <a:ext cx="0" cy="296220"/>
                          </a:xfrm>
                          <a:prstGeom prst="line">
                            <a:avLst/>
                          </a:prstGeom>
                          <a:noFill/>
                          <a:ln w="9525" cap="flat" cmpd="sng" algn="ctr">
                            <a:solidFill>
                              <a:sysClr val="windowText" lastClr="000000">
                                <a:shade val="95000"/>
                                <a:satMod val="105000"/>
                              </a:sysClr>
                            </a:solidFill>
                            <a:prstDash val="solid"/>
                          </a:ln>
                          <a:effectLst/>
                        </wps:spPr>
                        <wps:bodyPr/>
                      </wps:wsp>
                      <wps:wsp>
                        <wps:cNvPr id="215" name="Straight Connector 215"/>
                        <wps:cNvCnPr/>
                        <wps:spPr>
                          <a:xfrm>
                            <a:off x="2605519" y="3298025"/>
                            <a:ext cx="0" cy="198429"/>
                          </a:xfrm>
                          <a:prstGeom prst="line">
                            <a:avLst/>
                          </a:prstGeom>
                          <a:noFill/>
                          <a:ln w="9525" cap="flat" cmpd="sng" algn="ctr">
                            <a:solidFill>
                              <a:sysClr val="windowText" lastClr="000000">
                                <a:shade val="95000"/>
                                <a:satMod val="105000"/>
                              </a:sysClr>
                            </a:solidFill>
                            <a:prstDash val="solid"/>
                          </a:ln>
                          <a:effectLst/>
                        </wps:spPr>
                        <wps:bodyPr/>
                      </wps:wsp>
                    </wpc:wpc>
                  </a:graphicData>
                </a:graphic>
              </wp:inline>
            </w:drawing>
          </mc:Choice>
          <mc:Fallback>
            <w:pict>
              <v:group id="Canvas 3" o:spid="_x0000_s1026" editas="canvas" alt="Title: Broad representation of the clinical management algorithm for diagnosis and treatment of PDA currently in Australia" style="width:415.3pt;height:434.65pt;mso-position-horizontal-relative:char;mso-position-vertical-relative:line" coordsize="52743,5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55200;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1524;top:1560;width:28719;height:32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xVd8cA&#10;AADcAAAADwAAAGRycy9kb3ducmV2LnhtbESPT2sCMRTE74V+h/AKXopmtSK6NYqUKkWK4L+Dt8fm&#10;dXd187Ik0V2/fVMQehxm5jfMdN6aStzI+dKygn4vAUGcWV1yruCwX3bHIHxA1lhZJgV38jCfPT9N&#10;MdW24S3ddiEXEcI+RQVFCHUqpc8KMuh7tiaO3o91BkOULpfaYRPhppKDJBlJgyXHhQJr+igou+yu&#10;RsG6mZzvw3O9WH1+r0+jy+tx49q+Up2XdvEOIlAb/sOP9pdW8DYZwN+ZeATk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3cVXfHAAAA3AAAAA8AAAAAAAAAAAAAAAAAmAIAAGRy&#10;cy9kb3ducmV2LnhtbFBLBQYAAAAABAAEAPUAAACMAwAAAAA=&#10;">
                  <v:textbox inset=".5mm,.5mm,.5mm,.5mm">
                    <w:txbxContent>
                      <w:p w:rsidR="00443832" w:rsidRPr="006109F0" w:rsidRDefault="00443832" w:rsidP="00D042ED">
                        <w:pPr>
                          <w:pStyle w:val="NormalWeb"/>
                          <w:spacing w:before="0" w:beforeAutospacing="0" w:after="0" w:afterAutospacing="0"/>
                          <w:rPr>
                            <w:sz w:val="20"/>
                            <w:szCs w:val="20"/>
                          </w:rPr>
                        </w:pPr>
                        <w:r w:rsidRPr="00E82781">
                          <w:rPr>
                            <w:rFonts w:ascii="Calibri" w:hAnsi="Calibri"/>
                            <w:sz w:val="20"/>
                            <w:szCs w:val="20"/>
                          </w:rPr>
                          <w:t>Ro</w:t>
                        </w:r>
                        <w:r w:rsidRPr="00E82781">
                          <w:rPr>
                            <w:rFonts w:ascii="Arial Narrow" w:hAnsi="Arial Narrow"/>
                            <w:sz w:val="18"/>
                            <w:szCs w:val="18"/>
                          </w:rPr>
                          <w:t>utine examination by</w:t>
                        </w:r>
                        <w:r>
                          <w:rPr>
                            <w:rFonts w:ascii="Arial Narrow" w:hAnsi="Arial Narrow"/>
                            <w:sz w:val="18"/>
                            <w:szCs w:val="18"/>
                          </w:rPr>
                          <w:t xml:space="preserve"> </w:t>
                        </w:r>
                        <w:r w:rsidRPr="00E82781">
                          <w:rPr>
                            <w:rFonts w:ascii="Arial Narrow" w:hAnsi="Arial Narrow"/>
                            <w:sz w:val="18"/>
                            <w:szCs w:val="18"/>
                          </w:rPr>
                          <w:t>paediatrician; possible PDA suspected</w:t>
                        </w:r>
                        <w:r w:rsidRPr="00E82781">
                          <w:rPr>
                            <w:rFonts w:ascii="Calibri" w:hAnsi="Calibri"/>
                            <w:color w:val="FFFFFF"/>
                            <w:sz w:val="20"/>
                            <w:szCs w:val="20"/>
                          </w:rPr>
                          <w:t>.</w:t>
                        </w:r>
                        <w:r>
                          <w:rPr>
                            <w:rFonts w:ascii="Calibri" w:hAnsi="Calibri"/>
                            <w:color w:val="FFFFFF"/>
                            <w:sz w:val="20"/>
                            <w:szCs w:val="20"/>
                          </w:rPr>
                          <w:t xml:space="preserve"> </w:t>
                        </w:r>
                      </w:p>
                      <w:p w:rsidR="00443832" w:rsidRDefault="00443832" w:rsidP="00D042ED">
                        <w:pPr>
                          <w:pStyle w:val="NormalWeb"/>
                          <w:keepNext/>
                          <w:spacing w:before="0" w:beforeAutospacing="0" w:after="0" w:afterAutospacing="0"/>
                          <w:jc w:val="center"/>
                        </w:pPr>
                      </w:p>
                    </w:txbxContent>
                  </v:textbox>
                </v:shape>
                <v:shape id="Text Box 5" o:spid="_x0000_s1029" type="#_x0000_t202" style="position:absolute;left:9478;top:6562;width:32902;height:34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Dw7McA&#10;AADcAAAADwAAAGRycy9kb3ducmV2LnhtbESPT2sCMRTE74V+h/AKvRTNWovo1igiVkSK4L+Dt8fm&#10;dXd187Ikqbt+eyMUehxm5jfMeNqaSlzJ+dKygl43AUGcWV1yruCw/+oMQfiArLGyTApu5GE6eX4a&#10;Y6ptw1u67kIuIoR9igqKEOpUSp8VZNB3bU0cvR/rDIYoXS61wybCTSXfk2QgDZYcFwqsaV5Qdtn9&#10;GgXrZnS+fZzr2XLxvT4NLm/HjWt7Sr2+tLNPEIHa8B/+a6+0gv6oD48z8QjIy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Q8OzHAAAA3AAAAA8AAAAAAAAAAAAAAAAAmAIAAGRy&#10;cy9kb3ducmV2LnhtbFBLBQYAAAAABAAEAPUAAACMAwAAAAA=&#10;">
                  <v:textbox inset=".5mm,.5mm,.5mm,.5mm">
                    <w:txbxContent>
                      <w:p w:rsidR="00443832" w:rsidRDefault="00443832" w:rsidP="00D042ED">
                        <w:pPr>
                          <w:pStyle w:val="NormalWeb"/>
                          <w:keepNext/>
                          <w:spacing w:before="0" w:beforeAutospacing="0" w:after="0" w:afterAutospacing="0"/>
                          <w:jc w:val="center"/>
                        </w:pPr>
                        <w:r>
                          <w:rPr>
                            <w:rFonts w:ascii="Arial Narrow" w:eastAsia="SimSun" w:hAnsi="Arial Narrow" w:cs="Arial"/>
                            <w:sz w:val="18"/>
                            <w:szCs w:val="18"/>
                            <w:lang w:val="en-US"/>
                          </w:rPr>
                          <w:t>Referral to a cardiologist; evaluation plus echocardiography confirms PDA</w:t>
                        </w:r>
                      </w:p>
                    </w:txbxContent>
                  </v:textbox>
                </v:shape>
                <v:shapetype id="_x0000_t32" coordsize="21600,21600" o:spt="32" o:oned="t" path="m,l21600,21600e" filled="f">
                  <v:path arrowok="t" fillok="f" o:connecttype="none"/>
                  <o:lock v:ext="edit" shapetype="t"/>
                </v:shapetype>
                <v:shape id="AutoShape 6" o:spid="_x0000_s1030" type="#_x0000_t32" style="position:absolute;left:25755;top:4854;width:1;height:11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rT8cYAAADcAAAADwAAAGRycy9kb3ducmV2LnhtbESPQWvCQBSE74X+h+UVvNWNVsREVxHB&#10;IpYe1BLq7ZF9TUKzb8PuqtFf3y0IHoeZ+YaZLTrTiDM5X1tWMOgnIIgLq2suFXwd1q8TED4ga2ws&#10;k4IreVjMn59mmGl74R2d96EUEcI+QwVVCG0mpS8qMuj7tiWO3o91BkOUrpTa4SXCTSOHSTKWBmuO&#10;CxW2tKqo+N2fjILvj/SUX/NP2uaDdHtEZ/zt8K5U76VbTkEE6sIjfG9vtIK3dAT/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1K0/HGAAAA3AAAAA8AAAAAAAAA&#10;AAAAAAAAoQIAAGRycy9kb3ducmV2LnhtbFBLBQYAAAAABAAEAPkAAACUAwAAAAA=&#10;">
                  <v:stroke endarrow="block"/>
                </v:shape>
                <v:shape id="AutoShape 6" o:spid="_x0000_s1031" type="#_x0000_t32" style="position:absolute;left:25757;top:9983;width:0;height:18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Z2asYAAADcAAAADwAAAGRycy9kb3ducmV2LnhtbESPQWvCQBSE74X+h+UVvNWNFsVEVxHB&#10;IpYe1BLq7ZF9TUKzb8PuqtFf3y0IHoeZ+YaZLTrTiDM5X1tWMOgnIIgLq2suFXwd1q8TED4ga2ws&#10;k4IreVjMn59mmGl74R2d96EUEcI+QwVVCG0mpS8qMuj7tiWO3o91BkOUrpTa4SXCTSOHSTKWBmuO&#10;CxW2tKqo+N2fjILvj/SUX/NP2uaDdHtEZ/zt8K5U76VbTkEE6sIjfG9vtIK3dAT/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IGdmrGAAAA3AAAAA8AAAAAAAAA&#10;AAAAAAAAoQIAAGRycy9kb3ducmV2LnhtbFBLBQYAAAAABAAEAPkAAACUAwAAAAA=&#10;">
                  <v:stroke endarrow="block"/>
                </v:shape>
                <v:shape id="Text Box 7" o:spid="_x0000_s1032" type="#_x0000_t202" style="position:absolute;left:18301;top:11816;width:17496;height:28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v278gA&#10;AADcAAAADwAAAGRycy9kb3ducmV2LnhtbESPW2sCMRSE3wv+h3CEvhTNaouXrVFE2lJEBG8Pvh02&#10;p7urm5MlSd313zeFQh+HmfmGmS1aU4kbOV9aVjDoJyCIM6tLzhUcD++9CQgfkDVWlknBnTws5p2H&#10;GabaNryj2z7kIkLYp6igCKFOpfRZQQZ939bE0fuyzmCI0uVSO2wi3FRymCQjabDkuFBgTauCsuv+&#10;2yhYN9PL/eVSLz/eNuvz6Pp02rp2oNRjt12+ggjUhv/wX/tTK3iejuH3TDwCcv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q/bvyAAAANwAAAAPAAAAAAAAAAAAAAAAAJgCAABk&#10;cnMvZG93bnJldi54bWxQSwUGAAAAAAQABAD1AAAAjQMAAAAA&#10;">
                  <v:textbox inset=".5mm,.5mm,.5mm,.5mm">
                    <w:txbxContent>
                      <w:p w:rsidR="00443832" w:rsidRPr="00B01039" w:rsidRDefault="00443832" w:rsidP="00D042ED">
                        <w:pPr>
                          <w:pStyle w:val="NormalWeb"/>
                          <w:keepNext/>
                          <w:spacing w:before="0" w:beforeAutospacing="0" w:after="0" w:afterAutospacing="0"/>
                          <w:jc w:val="center"/>
                          <w:rPr>
                            <w:rFonts w:ascii="Arial Narrow" w:hAnsi="Arial Narrow" w:cs="Arial"/>
                            <w:sz w:val="18"/>
                            <w:szCs w:val="18"/>
                          </w:rPr>
                        </w:pPr>
                        <w:r w:rsidRPr="00B01039">
                          <w:rPr>
                            <w:rFonts w:ascii="Arial Narrow" w:hAnsi="Arial Narrow" w:cs="Arial"/>
                            <w:sz w:val="18"/>
                            <w:szCs w:val="18"/>
                          </w:rPr>
                          <w:t xml:space="preserve">Clinically </w:t>
                        </w:r>
                        <w:r>
                          <w:rPr>
                            <w:rFonts w:ascii="Arial Narrow" w:hAnsi="Arial Narrow" w:cs="Arial"/>
                            <w:sz w:val="18"/>
                            <w:szCs w:val="18"/>
                          </w:rPr>
                          <w:t>significant PDA</w:t>
                        </w:r>
                      </w:p>
                    </w:txbxContent>
                  </v:textbox>
                </v:shape>
                <v:shape id="AutoShape 6" o:spid="_x0000_s1033" type="#_x0000_t32" style="position:absolute;left:39987;top:34964;width:1;height:21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t8b8YAAADcAAAADwAAAGRycy9kb3ducmV2LnhtbESPT2vCQBTE74V+h+UJ3urGCsWkrkEK&#10;FbH04B+CvT2yr0lo9m3YXWP007uFQo/DzPyGWeSDaUVPzjeWFUwnCQji0uqGKwXHw/vTHIQPyBpb&#10;y6TgSh7y5ePDAjNtL7yjfh8qESHsM1RQh9BlUvqyJoN+Yjvi6H1bZzBE6SqpHV4i3LTyOUlepMGG&#10;40KNHb3VVP7sz0bB6SM9F9fik7bFNN1+oTP+dlgrNR4Nq1cQgYbwH/5rb7SCWZrC75l4BO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LfG/GAAAA3AAAAA8AAAAAAAAA&#10;AAAAAAAAoQIAAGRycy9kb3ducmV2LnhtbFBLBQYAAAAABAAEAPkAAACUAwAAAAA=&#10;">
                  <v:stroke endarrow="block"/>
                </v:shape>
                <v:line id="Straight Connector 73" o:spid="_x0000_s1034" style="position:absolute;visibility:visible;mso-wrap-style:square" from="25755,14661" to="25755,16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jWsQAAADcAAAADwAAAGRycy9kb3ducmV2LnhtbERPy2rCQBTdF/yH4Qru6sRagkRHkZaC&#10;dlHqA3R5zVyTaOZOmJkm6d93FgWXh/NerHpTi5acrywrmIwTEMS51RUXCo6Hj+cZCB+QNdaWScEv&#10;eVgtB08LzLTteEftPhQihrDPUEEZQpNJ6fOSDPqxbYgjd7XOYIjQFVI77GK4qeVLkqTSYMWxocSG&#10;3krK7/sfo+Br+p226+3npj9t00v+vrucb51TajTs13MQgfrwEP+7N1rBaxL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l6NaxAAAANwAAAAPAAAAAAAAAAAA&#10;AAAAAKECAABkcnMvZG93bnJldi54bWxQSwUGAAAAAAQABAD5AAAAkgMAAAAA&#10;"/>
                <v:line id="Straight Connector 74" o:spid="_x0000_s1035" style="position:absolute;flip:y;visibility:visible;mso-wrap-style:square" from="9962,34964" to="40145,34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HvsYAAADcAAAADwAAAGRycy9kb3ducmV2LnhtbESPQWsCMRSE74X+h/AKvZSatYjYrVFE&#10;EHrwUpVdenvdvG6W3bysSdTtv28EweMwM98w8+VgO3EmHxrHCsajDARx5XTDtYLDfvM6AxEissbO&#10;MSn4owDLxePDHHPtLvxF512sRYJwyFGBibHPpQyVIYth5Hri5P06bzEm6WupPV4S3HbyLcum0mLD&#10;acFgT2tDVbs7WQVytn05+tXPpC3asnw3RVX031ulnp+G1QeISEO8h2/tT61gko3heiYdAbn4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3/h77GAAAA3AAAAA8AAAAAAAAA&#10;AAAAAAAAoQIAAGRycy9kb3ducmV2LnhtbFBLBQYAAAAABAAEAPkAAACUAwAAAAA=&#10;"/>
                <v:shape id="Text Box 30" o:spid="_x0000_s1036" type="#_x0000_t202" style="position:absolute;left:13312;top:16634;width:26997;height:2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CoDsgA&#10;AADcAAAADwAAAGRycy9kb3ducmV2LnhtbESPT2sCMRTE70K/Q3gFL6JZrYiuRpHSFhEp+KeH3h6b&#10;5+7q5mVJUnf99o1Q6HGYmd8wi1VrKnEj50vLCoaDBARxZnXJuYLT8b0/BeEDssbKMim4k4fV8qmz&#10;wFTbhvd0O4RcRAj7FBUUIdSplD4ryKAf2Jo4emfrDIYoXS61wybCTSVHSTKRBkuOCwXW9FpQdj38&#10;GAXbZna5jy/1+uNtt/2eXHtfn64dKtV9btdzEIHa8B/+a2+0gnHyAo8z8Qj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MKgOyAAAANwAAAAPAAAAAAAAAAAAAAAAAJgCAABk&#10;cnMvZG93bnJldi54bWxQSwUGAAAAAAQABAD1AAAAjQMAAAAA&#10;">
                  <v:textbox inset=".5mm,.5mm,.5mm,.5mm">
                    <w:txbxContent>
                      <w:p w:rsidR="00443832" w:rsidRDefault="00443832" w:rsidP="00D042ED">
                        <w:pPr>
                          <w:pStyle w:val="NormalWeb"/>
                          <w:keepNext/>
                          <w:spacing w:before="0" w:beforeAutospacing="0" w:after="0" w:afterAutospacing="0"/>
                          <w:jc w:val="center"/>
                        </w:pPr>
                        <w:r>
                          <w:rPr>
                            <w:rFonts w:ascii="Arial Narrow" w:eastAsia="SimSun" w:hAnsi="Arial Narrow" w:cs="Arial"/>
                            <w:sz w:val="18"/>
                            <w:szCs w:val="18"/>
                            <w:lang w:val="en-US"/>
                          </w:rPr>
                          <w:t>Trial medical management where clinically indicated</w:t>
                        </w:r>
                      </w:p>
                    </w:txbxContent>
                  </v:textbox>
                </v:shape>
                <v:shape id="Text Box 14" o:spid="_x0000_s1037" type="#_x0000_t202" style="position:absolute;left:11524;top:30018;width:29624;height:29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WV4cgA&#10;AADcAAAADwAAAGRycy9kb3ducmV2LnhtbESPT2sCMRTE70K/Q3iFXkSzFhVdjSKlLUWk4J8eents&#10;nrurm5clSd312xtB6HGYmd8w82VrKnEh50vLCgb9BARxZnXJuYLD/qM3AeEDssbKMim4kofl4qkz&#10;x1Tbhrd02YVcRAj7FBUUIdSplD4ryKDv25o4ekfrDIYoXS61wybCTSVfk2QsDZYcFwqs6a2g7Lz7&#10;MwrWzfR0HZ7q1ef7Zv07Pnd/vl07UOrluV3NQARqw3/40f7SCobJCO5n4hGQi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lZXhyAAAANwAAAAPAAAAAAAAAAAAAAAAAJgCAABk&#10;cnMvZG93bnJldi54bWxQSwUGAAAAAAQABAD1AAAAjQMAAAAA&#10;">
                  <v:textbox inset=".5mm,.5mm,.5mm,.5mm">
                    <w:txbxContent>
                      <w:p w:rsidR="00443832" w:rsidRPr="00B01039" w:rsidRDefault="00443832" w:rsidP="00D042ED">
                        <w:pPr>
                          <w:pStyle w:val="NormalWeb"/>
                          <w:keepNext/>
                          <w:spacing w:before="0" w:beforeAutospacing="0" w:after="0" w:afterAutospacing="0"/>
                          <w:jc w:val="center"/>
                          <w:rPr>
                            <w:rFonts w:ascii="Arial Narrow" w:hAnsi="Arial Narrow"/>
                            <w:sz w:val="18"/>
                            <w:szCs w:val="18"/>
                          </w:rPr>
                        </w:pPr>
                        <w:r>
                          <w:rPr>
                            <w:rFonts w:ascii="Arial Narrow" w:hAnsi="Arial Narrow"/>
                            <w:sz w:val="18"/>
                            <w:szCs w:val="18"/>
                          </w:rPr>
                          <w:t xml:space="preserve">Assessment of suitability for non-surgical closure </w:t>
                        </w:r>
                      </w:p>
                    </w:txbxContent>
                  </v:textbox>
                </v:shape>
                <v:shape id="Text Box 30" o:spid="_x0000_s1038" type="#_x0000_t202" style="position:absolute;left:33869;top:37217;width:12004;height:46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ugpMQA&#10;AADcAAAADwAAAGRycy9kb3ducmV2LnhtbERPy2rCQBTdF/yH4QrdFJ1ERGp0FCm1FBGhPhbuLplr&#10;Es3cCTNTE//eWRS6PJz3fNmZWtzJ+cqygnSYgCDOra64UHA8rAfvIHxA1lhbJgUP8rBc9F7mmGnb&#10;8g/d96EQMYR9hgrKEJpMSp+XZNAPbUMcuYt1BkOErpDaYRvDTS1HSTKRBiuODSU29FFSftv/GgWb&#10;dnp9jK/N6utzuzlPbm+nnetSpV773WoGIlAX/sV/7m+tYJzG+fFMP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7oKTEAAAA3AAAAA8AAAAAAAAAAAAAAAAAmAIAAGRycy9k&#10;b3ducmV2LnhtbFBLBQYAAAAABAAEAPUAAACJAwAAAAA=&#10;">
                  <v:textbox inset=".5mm,.5mm,.5mm,.5mm">
                    <w:txbxContent>
                      <w:p w:rsidR="00443832" w:rsidRDefault="00443832" w:rsidP="00D042ED">
                        <w:pPr>
                          <w:pStyle w:val="NormalWeb"/>
                          <w:keepNext/>
                          <w:spacing w:before="0" w:beforeAutospacing="0" w:after="0" w:afterAutospacing="0"/>
                          <w:jc w:val="center"/>
                        </w:pPr>
                        <w:r>
                          <w:rPr>
                            <w:rFonts w:ascii="Arial Narrow" w:eastAsia="SimSun" w:hAnsi="Arial Narrow" w:cs="Arial"/>
                            <w:sz w:val="18"/>
                            <w:szCs w:val="18"/>
                            <w:lang w:val="en-US"/>
                          </w:rPr>
                          <w:t>Surgical ligation of PDA</w:t>
                        </w:r>
                      </w:p>
                    </w:txbxContent>
                  </v:textbox>
                </v:shape>
                <v:shape id="Text Box 30" o:spid="_x0000_s1039" type="#_x0000_t202" style="position:absolute;left:3858;top:37431;width:13651;height:44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cFP8cA&#10;AADcAAAADwAAAGRycy9kb3ducmV2LnhtbESPQWvCQBSE74L/YXmFXkrdpIjY1FVEtBQpglEPvT2y&#10;r0k0+zbsbk38991CweMwM98ws0VvGnEl52vLCtJRAoK4sLrmUsHxsHmegvABWWNjmRTcyMNiPhzM&#10;MNO24z1d81CKCGGfoYIqhDaT0hcVGfQj2xJH79s6gyFKV0rtsItw08iXJJlIgzXHhQpbWlVUXPIf&#10;o2DbvZ5v43O7fF9/br8ml6fTzvWpUo8P/fINRKA+3MP/7Q+tYJym8HcmH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B3BT/HAAAA3AAAAA8AAAAAAAAAAAAAAAAAmAIAAGRy&#10;cy9kb3ducmV2LnhtbFBLBQYAAAAABAAEAPUAAACMAwAAAAA=&#10;">
                  <v:textbox inset=".5mm,.5mm,.5mm,.5mm">
                    <w:txbxContent>
                      <w:p w:rsidR="00443832" w:rsidRPr="00B01039" w:rsidRDefault="00443832" w:rsidP="00D042ED">
                        <w:pPr>
                          <w:pStyle w:val="NormalWeb"/>
                          <w:keepNext/>
                          <w:spacing w:before="0" w:beforeAutospacing="0" w:after="0" w:afterAutospacing="0"/>
                          <w:jc w:val="center"/>
                          <w:rPr>
                            <w:rFonts w:ascii="Arial Narrow" w:hAnsi="Arial Narrow"/>
                            <w:sz w:val="18"/>
                            <w:szCs w:val="18"/>
                          </w:rPr>
                        </w:pPr>
                        <w:proofErr w:type="spellStart"/>
                        <w:r>
                          <w:rPr>
                            <w:rFonts w:ascii="Arial Narrow" w:hAnsi="Arial Narrow"/>
                            <w:sz w:val="18"/>
                            <w:szCs w:val="18"/>
                          </w:rPr>
                          <w:t>Transcatheter</w:t>
                        </w:r>
                        <w:proofErr w:type="spellEnd"/>
                        <w:r>
                          <w:rPr>
                            <w:rFonts w:ascii="Arial Narrow" w:hAnsi="Arial Narrow"/>
                            <w:sz w:val="18"/>
                            <w:szCs w:val="18"/>
                          </w:rPr>
                          <w:t xml:space="preserve"> closure of PDA</w:t>
                        </w:r>
                      </w:p>
                    </w:txbxContent>
                  </v:textbox>
                </v:shape>
                <v:shape id="Text Box 30" o:spid="_x0000_s1040" type="#_x0000_t202" style="position:absolute;left:21156;top:21396;width:9827;height:58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WbSMcA&#10;AADcAAAADwAAAGRycy9kb3ducmV2LnhtbESPQWvCQBSE74L/YXlCL0U3EZE2uoqUthQpQlM9eHtk&#10;n0k0+zbsbk38991CweMwM98wy3VvGnEl52vLCtJJAoK4sLrmUsH++238BMIHZI2NZVJwIw/r1XCw&#10;xEzbjr/omodSRAj7DBVUIbSZlL6oyKCf2JY4eifrDIYoXSm1wy7CTSOnSTKXBmuOCxW29FJRccl/&#10;jIJt93y+zc7t5v31c3ucXx4PO9enSj2M+s0CRKA+3MP/7Q+tYJZO4e9MP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lm0jHAAAA3AAAAA8AAAAAAAAAAAAAAAAAmAIAAGRy&#10;cy9kb3ducmV2LnhtbFBLBQYAAAAABAAEAPUAAACMAwAAAAA=&#10;">
                  <v:textbox inset=".5mm,.5mm,.5mm,.5mm">
                    <w:txbxContent>
                      <w:p w:rsidR="00443832" w:rsidRPr="00B01039" w:rsidRDefault="00443832" w:rsidP="00D042ED">
                        <w:pPr>
                          <w:pStyle w:val="NormalWeb"/>
                          <w:keepNext/>
                          <w:spacing w:before="0" w:beforeAutospacing="0" w:after="0" w:afterAutospacing="0"/>
                          <w:jc w:val="center"/>
                          <w:rPr>
                            <w:rFonts w:ascii="Arial Narrow" w:hAnsi="Arial Narrow"/>
                            <w:sz w:val="18"/>
                            <w:szCs w:val="18"/>
                          </w:rPr>
                        </w:pPr>
                        <w:r w:rsidRPr="00B01039">
                          <w:rPr>
                            <w:rFonts w:ascii="Arial Narrow" w:hAnsi="Arial Narrow"/>
                            <w:sz w:val="18"/>
                            <w:szCs w:val="18"/>
                          </w:rPr>
                          <w:t xml:space="preserve">Remains clinically significant </w:t>
                        </w:r>
                      </w:p>
                    </w:txbxContent>
                  </v:textbox>
                </v:shape>
                <v:shape id="AutoShape 6" o:spid="_x0000_s1041" type="#_x0000_t32" style="position:absolute;left:9808;top:34696;width:0;height:27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VtfcEAAADcAAAADwAAAGRycy9kb3ducmV2LnhtbERP32vCMBB+F/Y/hBv4pmknyuiMZRME&#10;8UXmBtvj0ZxtsLmUJmvqf2+EgW/38f28dTnaVgzUe+NYQT7PQBBXThuuFXx/7WavIHxA1tg6JgVX&#10;8lBuniZrLLSL/EnDKdQihbAvUEETQldI6auGLPq564gTd3a9xZBgX0vdY0zhtpUvWbaSFg2nhgY7&#10;2jZUXU5/VoGJRzN0+238OPz8eh3JXJfOKDV9Ht/fQAQaw0P8797rND9fwP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pW19wQAAANwAAAAPAAAAAAAAAAAAAAAA&#10;AKECAABkcnMvZG93bnJldi54bWxQSwUGAAAAAAQABAD5AAAAjwMAAAAA&#10;">
                  <v:stroke endarrow="block"/>
                </v:shape>
                <v:line id="Straight Connector 110" o:spid="_x0000_s1042" style="position:absolute;visibility:visible;mso-wrap-style:square" from="25757,19066" to="25855,21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QAMQAAADcAAAADwAAAGRycy9kb3ducmV2LnhtbERPTWvCQBC9F/wPyxR6qxttC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5AAxAAAANwAAAAPAAAAAAAAAAAA&#10;AAAAAKECAABkcnMvZG93bnJldi54bWxQSwUGAAAAAAQABAD5AAAAkgMAAAAA&#10;"/>
                <v:line id="Straight Connector 112" o:spid="_x0000_s1043" style="position:absolute;visibility:visible;mso-wrap-style:square" from="26030,27269" to="26030,30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line id="Straight Connector 215" o:spid="_x0000_s1044" style="position:absolute;visibility:visible;mso-wrap-style:square" from="26055,32980" to="26055,34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JU58cAAADcAAAADwAAAGRycy9kb3ducmV2LnhtbESPT2vCQBTE70K/w/IK3nSj0iCpq0hL&#10;QXsQ/xTa4zP7TGKzb8PuNkm/vSsUehxm5jfMYtWbWrTkfGVZwWScgCDOra64UPBxehvNQfiArLG2&#10;TAp+ycNq+TBYYKZtxwdqj6EQEcI+QwVlCE0mpc9LMujHtiGO3sU6gyFKV0jtsItwU8tpkqTSYMVx&#10;ocSGXkrKv48/RsFutk/b9fZ9039u03P+ejh/XTun1PCxXz+DCNSH//Bfe6MVTCdP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clTnxwAAANwAAAAPAAAAAAAA&#10;AAAAAAAAAKECAABkcnMvZG93bnJldi54bWxQSwUGAAAAAAQABAD5AAAAlQMAAAAA&#10;"/>
                <w10:anchorlock/>
              </v:group>
            </w:pict>
          </mc:Fallback>
        </mc:AlternateContent>
      </w:r>
    </w:p>
    <w:p w:rsidR="00D042ED" w:rsidRDefault="00D042ED" w:rsidP="00551FC4">
      <w:pPr>
        <w:rPr>
          <w:lang w:val="en-AU"/>
        </w:rPr>
      </w:pPr>
    </w:p>
    <w:p w:rsidR="00697A0E" w:rsidRDefault="00697A0E">
      <w:pPr>
        <w:rPr>
          <w:rFonts w:cs="Arial"/>
          <w:b/>
          <w:bCs/>
          <w:sz w:val="26"/>
          <w:szCs w:val="26"/>
          <w:lang w:val="en-AU"/>
        </w:rPr>
      </w:pPr>
      <w:bookmarkStart w:id="46" w:name="_Toc351025936"/>
      <w:r>
        <w:rPr>
          <w:lang w:val="en-AU"/>
        </w:rPr>
        <w:br w:type="page"/>
      </w:r>
    </w:p>
    <w:p w:rsidR="00871852" w:rsidRDefault="00871852" w:rsidP="00871852">
      <w:pPr>
        <w:pStyle w:val="Heading3"/>
        <w:rPr>
          <w:lang w:val="en-AU"/>
        </w:rPr>
      </w:pPr>
      <w:bookmarkStart w:id="47" w:name="_Toc357589804"/>
      <w:r>
        <w:rPr>
          <w:lang w:val="en-AU"/>
        </w:rPr>
        <w:lastRenderedPageBreak/>
        <w:t>Primary</w:t>
      </w:r>
      <w:r w:rsidRPr="00F80923">
        <w:rPr>
          <w:lang w:val="en-AU"/>
        </w:rPr>
        <w:t xml:space="preserve"> evidence</w:t>
      </w:r>
      <w:bookmarkEnd w:id="47"/>
    </w:p>
    <w:p w:rsidR="001F7C18" w:rsidRDefault="00F844CE" w:rsidP="007653B5">
      <w:pPr>
        <w:ind w:right="-170"/>
        <w:rPr>
          <w:rFonts w:eastAsiaTheme="minorHAnsi"/>
          <w:lang w:val="en"/>
        </w:rPr>
      </w:pPr>
      <w:r w:rsidRPr="002A0E45">
        <w:rPr>
          <w:lang w:val="en-AU"/>
        </w:rPr>
        <w:t xml:space="preserve">A systematic method has been undertaken to identify the best available evidence for the assessment of the safety, effectiveness and cost-effectiveness of transcatheter closure of PDA </w:t>
      </w:r>
      <w:r w:rsidR="00E43133" w:rsidRPr="002A0E45">
        <w:rPr>
          <w:lang w:val="en-AU"/>
        </w:rPr>
        <w:t>compared</w:t>
      </w:r>
      <w:r w:rsidRPr="002A0E45">
        <w:rPr>
          <w:lang w:val="en-AU"/>
        </w:rPr>
        <w:t xml:space="preserve"> to surgical closure of PDA. </w:t>
      </w:r>
      <w:r w:rsidR="0038374E" w:rsidRPr="002A0E45">
        <w:rPr>
          <w:rFonts w:eastAsiaTheme="minorHAnsi"/>
          <w:lang w:val="en"/>
        </w:rPr>
        <w:t xml:space="preserve">No </w:t>
      </w:r>
      <w:r w:rsidR="0038374E" w:rsidRPr="002A0E45">
        <w:rPr>
          <w:rFonts w:eastAsiaTheme="minorHAnsi"/>
          <w:bdr w:val="none" w:sz="0" w:space="0" w:color="auto" w:frame="1"/>
          <w:lang w:val="en"/>
        </w:rPr>
        <w:t>randomised controlled trials</w:t>
      </w:r>
      <w:r w:rsidR="0038374E" w:rsidRPr="002A0E45">
        <w:rPr>
          <w:rFonts w:eastAsiaTheme="minorHAnsi"/>
          <w:lang w:val="en"/>
        </w:rPr>
        <w:t xml:space="preserve"> </w:t>
      </w:r>
      <w:r w:rsidR="008937F2">
        <w:rPr>
          <w:rFonts w:eastAsiaTheme="minorHAnsi"/>
          <w:lang w:val="en"/>
        </w:rPr>
        <w:t xml:space="preserve">(RCTs) </w:t>
      </w:r>
      <w:r w:rsidR="0038374E" w:rsidRPr="002A0E45">
        <w:rPr>
          <w:rFonts w:eastAsiaTheme="minorHAnsi"/>
          <w:lang w:val="en"/>
        </w:rPr>
        <w:t xml:space="preserve">comparing transcatheter closure of PDA with surgical closure (without cardiopulmonary bypass) were identified </w:t>
      </w:r>
      <w:r w:rsidR="001F7C18">
        <w:rPr>
          <w:rFonts w:eastAsiaTheme="minorHAnsi"/>
          <w:lang w:val="en"/>
        </w:rPr>
        <w:t>for inclusion into this review.</w:t>
      </w:r>
      <w:r w:rsidR="0015706A">
        <w:rPr>
          <w:rFonts w:eastAsiaTheme="minorHAnsi"/>
          <w:lang w:val="en"/>
        </w:rPr>
        <w:t xml:space="preserve"> </w:t>
      </w:r>
      <w:r w:rsidR="009476AE" w:rsidRPr="002A0E45">
        <w:rPr>
          <w:rFonts w:eastAsiaTheme="minorHAnsi"/>
          <w:lang w:val="en"/>
        </w:rPr>
        <w:t>A</w:t>
      </w:r>
      <w:r w:rsidR="0024151F" w:rsidRPr="002A0E45">
        <w:rPr>
          <w:rFonts w:eastAsiaTheme="minorHAnsi"/>
          <w:lang w:val="en"/>
        </w:rPr>
        <w:t xml:space="preserve"> systematic review </w:t>
      </w:r>
      <w:r w:rsidR="009476AE" w:rsidRPr="002A0E45">
        <w:rPr>
          <w:rFonts w:eastAsiaTheme="minorHAnsi"/>
          <w:lang w:val="en"/>
        </w:rPr>
        <w:t xml:space="preserve">(including a </w:t>
      </w:r>
      <w:r w:rsidR="00A132BD" w:rsidRPr="002A0E45">
        <w:rPr>
          <w:rFonts w:eastAsiaTheme="minorHAnsi"/>
          <w:lang w:val="en"/>
        </w:rPr>
        <w:t>meta-analysis</w:t>
      </w:r>
      <w:r w:rsidR="009476AE" w:rsidRPr="002A0E45">
        <w:rPr>
          <w:rFonts w:eastAsiaTheme="minorHAnsi"/>
          <w:lang w:val="en"/>
        </w:rPr>
        <w:t xml:space="preserve">) </w:t>
      </w:r>
      <w:r w:rsidR="0024151F" w:rsidRPr="002A0E45">
        <w:rPr>
          <w:rFonts w:eastAsiaTheme="minorHAnsi"/>
          <w:lang w:val="en"/>
        </w:rPr>
        <w:t xml:space="preserve">of </w:t>
      </w:r>
      <w:r w:rsidR="00A132BD" w:rsidRPr="002A0E45">
        <w:rPr>
          <w:rFonts w:eastAsiaTheme="minorHAnsi"/>
          <w:lang w:val="en"/>
        </w:rPr>
        <w:t>well-designed</w:t>
      </w:r>
      <w:r w:rsidR="0024151F" w:rsidRPr="002A0E45">
        <w:rPr>
          <w:rFonts w:eastAsiaTheme="minorHAnsi"/>
          <w:lang w:val="en"/>
        </w:rPr>
        <w:t xml:space="preserve"> prospective </w:t>
      </w:r>
      <w:hyperlink r:id="rId13" w:anchor="RCTs" w:tooltip="A study design in which individuals are assigned, by special randomisation techniques, to two or more groups where one group receives the intervention under investigation and the other(s) receives no treatment, a placebo, or a standard intervention." w:history="1">
        <w:r w:rsidR="0024151F" w:rsidRPr="002A0E45">
          <w:rPr>
            <w:rFonts w:eastAsiaTheme="minorHAnsi"/>
            <w:bdr w:val="none" w:sz="0" w:space="0" w:color="auto" w:frame="1"/>
            <w:lang w:val="en"/>
          </w:rPr>
          <w:t>RCTs</w:t>
        </w:r>
      </w:hyperlink>
      <w:r w:rsidR="0024151F" w:rsidRPr="002A0E45">
        <w:rPr>
          <w:rFonts w:eastAsiaTheme="minorHAnsi"/>
          <w:lang w:val="en"/>
        </w:rPr>
        <w:t xml:space="preserve"> would have been preferable</w:t>
      </w:r>
      <w:r w:rsidR="0024151F" w:rsidRPr="002A0E45">
        <w:rPr>
          <w:rFonts w:eastAsiaTheme="minorHAnsi"/>
          <w:sz w:val="22"/>
          <w:szCs w:val="22"/>
          <w:lang w:val="en-AU"/>
        </w:rPr>
        <w:t xml:space="preserve"> </w:t>
      </w:r>
      <w:r w:rsidR="0024151F" w:rsidRPr="002A0E45">
        <w:rPr>
          <w:rFonts w:eastAsiaTheme="minorHAnsi"/>
          <w:lang w:val="en-AU"/>
        </w:rPr>
        <w:t xml:space="preserve">as they are more likely to provide </w:t>
      </w:r>
      <w:r w:rsidR="009476AE" w:rsidRPr="002A0E45">
        <w:rPr>
          <w:rFonts w:eastAsiaTheme="minorHAnsi"/>
          <w:lang w:val="en-AU"/>
        </w:rPr>
        <w:t xml:space="preserve">less </w:t>
      </w:r>
      <w:r w:rsidR="0024151F" w:rsidRPr="002A0E45">
        <w:rPr>
          <w:rFonts w:eastAsiaTheme="minorHAnsi"/>
          <w:lang w:val="en-AU"/>
        </w:rPr>
        <w:t xml:space="preserve">biased information than other study designs about the true comparative benefits and harms of </w:t>
      </w:r>
      <w:r w:rsidR="000770F4" w:rsidRPr="002A0E45">
        <w:rPr>
          <w:rFonts w:eastAsiaTheme="minorHAnsi"/>
          <w:lang w:val="en-AU"/>
        </w:rPr>
        <w:t xml:space="preserve">the </w:t>
      </w:r>
      <w:r w:rsidR="00A132BD">
        <w:rPr>
          <w:rFonts w:eastAsiaTheme="minorHAnsi"/>
          <w:lang w:val="en-AU"/>
        </w:rPr>
        <w:t>alternative form</w:t>
      </w:r>
      <w:r w:rsidR="0024151F" w:rsidRPr="002A0E45">
        <w:rPr>
          <w:rFonts w:eastAsiaTheme="minorHAnsi"/>
          <w:lang w:val="en-AU"/>
        </w:rPr>
        <w:t xml:space="preserve"> of treatment</w:t>
      </w:r>
      <w:r w:rsidR="000770F4" w:rsidRPr="002A0E45">
        <w:rPr>
          <w:rFonts w:eastAsiaTheme="minorHAnsi"/>
          <w:lang w:val="en-AU"/>
        </w:rPr>
        <w:t xml:space="preserve"> being considered</w:t>
      </w:r>
      <w:r w:rsidR="001F7C18">
        <w:rPr>
          <w:rFonts w:eastAsiaTheme="minorHAnsi"/>
          <w:lang w:val="en"/>
        </w:rPr>
        <w:t>.</w:t>
      </w:r>
    </w:p>
    <w:p w:rsidR="001F7C18" w:rsidRDefault="001F7C18" w:rsidP="007653B5">
      <w:pPr>
        <w:ind w:right="-170"/>
        <w:rPr>
          <w:rFonts w:eastAsiaTheme="minorHAnsi"/>
          <w:lang w:val="en"/>
        </w:rPr>
      </w:pPr>
    </w:p>
    <w:p w:rsidR="00F844CE" w:rsidRPr="002A0E45" w:rsidRDefault="00F844CE" w:rsidP="007653B5">
      <w:pPr>
        <w:ind w:right="-170"/>
        <w:rPr>
          <w:lang w:val="en-AU"/>
        </w:rPr>
      </w:pPr>
      <w:r w:rsidRPr="002A0E45">
        <w:rPr>
          <w:lang w:val="en-AU"/>
        </w:rPr>
        <w:t xml:space="preserve">The quality of the evidence derived from the literature search has been limited by a number of factors. For example, the </w:t>
      </w:r>
      <w:r w:rsidR="008273B2">
        <w:rPr>
          <w:lang w:val="en-AU"/>
        </w:rPr>
        <w:t>medical devices and services</w:t>
      </w:r>
      <w:r w:rsidRPr="002A0E45">
        <w:rPr>
          <w:lang w:val="en-AU"/>
        </w:rPr>
        <w:t xml:space="preserve"> for transcatheter closure of PDA have been available for decades with incremental improvements to the established devices</w:t>
      </w:r>
      <w:r w:rsidR="000770F4" w:rsidRPr="002A0E45">
        <w:rPr>
          <w:lang w:val="en-AU"/>
        </w:rPr>
        <w:t xml:space="preserve"> creating little incentives for large scale clinical trials</w:t>
      </w:r>
      <w:r w:rsidRPr="002A0E45">
        <w:rPr>
          <w:lang w:val="en-AU"/>
        </w:rPr>
        <w:t>. Additionally, the devices are used for a limited population i.e. those patients with clinically significant PDA who are suitable for transcatheter closure of the congenital defect.</w:t>
      </w:r>
    </w:p>
    <w:p w:rsidR="002A0E45" w:rsidRPr="009A6C85" w:rsidRDefault="002A0E45" w:rsidP="009A6C85">
      <w:pPr>
        <w:rPr>
          <w:rFonts w:eastAsiaTheme="minorHAnsi"/>
          <w:color w:val="333333"/>
          <w:lang w:val="en"/>
        </w:rPr>
      </w:pPr>
    </w:p>
    <w:p w:rsidR="00F844CE" w:rsidRDefault="0038374E" w:rsidP="00F71961">
      <w:pPr>
        <w:rPr>
          <w:lang w:val="en-AU"/>
        </w:rPr>
      </w:pPr>
      <w:r>
        <w:rPr>
          <w:lang w:val="en-AU"/>
        </w:rPr>
        <w:t>Three non-randomised studies comparing transcathete</w:t>
      </w:r>
      <w:r w:rsidR="008273B2">
        <w:rPr>
          <w:lang w:val="en-AU"/>
        </w:rPr>
        <w:t>r closure with surgical closure</w:t>
      </w:r>
      <w:r>
        <w:rPr>
          <w:lang w:val="en-AU"/>
        </w:rPr>
        <w:t xml:space="preserve"> </w:t>
      </w:r>
      <w:r w:rsidR="008273B2">
        <w:rPr>
          <w:lang w:val="en-AU"/>
        </w:rPr>
        <w:t>(</w:t>
      </w:r>
      <w:r w:rsidR="008937F2">
        <w:rPr>
          <w:lang w:val="en-AU"/>
        </w:rPr>
        <w:t>all </w:t>
      </w:r>
      <w:r>
        <w:rPr>
          <w:lang w:val="en-AU"/>
        </w:rPr>
        <w:t>published in 2009</w:t>
      </w:r>
      <w:r w:rsidR="008273B2">
        <w:rPr>
          <w:lang w:val="en-AU"/>
        </w:rPr>
        <w:t>)</w:t>
      </w:r>
      <w:r>
        <w:rPr>
          <w:lang w:val="en-AU"/>
        </w:rPr>
        <w:t xml:space="preserve"> were identified for inclusion in this report (see </w:t>
      </w:r>
      <w:r>
        <w:rPr>
          <w:lang w:val="en-AU"/>
        </w:rPr>
        <w:fldChar w:fldCharType="begin"/>
      </w:r>
      <w:r>
        <w:rPr>
          <w:lang w:val="en-AU"/>
        </w:rPr>
        <w:instrText xml:space="preserve"> REF _Ref355781267 \h </w:instrText>
      </w:r>
      <w:r>
        <w:rPr>
          <w:lang w:val="en-AU"/>
        </w:rPr>
      </w:r>
      <w:r>
        <w:rPr>
          <w:lang w:val="en-AU"/>
        </w:rPr>
        <w:fldChar w:fldCharType="separate"/>
      </w:r>
      <w:r w:rsidR="00C93365" w:rsidRPr="007A675B">
        <w:t xml:space="preserve">Table </w:t>
      </w:r>
      <w:r w:rsidR="00C93365">
        <w:rPr>
          <w:noProof/>
        </w:rPr>
        <w:t>14</w:t>
      </w:r>
      <w:r>
        <w:rPr>
          <w:lang w:val="en-AU"/>
        </w:rPr>
        <w:fldChar w:fldCharType="end"/>
      </w:r>
      <w:r>
        <w:rPr>
          <w:lang w:val="en-AU"/>
        </w:rPr>
        <w:t xml:space="preserve"> on Page </w:t>
      </w:r>
      <w:r>
        <w:rPr>
          <w:lang w:val="en-AU"/>
        </w:rPr>
        <w:fldChar w:fldCharType="begin"/>
      </w:r>
      <w:r>
        <w:rPr>
          <w:lang w:val="en-AU"/>
        </w:rPr>
        <w:instrText xml:space="preserve"> PAGEREF _Ref355362324 \h </w:instrText>
      </w:r>
      <w:r>
        <w:rPr>
          <w:lang w:val="en-AU"/>
        </w:rPr>
      </w:r>
      <w:r>
        <w:rPr>
          <w:lang w:val="en-AU"/>
        </w:rPr>
        <w:fldChar w:fldCharType="separate"/>
      </w:r>
      <w:r w:rsidR="00C93365">
        <w:rPr>
          <w:noProof/>
          <w:lang w:val="en-AU"/>
        </w:rPr>
        <w:t>27</w:t>
      </w:r>
      <w:r>
        <w:rPr>
          <w:lang w:val="en-AU"/>
        </w:rPr>
        <w:fldChar w:fldCharType="end"/>
      </w:r>
      <w:r>
        <w:rPr>
          <w:lang w:val="en-AU"/>
        </w:rPr>
        <w:t xml:space="preserve">). </w:t>
      </w:r>
      <w:r w:rsidR="00A132BD">
        <w:rPr>
          <w:lang w:val="en-AU"/>
        </w:rPr>
        <w:t>Two </w:t>
      </w:r>
      <w:r w:rsidR="00F71961">
        <w:rPr>
          <w:lang w:val="en-AU"/>
        </w:rPr>
        <w:t xml:space="preserve">of the articles were based on studies </w:t>
      </w:r>
      <w:r w:rsidR="00E43133">
        <w:rPr>
          <w:lang w:val="en-AU"/>
        </w:rPr>
        <w:t>at the Union Hospital in </w:t>
      </w:r>
      <w:r w:rsidR="00F844CE">
        <w:rPr>
          <w:lang w:val="en-AU"/>
        </w:rPr>
        <w:t>China:</w:t>
      </w:r>
    </w:p>
    <w:p w:rsidR="00F844CE" w:rsidRDefault="00F844CE" w:rsidP="00F71961">
      <w:pPr>
        <w:rPr>
          <w:lang w:val="en-AU"/>
        </w:rPr>
      </w:pPr>
    </w:p>
    <w:p w:rsidR="00F844CE" w:rsidRPr="001C2647" w:rsidRDefault="00F844CE" w:rsidP="00C354FB">
      <w:pPr>
        <w:pStyle w:val="ListParagraph"/>
        <w:numPr>
          <w:ilvl w:val="0"/>
          <w:numId w:val="15"/>
        </w:numPr>
        <w:spacing w:after="120"/>
        <w:ind w:left="714" w:hanging="357"/>
        <w:contextualSpacing w:val="0"/>
        <w:rPr>
          <w:lang w:val="en-AU"/>
        </w:rPr>
      </w:pPr>
      <w:r>
        <w:rPr>
          <w:lang w:val="en-AU"/>
        </w:rPr>
        <w:t xml:space="preserve">A </w:t>
      </w:r>
      <w:r w:rsidR="0024151F">
        <w:rPr>
          <w:lang w:val="en-AU"/>
        </w:rPr>
        <w:t xml:space="preserve">prospective </w:t>
      </w:r>
      <w:r>
        <w:rPr>
          <w:lang w:val="en-AU"/>
        </w:rPr>
        <w:t xml:space="preserve">non-randomised study reported by </w:t>
      </w:r>
      <w:r w:rsidRPr="001C2647">
        <w:rPr>
          <w:lang w:val="en-AU"/>
        </w:rPr>
        <w:t>Chen et al (Chin Med J 2009); and</w:t>
      </w:r>
    </w:p>
    <w:p w:rsidR="00F71961" w:rsidRPr="009A6C85" w:rsidRDefault="00F844CE" w:rsidP="009A6C85">
      <w:pPr>
        <w:pStyle w:val="ListParagraph"/>
        <w:numPr>
          <w:ilvl w:val="0"/>
          <w:numId w:val="19"/>
        </w:numPr>
        <w:spacing w:before="45" w:after="45"/>
        <w:ind w:right="315"/>
        <w:rPr>
          <w:rFonts w:ascii="Arial" w:hAnsi="Arial" w:cs="Arial"/>
          <w:color w:val="333333"/>
          <w:sz w:val="18"/>
          <w:szCs w:val="18"/>
          <w:lang w:val="en-AU" w:eastAsia="en-AU"/>
        </w:rPr>
      </w:pPr>
      <w:r>
        <w:rPr>
          <w:lang w:val="en-AU"/>
        </w:rPr>
        <w:t>A retrospective study</w:t>
      </w:r>
      <w:r w:rsidR="00AF044E">
        <w:rPr>
          <w:lang w:val="en-AU"/>
        </w:rPr>
        <w:t xml:space="preserve"> </w:t>
      </w:r>
      <w:r w:rsidRPr="00AF044E">
        <w:rPr>
          <w:lang w:val="en-AU"/>
        </w:rPr>
        <w:t>reported by Chen et al (Pediatr Cardiol 2009).</w:t>
      </w:r>
    </w:p>
    <w:p w:rsidR="00F71961" w:rsidRDefault="00F71961" w:rsidP="00F71961">
      <w:pPr>
        <w:rPr>
          <w:lang w:val="en-AU"/>
        </w:rPr>
      </w:pPr>
    </w:p>
    <w:p w:rsidR="00F71961" w:rsidRDefault="00F71961" w:rsidP="001A0A7C">
      <w:pPr>
        <w:ind w:right="-170"/>
        <w:rPr>
          <w:lang w:val="en-AU"/>
        </w:rPr>
      </w:pPr>
      <w:r>
        <w:rPr>
          <w:lang w:val="en-AU"/>
        </w:rPr>
        <w:t>Chen et al (Chin Med J 2009) reported on a non-randomised study of 255 patients having isolated PDA with a minimal diameter of ≥4 mm. The patients were assigned to either the device or surgical closure group according t</w:t>
      </w:r>
      <w:r w:rsidR="00E43133">
        <w:rPr>
          <w:lang w:val="en-AU"/>
        </w:rPr>
        <w:t>o the patients’ and/or their par</w:t>
      </w:r>
      <w:r>
        <w:rPr>
          <w:lang w:val="en-AU"/>
        </w:rPr>
        <w:t>ents’ preference</w:t>
      </w:r>
      <w:r w:rsidR="00415BCE">
        <w:rPr>
          <w:lang w:val="en-AU"/>
        </w:rPr>
        <w:t xml:space="preserve"> with post procedural follow up of at least five years</w:t>
      </w:r>
      <w:r>
        <w:rPr>
          <w:lang w:val="en-AU"/>
        </w:rPr>
        <w:t xml:space="preserve">. The study </w:t>
      </w:r>
      <w:r w:rsidR="00F844CE">
        <w:rPr>
          <w:lang w:val="en-AU"/>
        </w:rPr>
        <w:t>concluded</w:t>
      </w:r>
      <w:r>
        <w:rPr>
          <w:lang w:val="en-AU"/>
        </w:rPr>
        <w:t xml:space="preserve"> that transcatheter Amplatzer occlusion was less invasive and associated with fewer complications and residual shunt, and as effective in the regression of pulmonary hypertension and left ventricular dilation.</w:t>
      </w:r>
    </w:p>
    <w:p w:rsidR="00F71961" w:rsidRDefault="00F71961" w:rsidP="00F71961">
      <w:pPr>
        <w:rPr>
          <w:lang w:val="en-AU"/>
        </w:rPr>
      </w:pPr>
    </w:p>
    <w:p w:rsidR="00F71961" w:rsidRPr="009A6C85" w:rsidRDefault="00F71961" w:rsidP="009A6C85">
      <w:pPr>
        <w:pStyle w:val="Default"/>
        <w:spacing w:before="80" w:after="80"/>
        <w:rPr>
          <w:rFonts w:eastAsiaTheme="minorHAnsi"/>
        </w:rPr>
      </w:pPr>
      <w:r w:rsidRPr="009A6C85">
        <w:rPr>
          <w:rFonts w:ascii="Times New Roman" w:hAnsi="Times New Roman" w:cs="Times New Roman"/>
        </w:rPr>
        <w:t xml:space="preserve">Chen et al (Pediatr Cardiol 2009) </w:t>
      </w:r>
      <w:r w:rsidR="00E43133" w:rsidRPr="009A6C85">
        <w:rPr>
          <w:rFonts w:ascii="Times New Roman" w:hAnsi="Times New Roman" w:cs="Times New Roman"/>
        </w:rPr>
        <w:t xml:space="preserve">reported on a retrospective study of 181 patients aged </w:t>
      </w:r>
      <w:r w:rsidR="00D67627" w:rsidRPr="009A6C85">
        <w:rPr>
          <w:rFonts w:ascii="Times New Roman" w:hAnsi="Times New Roman" w:cs="Times New Roman"/>
        </w:rPr>
        <w:t>≥6 months with a PDA of</w:t>
      </w:r>
      <w:r w:rsidR="00E43133" w:rsidRPr="009A6C85">
        <w:rPr>
          <w:rFonts w:ascii="Times New Roman" w:hAnsi="Times New Roman" w:cs="Times New Roman"/>
        </w:rPr>
        <w:t xml:space="preserve"> 4-16 mm. A total of 130 patients underwent surgical closure for PDA, whereas 51 patients underwent Amplatzer occlusion. There were no deaths and no residual left-to-right shunting in either group at last follow-up. The study </w:t>
      </w:r>
      <w:r w:rsidR="00D67627" w:rsidRPr="009A6C85">
        <w:rPr>
          <w:rFonts w:ascii="Times New Roman" w:hAnsi="Times New Roman" w:cs="Times New Roman"/>
        </w:rPr>
        <w:t>concluded that, although transcatheter Amplatzer device occlusion is as effective as and less invasive than surgical closure for PDA, surgical closure is less costly</w:t>
      </w:r>
      <w:r w:rsidRPr="009A6C85">
        <w:rPr>
          <w:rFonts w:ascii="Times New Roman" w:hAnsi="Times New Roman" w:cs="Times New Roman"/>
        </w:rPr>
        <w:t>.</w:t>
      </w:r>
    </w:p>
    <w:p w:rsidR="00F71961" w:rsidRDefault="00F71961" w:rsidP="00F71961">
      <w:pPr>
        <w:rPr>
          <w:lang w:val="en-AU"/>
        </w:rPr>
      </w:pPr>
    </w:p>
    <w:p w:rsidR="00F71961" w:rsidRDefault="00F844CE" w:rsidP="00F71961">
      <w:pPr>
        <w:rPr>
          <w:lang w:val="en-AU"/>
        </w:rPr>
      </w:pPr>
      <w:r>
        <w:rPr>
          <w:lang w:val="en-AU"/>
        </w:rPr>
        <w:t xml:space="preserve">The third article was based on a retrospective study at the Veterans General Hospital in Taiwan. </w:t>
      </w:r>
      <w:r w:rsidR="00F71961">
        <w:rPr>
          <w:lang w:val="en-AU"/>
        </w:rPr>
        <w:t xml:space="preserve">Lin et al (2009) reported on </w:t>
      </w:r>
      <w:r w:rsidR="00D67627">
        <w:rPr>
          <w:lang w:val="en-AU"/>
        </w:rPr>
        <w:t xml:space="preserve">20 infants born full-term and aged ≤3 months with a PDA ≥3 mm. The data were compared with a historical control group of young infants with large, symptomatic PDA in whom surgical ligation was performed previously at the hospital </w:t>
      </w:r>
      <w:r w:rsidR="00553F79">
        <w:t>i.e. a</w:t>
      </w:r>
      <w:r w:rsidR="00553F79" w:rsidRPr="009A6C85">
        <w:rPr>
          <w:rFonts w:eastAsiaTheme="minorHAnsi"/>
        </w:rPr>
        <w:t xml:space="preserve"> non concurrent group of patients who histor</w:t>
      </w:r>
      <w:r w:rsidR="00553F79">
        <w:rPr>
          <w:rFonts w:eastAsiaTheme="minorHAnsi"/>
        </w:rPr>
        <w:t>ically</w:t>
      </w:r>
      <w:r w:rsidR="00553F79" w:rsidRPr="009A6C85">
        <w:rPr>
          <w:rFonts w:eastAsiaTheme="minorHAnsi"/>
        </w:rPr>
        <w:t xml:space="preserve"> received surgery d</w:t>
      </w:r>
      <w:r w:rsidR="00553F79">
        <w:rPr>
          <w:rFonts w:eastAsiaTheme="minorHAnsi"/>
        </w:rPr>
        <w:t xml:space="preserve">uring a different time period. </w:t>
      </w:r>
      <w:r w:rsidR="00F71961">
        <w:rPr>
          <w:lang w:val="en-AU"/>
        </w:rPr>
        <w:t xml:space="preserve">The study reported that transcatheter implantation </w:t>
      </w:r>
      <w:r w:rsidR="005618BD">
        <w:rPr>
          <w:lang w:val="en-AU"/>
        </w:rPr>
        <w:t xml:space="preserve">of the </w:t>
      </w:r>
      <w:r w:rsidR="00F71961">
        <w:rPr>
          <w:lang w:val="en-AU"/>
        </w:rPr>
        <w:t>ADO is more cost effective than surgery for young infants, with significantly less length of stay in the hospital, length of intensive care, and hospital charges. However, the report notes that the implantation of the ADO is more expensive than coils.</w:t>
      </w:r>
    </w:p>
    <w:p w:rsidR="00F71961" w:rsidRPr="008A421E" w:rsidRDefault="00F71961" w:rsidP="00762848">
      <w:pPr>
        <w:rPr>
          <w:lang w:val="en-AU"/>
        </w:rPr>
      </w:pPr>
    </w:p>
    <w:p w:rsidR="00055228" w:rsidRDefault="00055228" w:rsidP="00762848">
      <w:pPr>
        <w:rPr>
          <w:lang w:val="en-AU"/>
        </w:rPr>
      </w:pPr>
      <w:r>
        <w:rPr>
          <w:lang w:val="en-AU"/>
        </w:rPr>
        <w:lastRenderedPageBreak/>
        <w:t>In addition to the three studies identified in the literature search, t</w:t>
      </w:r>
      <w:r w:rsidR="00762848" w:rsidRPr="008A421E">
        <w:rPr>
          <w:lang w:val="en-AU"/>
        </w:rPr>
        <w:t xml:space="preserve">he applicant </w:t>
      </w:r>
      <w:r w:rsidR="00415BCE">
        <w:rPr>
          <w:lang w:val="en-AU"/>
        </w:rPr>
        <w:t xml:space="preserve">also </w:t>
      </w:r>
      <w:r w:rsidR="00762848" w:rsidRPr="008A421E">
        <w:rPr>
          <w:lang w:val="en-AU"/>
        </w:rPr>
        <w:t xml:space="preserve">provided an article </w:t>
      </w:r>
      <w:r w:rsidR="00415BCE">
        <w:rPr>
          <w:lang w:val="en-AU"/>
        </w:rPr>
        <w:t xml:space="preserve">for consideration by </w:t>
      </w:r>
      <w:r w:rsidR="00615FDC">
        <w:rPr>
          <w:lang w:val="en-AU"/>
        </w:rPr>
        <w:t xml:space="preserve">the </w:t>
      </w:r>
      <w:r w:rsidR="00415BCE">
        <w:rPr>
          <w:lang w:val="en-AU"/>
        </w:rPr>
        <w:t xml:space="preserve">MSAC titled </w:t>
      </w:r>
      <w:r w:rsidR="00762848" w:rsidRPr="008A421E">
        <w:rPr>
          <w:lang w:val="en-AU"/>
        </w:rPr>
        <w:t>“Transcatheter Closure of t</w:t>
      </w:r>
      <w:r w:rsidR="008E38D3">
        <w:rPr>
          <w:lang w:val="en-AU"/>
        </w:rPr>
        <w:t>he Patent Ductus Arteriosus: An </w:t>
      </w:r>
      <w:r w:rsidR="00762848" w:rsidRPr="008A421E">
        <w:rPr>
          <w:lang w:val="en-AU"/>
        </w:rPr>
        <w:t>Intention to Treat Analysis” which has been published in 2013 on behalf of ANZSCTS</w:t>
      </w:r>
      <w:r w:rsidR="008E38D3">
        <w:rPr>
          <w:lang w:val="en-AU"/>
        </w:rPr>
        <w:t xml:space="preserve"> and the </w:t>
      </w:r>
      <w:r w:rsidR="00762848" w:rsidRPr="008A421E">
        <w:rPr>
          <w:lang w:val="en-AU"/>
        </w:rPr>
        <w:t xml:space="preserve">CSANZ. </w:t>
      </w:r>
      <w:r>
        <w:rPr>
          <w:lang w:val="en-AU"/>
        </w:rPr>
        <w:t xml:space="preserve">The Queensland Paediatric Cardiac Service, at the Mater Children’s Hospital in Brisbane, established a cardiac catheterisation registry in 2003 which provided the dataset for analysis of all patients undergoing cardiac catheterisation with the intent to perform transcatheter closure of a PDA. </w:t>
      </w:r>
    </w:p>
    <w:p w:rsidR="00055228" w:rsidRDefault="00055228" w:rsidP="00055228">
      <w:pPr>
        <w:rPr>
          <w:lang w:val="en-AU"/>
        </w:rPr>
      </w:pPr>
    </w:p>
    <w:p w:rsidR="00055228" w:rsidRPr="00055228" w:rsidRDefault="00762848" w:rsidP="00055228">
      <w:pPr>
        <w:rPr>
          <w:lang w:val="en-AU"/>
        </w:rPr>
      </w:pPr>
      <w:r w:rsidRPr="008A421E">
        <w:rPr>
          <w:lang w:val="en-AU"/>
        </w:rPr>
        <w:t>The regis</w:t>
      </w:r>
      <w:r w:rsidR="00D67627">
        <w:rPr>
          <w:lang w:val="en-AU"/>
        </w:rPr>
        <w:t>try included the analysis of 228</w:t>
      </w:r>
      <w:r w:rsidRPr="008A421E">
        <w:rPr>
          <w:lang w:val="en-AU"/>
        </w:rPr>
        <w:t xml:space="preserve"> children with an isolated PDA who were admitted to the catheter laboratory at a single institutio</w:t>
      </w:r>
      <w:r w:rsidR="008E38D3">
        <w:rPr>
          <w:lang w:val="en-AU"/>
        </w:rPr>
        <w:t>n from January 2003 to December </w:t>
      </w:r>
      <w:r w:rsidRPr="008A421E">
        <w:rPr>
          <w:lang w:val="en-AU"/>
        </w:rPr>
        <w:t>2011.</w:t>
      </w:r>
      <w:r w:rsidR="00055228">
        <w:rPr>
          <w:lang w:val="en-AU"/>
        </w:rPr>
        <w:t xml:space="preserve"> </w:t>
      </w:r>
      <w:r w:rsidR="00055228" w:rsidRPr="00055228">
        <w:rPr>
          <w:lang w:val="en-AU"/>
        </w:rPr>
        <w:t>Sheridan et al (2013) reported successful occlusion in 96.2% of 208 patients (with the device of first choice) when transcatheter closure was intended. Of the 208 patients selected for transcatheter closure, all were followed through in the analysis. However there was differential follow up periods between the two devices. The study reported the use of FC and ADO with device selection evolving to ADO exclusively in 2011.</w:t>
      </w:r>
    </w:p>
    <w:p w:rsidR="00055228" w:rsidRPr="00055228" w:rsidRDefault="00055228" w:rsidP="00055228">
      <w:pPr>
        <w:rPr>
          <w:lang w:val="en-AU"/>
        </w:rPr>
      </w:pPr>
    </w:p>
    <w:p w:rsidR="00762848" w:rsidRPr="008A421E" w:rsidRDefault="00D67627" w:rsidP="00762848">
      <w:pPr>
        <w:rPr>
          <w:lang w:val="en-AU"/>
        </w:rPr>
      </w:pPr>
      <w:r>
        <w:rPr>
          <w:lang w:val="en-AU"/>
        </w:rPr>
        <w:t>Sheridan et al (2013) concluded that transcatheter closure of the PDA has a high degree of safety and efficacy.</w:t>
      </w:r>
      <w:r w:rsidR="009476AE">
        <w:rPr>
          <w:lang w:val="en-AU"/>
        </w:rPr>
        <w:t xml:space="preserve"> It should be noted that this </w:t>
      </w:r>
      <w:r w:rsidR="00415BCE">
        <w:rPr>
          <w:lang w:val="en-AU"/>
        </w:rPr>
        <w:t xml:space="preserve">registry compared the relative merits of the two commercially available devices </w:t>
      </w:r>
      <w:r w:rsidR="000770F4">
        <w:rPr>
          <w:lang w:val="en-AU"/>
        </w:rPr>
        <w:t xml:space="preserve">predominantly used </w:t>
      </w:r>
      <w:r w:rsidR="00415BCE">
        <w:rPr>
          <w:lang w:val="en-AU"/>
        </w:rPr>
        <w:t>in Australia f</w:t>
      </w:r>
      <w:r w:rsidR="009476AE">
        <w:rPr>
          <w:lang w:val="en-AU"/>
        </w:rPr>
        <w:t xml:space="preserve">or transcatheter closure of PDA. The relative merits of transcatheter closure of PDA versus surgery </w:t>
      </w:r>
      <w:r w:rsidR="007E62AD">
        <w:rPr>
          <w:lang w:val="en-AU"/>
        </w:rPr>
        <w:t>(</w:t>
      </w:r>
      <w:r w:rsidR="009476AE">
        <w:rPr>
          <w:lang w:val="en-AU"/>
        </w:rPr>
        <w:t>in those patients who were potentially candidates for either</w:t>
      </w:r>
      <w:r w:rsidR="002A0E45">
        <w:rPr>
          <w:lang w:val="en-AU"/>
        </w:rPr>
        <w:t xml:space="preserve"> approach) was not considered.</w:t>
      </w:r>
    </w:p>
    <w:p w:rsidR="00CA7669" w:rsidRDefault="00CA7669" w:rsidP="00CA7669">
      <w:pPr>
        <w:pStyle w:val="Heading3"/>
        <w:rPr>
          <w:lang w:val="en-AU"/>
        </w:rPr>
      </w:pPr>
      <w:bookmarkStart w:id="48" w:name="_Toc351030878"/>
      <w:bookmarkStart w:id="49" w:name="_Toc357589805"/>
      <w:bookmarkStart w:id="50" w:name="_Toc351025934"/>
      <w:r w:rsidRPr="00F80923">
        <w:rPr>
          <w:lang w:val="en-AU"/>
        </w:rPr>
        <w:t>What are the economic considerations?</w:t>
      </w:r>
      <w:bookmarkEnd w:id="48"/>
      <w:bookmarkEnd w:id="49"/>
    </w:p>
    <w:p w:rsidR="002704F9" w:rsidRDefault="00622666" w:rsidP="00622666">
      <w:pPr>
        <w:ind w:right="-113"/>
        <w:rPr>
          <w:lang w:val="en-AU"/>
        </w:rPr>
      </w:pPr>
      <w:r>
        <w:rPr>
          <w:lang w:val="en-AU"/>
        </w:rPr>
        <w:t xml:space="preserve">The review of literature has identified that transcatheter closure of PDA is likely to be non-inferior in terms of comparative safety and effectiveness despite both internal and external validity issues with the limited evidence base. Therefore a cost minimisation analysis is presented for the service relative to that of surgical closure of PDA. </w:t>
      </w:r>
      <w:r w:rsidR="00F50EFF">
        <w:rPr>
          <w:lang w:val="en-AU"/>
        </w:rPr>
        <w:t xml:space="preserve">(see </w:t>
      </w:r>
      <w:r w:rsidR="00F50EFF">
        <w:rPr>
          <w:lang w:val="en-AU"/>
        </w:rPr>
        <w:fldChar w:fldCharType="begin"/>
      </w:r>
      <w:r w:rsidR="00F50EFF">
        <w:rPr>
          <w:lang w:val="en-AU"/>
        </w:rPr>
        <w:instrText xml:space="preserve"> REF _Ref355862524 \h </w:instrText>
      </w:r>
      <w:r w:rsidR="00F50EFF">
        <w:rPr>
          <w:lang w:val="en-AU"/>
        </w:rPr>
      </w:r>
      <w:r w:rsidR="00F50EFF">
        <w:rPr>
          <w:lang w:val="en-AU"/>
        </w:rPr>
        <w:fldChar w:fldCharType="separate"/>
      </w:r>
      <w:r w:rsidR="00C93365" w:rsidRPr="006B10AE">
        <w:t xml:space="preserve">Table </w:t>
      </w:r>
      <w:r w:rsidR="00C93365">
        <w:rPr>
          <w:noProof/>
        </w:rPr>
        <w:t>21</w:t>
      </w:r>
      <w:r w:rsidR="00F50EFF">
        <w:rPr>
          <w:lang w:val="en-AU"/>
        </w:rPr>
        <w:fldChar w:fldCharType="end"/>
      </w:r>
      <w:r w:rsidR="00F50EFF">
        <w:rPr>
          <w:lang w:val="en-AU"/>
        </w:rPr>
        <w:t xml:space="preserve"> on Page</w:t>
      </w:r>
      <w:r w:rsidR="00615FDC">
        <w:rPr>
          <w:lang w:val="en-AU"/>
        </w:rPr>
        <w:t xml:space="preserve"> </w:t>
      </w:r>
      <w:r w:rsidR="00615FDC">
        <w:rPr>
          <w:lang w:val="en-AU"/>
        </w:rPr>
        <w:fldChar w:fldCharType="begin"/>
      </w:r>
      <w:r w:rsidR="00615FDC">
        <w:rPr>
          <w:lang w:val="en-AU"/>
        </w:rPr>
        <w:instrText xml:space="preserve"> PAGEREF _Ref355617945 \h </w:instrText>
      </w:r>
      <w:r w:rsidR="00615FDC">
        <w:rPr>
          <w:lang w:val="en-AU"/>
        </w:rPr>
      </w:r>
      <w:r w:rsidR="00615FDC">
        <w:rPr>
          <w:lang w:val="en-AU"/>
        </w:rPr>
        <w:fldChar w:fldCharType="separate"/>
      </w:r>
      <w:r w:rsidR="00C93365">
        <w:rPr>
          <w:noProof/>
          <w:lang w:val="en-AU"/>
        </w:rPr>
        <w:t>33</w:t>
      </w:r>
      <w:r w:rsidR="00615FDC">
        <w:rPr>
          <w:lang w:val="en-AU"/>
        </w:rPr>
        <w:fldChar w:fldCharType="end"/>
      </w:r>
      <w:r w:rsidR="002704F9">
        <w:rPr>
          <w:lang w:val="en-AU"/>
        </w:rPr>
        <w:t>).</w:t>
      </w:r>
    </w:p>
    <w:p w:rsidR="002704F9" w:rsidRDefault="002704F9" w:rsidP="00622666">
      <w:pPr>
        <w:ind w:right="-113"/>
        <w:rPr>
          <w:lang w:val="en-AU"/>
        </w:rPr>
      </w:pPr>
    </w:p>
    <w:p w:rsidR="00F50EFF" w:rsidRDefault="00622666" w:rsidP="00622666">
      <w:pPr>
        <w:ind w:right="-113"/>
        <w:rPr>
          <w:lang w:val="en-AU"/>
        </w:rPr>
      </w:pPr>
      <w:r>
        <w:rPr>
          <w:lang w:val="en-AU"/>
        </w:rPr>
        <w:t>The</w:t>
      </w:r>
      <w:r w:rsidR="00F50EFF" w:rsidRPr="00744FB6">
        <w:rPr>
          <w:lang w:val="en-AU"/>
        </w:rPr>
        <w:t xml:space="preserve"> cost-minimi</w:t>
      </w:r>
      <w:r>
        <w:rPr>
          <w:lang w:val="en-AU"/>
        </w:rPr>
        <w:t>sation analysis takes</w:t>
      </w:r>
      <w:r w:rsidR="00F50EFF">
        <w:rPr>
          <w:lang w:val="en-AU"/>
        </w:rPr>
        <w:t xml:space="preserve"> into account that</w:t>
      </w:r>
      <w:r w:rsidR="00F50EFF" w:rsidRPr="00744FB6">
        <w:rPr>
          <w:lang w:val="en-AU"/>
        </w:rPr>
        <w:t xml:space="preserve"> </w:t>
      </w:r>
      <w:r w:rsidR="00F50EFF">
        <w:rPr>
          <w:lang w:val="en-AU"/>
        </w:rPr>
        <w:t>the service is currently provided for a</w:t>
      </w:r>
      <w:r w:rsidR="00F50EFF" w:rsidRPr="00655D39">
        <w:rPr>
          <w:lang w:val="en-AU"/>
        </w:rPr>
        <w:t xml:space="preserve"> small numbers of patients</w:t>
      </w:r>
      <w:r w:rsidR="00F50EFF">
        <w:rPr>
          <w:lang w:val="en-AU"/>
        </w:rPr>
        <w:t xml:space="preserve">, and therefore </w:t>
      </w:r>
      <w:r w:rsidR="00F50EFF" w:rsidRPr="00655D39">
        <w:rPr>
          <w:lang w:val="en-AU"/>
        </w:rPr>
        <w:t>the total government expenditure on the service is likely to be small.</w:t>
      </w:r>
      <w:r w:rsidR="002704F9">
        <w:rPr>
          <w:lang w:val="en-AU"/>
        </w:rPr>
        <w:t xml:space="preserve"> In the p</w:t>
      </w:r>
      <w:r w:rsidR="002704F9" w:rsidRPr="001409B1">
        <w:rPr>
          <w:lang w:val="en-AU"/>
        </w:rPr>
        <w:t>rivate set</w:t>
      </w:r>
      <w:r w:rsidR="002704F9">
        <w:rPr>
          <w:lang w:val="en-AU"/>
        </w:rPr>
        <w:t>ting, there is an estimate of 55 procedures for transcatheter closure of PDA in 2012-13 (see </w:t>
      </w:r>
      <w:r w:rsidR="002704F9">
        <w:rPr>
          <w:lang w:val="en-AU"/>
        </w:rPr>
        <w:fldChar w:fldCharType="begin"/>
      </w:r>
      <w:r w:rsidR="002704F9">
        <w:rPr>
          <w:lang w:val="en-AU"/>
        </w:rPr>
        <w:instrText xml:space="preserve"> REF _Ref355855199 \h </w:instrText>
      </w:r>
      <w:r w:rsidR="002704F9">
        <w:rPr>
          <w:lang w:val="en-AU"/>
        </w:rPr>
      </w:r>
      <w:r w:rsidR="002704F9">
        <w:rPr>
          <w:lang w:val="en-AU"/>
        </w:rPr>
        <w:fldChar w:fldCharType="separate"/>
      </w:r>
      <w:r w:rsidR="00C93365" w:rsidRPr="00450080">
        <w:t xml:space="preserve">Table </w:t>
      </w:r>
      <w:r w:rsidR="00C93365">
        <w:rPr>
          <w:noProof/>
        </w:rPr>
        <w:t>33</w:t>
      </w:r>
      <w:r w:rsidR="002704F9">
        <w:rPr>
          <w:lang w:val="en-AU"/>
        </w:rPr>
        <w:fldChar w:fldCharType="end"/>
      </w:r>
      <w:r w:rsidR="002704F9">
        <w:rPr>
          <w:lang w:val="en-AU"/>
        </w:rPr>
        <w:t xml:space="preserve"> on Page </w:t>
      </w:r>
      <w:r w:rsidR="002704F9">
        <w:rPr>
          <w:lang w:val="en-AU"/>
        </w:rPr>
        <w:fldChar w:fldCharType="begin"/>
      </w:r>
      <w:r w:rsidR="002704F9">
        <w:rPr>
          <w:lang w:val="en-AU"/>
        </w:rPr>
        <w:instrText xml:space="preserve"> PAGEREF _Ref357526705 \h </w:instrText>
      </w:r>
      <w:r w:rsidR="002704F9">
        <w:rPr>
          <w:lang w:val="en-AU"/>
        </w:rPr>
      </w:r>
      <w:r w:rsidR="002704F9">
        <w:rPr>
          <w:lang w:val="en-AU"/>
        </w:rPr>
        <w:fldChar w:fldCharType="separate"/>
      </w:r>
      <w:r w:rsidR="00C93365">
        <w:rPr>
          <w:noProof/>
          <w:lang w:val="en-AU"/>
        </w:rPr>
        <w:t>45</w:t>
      </w:r>
      <w:r w:rsidR="002704F9">
        <w:rPr>
          <w:lang w:val="en-AU"/>
        </w:rPr>
        <w:fldChar w:fldCharType="end"/>
      </w:r>
      <w:r w:rsidR="002704F9">
        <w:rPr>
          <w:lang w:val="en-AU"/>
        </w:rPr>
        <w:t>)</w:t>
      </w:r>
      <w:r w:rsidR="002704F9" w:rsidRPr="001409B1">
        <w:rPr>
          <w:lang w:val="en-AU"/>
        </w:rPr>
        <w:t>.</w:t>
      </w:r>
    </w:p>
    <w:p w:rsidR="00F50EFF" w:rsidRDefault="00F50EFF" w:rsidP="00F50EFF">
      <w:pPr>
        <w:rPr>
          <w:lang w:val="en-AU"/>
        </w:rPr>
      </w:pPr>
    </w:p>
    <w:p w:rsidR="00F50EFF" w:rsidRPr="00DC4195" w:rsidRDefault="00F50EFF" w:rsidP="00F50EFF">
      <w:pPr>
        <w:rPr>
          <w:lang w:val="en-AU"/>
        </w:rPr>
      </w:pPr>
      <w:r w:rsidRPr="00DC4195">
        <w:rPr>
          <w:lang w:val="en-AU"/>
        </w:rPr>
        <w:t>The report has considered the extent to which the analysis is limited by the quality of the underlying data and the extent of uncertainties in the clinical evidence.</w:t>
      </w:r>
      <w:r>
        <w:rPr>
          <w:lang w:val="en-AU"/>
        </w:rPr>
        <w:t xml:space="preserve"> </w:t>
      </w:r>
      <w:r w:rsidRPr="00DC4195">
        <w:rPr>
          <w:lang w:val="en-AU"/>
        </w:rPr>
        <w:t>Transcatheter closure of PDA aims to successfully deliver the device with no residual shunt and complete regression of signs of volume overload. The outcomes generated by the economic evaluation represent the final outcomes of treatment.</w:t>
      </w:r>
    </w:p>
    <w:p w:rsidR="00F50EFF" w:rsidRDefault="00F50EFF" w:rsidP="00F50EFF"/>
    <w:p w:rsidR="00F50EFF" w:rsidRDefault="00F50EFF" w:rsidP="00F50EFF">
      <w:r>
        <w:t xml:space="preserve">The analysis did not restrict the service by the age of the patient or the type of the defect. </w:t>
      </w:r>
      <w:r w:rsidR="00C031AC">
        <w:t>Taking into account that t</w:t>
      </w:r>
      <w:r w:rsidR="00C031AC" w:rsidRPr="009C3D17">
        <w:rPr>
          <w:lang w:val="en-AU"/>
        </w:rPr>
        <w:t xml:space="preserve">he </w:t>
      </w:r>
      <w:r w:rsidR="00C031AC">
        <w:rPr>
          <w:lang w:val="en-AU"/>
        </w:rPr>
        <w:t>most commonly reported length of follow-up visits following transcatheter or surgical closure of PDA is periodic appoi</w:t>
      </w:r>
      <w:r w:rsidR="00615FDC">
        <w:rPr>
          <w:lang w:val="en-AU"/>
        </w:rPr>
        <w:t>ntments over the next year, the </w:t>
      </w:r>
      <w:r w:rsidR="00C031AC">
        <w:rPr>
          <w:lang w:val="en-AU"/>
        </w:rPr>
        <w:t xml:space="preserve">follow-up period has not been factored in to the analysis. </w:t>
      </w:r>
      <w:r>
        <w:t>T</w:t>
      </w:r>
      <w:r w:rsidRPr="00E43DA2">
        <w:t>he potential for use of the service in a wider population or setting than th</w:t>
      </w:r>
      <w:r>
        <w:t>e target population and setting is unlikely (see</w:t>
      </w:r>
      <w:r w:rsidR="00615FDC">
        <w:t> </w:t>
      </w:r>
      <w:r>
        <w:fldChar w:fldCharType="begin"/>
      </w:r>
      <w:r>
        <w:instrText xml:space="preserve"> REF _Ref355618336 \h </w:instrText>
      </w:r>
      <w:r>
        <w:fldChar w:fldCharType="separate"/>
      </w:r>
      <w:r w:rsidR="00C93365" w:rsidRPr="00EA0844">
        <w:t xml:space="preserve">Table </w:t>
      </w:r>
      <w:r w:rsidR="00C93365">
        <w:rPr>
          <w:noProof/>
        </w:rPr>
        <w:t>25</w:t>
      </w:r>
      <w:r>
        <w:fldChar w:fldCharType="end"/>
      </w:r>
      <w:r>
        <w:t xml:space="preserve"> on Page</w:t>
      </w:r>
      <w:r w:rsidR="00EF0AB5">
        <w:t xml:space="preserve"> </w:t>
      </w:r>
      <w:r w:rsidR="00EF0AB5">
        <w:fldChar w:fldCharType="begin"/>
      </w:r>
      <w:r w:rsidR="00EF0AB5">
        <w:instrText xml:space="preserve"> PAGEREF _Ref355771681 \h </w:instrText>
      </w:r>
      <w:r w:rsidR="00EF0AB5">
        <w:fldChar w:fldCharType="separate"/>
      </w:r>
      <w:r w:rsidR="00C93365">
        <w:rPr>
          <w:noProof/>
        </w:rPr>
        <w:t>38</w:t>
      </w:r>
      <w:r w:rsidR="00EF0AB5">
        <w:fldChar w:fldCharType="end"/>
      </w:r>
      <w:r>
        <w:t>)</w:t>
      </w:r>
      <w:r w:rsidRPr="00E43DA2">
        <w:t>.</w:t>
      </w:r>
    </w:p>
    <w:p w:rsidR="00F50EFF" w:rsidRDefault="00F50EFF" w:rsidP="00F50EFF">
      <w:pPr>
        <w:rPr>
          <w:lang w:val="en-AU"/>
        </w:rPr>
      </w:pPr>
    </w:p>
    <w:p w:rsidR="000A4046" w:rsidRDefault="00F50EFF" w:rsidP="002704F9">
      <w:pPr>
        <w:keepLines/>
        <w:rPr>
          <w:lang w:val="en-AU"/>
        </w:rPr>
      </w:pPr>
      <w:r>
        <w:rPr>
          <w:lang w:val="en-AU"/>
        </w:rPr>
        <w:lastRenderedPageBreak/>
        <w:t xml:space="preserve">The comparison of the cost per patient for transcatheter versus surgical closure of PDA is summarised in </w:t>
      </w:r>
      <w:r>
        <w:rPr>
          <w:lang w:val="en-AU"/>
        </w:rPr>
        <w:fldChar w:fldCharType="begin"/>
      </w:r>
      <w:r>
        <w:rPr>
          <w:lang w:val="en-AU"/>
        </w:rPr>
        <w:instrText xml:space="preserve"> REF _Ref355960170 \h </w:instrText>
      </w:r>
      <w:r>
        <w:rPr>
          <w:lang w:val="en-AU"/>
        </w:rPr>
      </w:r>
      <w:r>
        <w:rPr>
          <w:lang w:val="en-AU"/>
        </w:rPr>
        <w:fldChar w:fldCharType="separate"/>
      </w:r>
      <w:r w:rsidR="00C93365" w:rsidRPr="00DE13F5">
        <w:t xml:space="preserve">Table </w:t>
      </w:r>
      <w:r w:rsidR="00C93365">
        <w:rPr>
          <w:noProof/>
        </w:rPr>
        <w:t>31</w:t>
      </w:r>
      <w:r>
        <w:rPr>
          <w:lang w:val="en-AU"/>
        </w:rPr>
        <w:fldChar w:fldCharType="end"/>
      </w:r>
      <w:r w:rsidR="000A4046">
        <w:rPr>
          <w:lang w:val="en-AU"/>
        </w:rPr>
        <w:t xml:space="preserve"> on Page</w:t>
      </w:r>
      <w:r w:rsidR="00A214F4">
        <w:rPr>
          <w:lang w:val="en-AU"/>
        </w:rPr>
        <w:t xml:space="preserve"> </w:t>
      </w:r>
      <w:r w:rsidR="00A214F4">
        <w:rPr>
          <w:lang w:val="en-AU"/>
        </w:rPr>
        <w:fldChar w:fldCharType="begin"/>
      </w:r>
      <w:r w:rsidR="00A214F4">
        <w:rPr>
          <w:lang w:val="en-AU"/>
        </w:rPr>
        <w:instrText xml:space="preserve"> PAGEREF _Ref355960147 \h </w:instrText>
      </w:r>
      <w:r w:rsidR="00A214F4">
        <w:rPr>
          <w:lang w:val="en-AU"/>
        </w:rPr>
      </w:r>
      <w:r w:rsidR="00A214F4">
        <w:rPr>
          <w:lang w:val="en-AU"/>
        </w:rPr>
        <w:fldChar w:fldCharType="separate"/>
      </w:r>
      <w:r w:rsidR="00C93365">
        <w:rPr>
          <w:noProof/>
          <w:lang w:val="en-AU"/>
        </w:rPr>
        <w:t>43</w:t>
      </w:r>
      <w:r w:rsidR="00A214F4">
        <w:rPr>
          <w:lang w:val="en-AU"/>
        </w:rPr>
        <w:fldChar w:fldCharType="end"/>
      </w:r>
      <w:r>
        <w:rPr>
          <w:lang w:val="en-AU"/>
        </w:rPr>
        <w:t xml:space="preserve">. </w:t>
      </w:r>
      <w:r w:rsidR="000A4046">
        <w:rPr>
          <w:lang w:val="en-AU"/>
        </w:rPr>
        <w:t>The procedure generates cost offsets from reduced use of health care resources. However, the cost of the ADO device</w:t>
      </w:r>
      <w:r w:rsidR="002704F9">
        <w:rPr>
          <w:lang w:val="en-AU"/>
        </w:rPr>
        <w:t xml:space="preserve"> ($10,200)</w:t>
      </w:r>
      <w:r w:rsidR="000A4046">
        <w:rPr>
          <w:lang w:val="en-AU"/>
        </w:rPr>
        <w:t xml:space="preserve"> significantly adds to the overall cost of the procedure.</w:t>
      </w:r>
    </w:p>
    <w:p w:rsidR="00CA7669" w:rsidRDefault="00CA7669" w:rsidP="00CA7669">
      <w:pPr>
        <w:rPr>
          <w:lang w:val="en-AU"/>
        </w:rPr>
      </w:pPr>
    </w:p>
    <w:p w:rsidR="00CA7669" w:rsidRDefault="00CA7669" w:rsidP="00CA7669">
      <w:pPr>
        <w:rPr>
          <w:lang w:val="en-AU"/>
        </w:rPr>
      </w:pPr>
      <w:r w:rsidRPr="00576A4C">
        <w:rPr>
          <w:lang w:val="en-AU"/>
        </w:rPr>
        <w:t>In terms of cost-effectiveness</w:t>
      </w:r>
      <w:r>
        <w:rPr>
          <w:lang w:val="en-AU"/>
        </w:rPr>
        <w:t xml:space="preserve"> of health resources (excluding the device cost),</w:t>
      </w:r>
      <w:r w:rsidRPr="00576A4C">
        <w:rPr>
          <w:lang w:val="en-AU"/>
        </w:rPr>
        <w:t xml:space="preserve"> </w:t>
      </w:r>
      <w:r>
        <w:rPr>
          <w:lang w:val="en-AU"/>
        </w:rPr>
        <w:t>transcatheter closure of PDA provides relative benefit</w:t>
      </w:r>
      <w:r w:rsidR="00D436C0">
        <w:rPr>
          <w:lang w:val="en-AU"/>
        </w:rPr>
        <w:t xml:space="preserve">, for example shorter recovery time with a significantly decreased length of  hospital stay, </w:t>
      </w:r>
      <w:r w:rsidRPr="00576A4C">
        <w:rPr>
          <w:lang w:val="en-AU"/>
        </w:rPr>
        <w:t xml:space="preserve">at lower costs (See </w:t>
      </w:r>
      <w:r>
        <w:rPr>
          <w:b/>
          <w:color w:val="0000CC"/>
          <w:lang w:val="en-AU"/>
        </w:rPr>
        <w:fldChar w:fldCharType="begin"/>
      </w:r>
      <w:r>
        <w:rPr>
          <w:lang w:val="en-AU"/>
        </w:rPr>
        <w:instrText xml:space="preserve"> REF _Ref355356074 \h </w:instrText>
      </w:r>
      <w:r>
        <w:rPr>
          <w:b/>
          <w:color w:val="0000CC"/>
          <w:lang w:val="en-AU"/>
        </w:rPr>
      </w:r>
      <w:r>
        <w:rPr>
          <w:b/>
          <w:color w:val="0000CC"/>
          <w:lang w:val="en-AU"/>
        </w:rPr>
        <w:fldChar w:fldCharType="separate"/>
      </w:r>
      <w:r w:rsidR="00C93365" w:rsidRPr="00240ED6">
        <w:t xml:space="preserve">Table </w:t>
      </w:r>
      <w:r w:rsidR="00C93365">
        <w:rPr>
          <w:noProof/>
        </w:rPr>
        <w:t>5</w:t>
      </w:r>
      <w:r>
        <w:rPr>
          <w:b/>
          <w:color w:val="0000CC"/>
          <w:lang w:val="en-AU"/>
        </w:rPr>
        <w:fldChar w:fldCharType="end"/>
      </w:r>
      <w:r w:rsidR="00D436C0">
        <w:rPr>
          <w:lang w:val="en-AU"/>
        </w:rPr>
        <w:t>).</w:t>
      </w:r>
    </w:p>
    <w:p w:rsidR="00CA7669" w:rsidRDefault="00CA7669" w:rsidP="00CA7669">
      <w:pPr>
        <w:rPr>
          <w:lang w:val="en-AU"/>
        </w:rPr>
      </w:pPr>
    </w:p>
    <w:p w:rsidR="002704F9" w:rsidRDefault="002704F9" w:rsidP="00CA7669">
      <w:pPr>
        <w:rPr>
          <w:lang w:val="en-AU"/>
        </w:rPr>
      </w:pPr>
      <w:r>
        <w:rPr>
          <w:lang w:val="en-AU"/>
        </w:rPr>
        <w:t>The overall conclusion from the analysis is that transcatheter closure is currently undertaken as a safe and effective treatment for patients with PDA.</w:t>
      </w:r>
    </w:p>
    <w:p w:rsidR="002704F9" w:rsidRPr="005C1CBB" w:rsidRDefault="002704F9" w:rsidP="00CA7669">
      <w:pPr>
        <w:rPr>
          <w:lang w:val="en-AU"/>
        </w:rPr>
      </w:pPr>
    </w:p>
    <w:p w:rsidR="00CA7669" w:rsidRPr="00240ED6" w:rsidRDefault="00CA7669" w:rsidP="00CA7669">
      <w:pPr>
        <w:pStyle w:val="Caption"/>
        <w:rPr>
          <w:sz w:val="24"/>
          <w:szCs w:val="24"/>
          <w:lang w:val="en-AU"/>
        </w:rPr>
      </w:pPr>
      <w:bookmarkStart w:id="51" w:name="_Ref355356074"/>
      <w:bookmarkStart w:id="52" w:name="_Ref355363525"/>
      <w:bookmarkStart w:id="53" w:name="_Toc357589873"/>
      <w:r w:rsidRPr="00240ED6">
        <w:rPr>
          <w:sz w:val="24"/>
          <w:szCs w:val="24"/>
        </w:rPr>
        <w:t xml:space="preserve">Table </w:t>
      </w:r>
      <w:r w:rsidRPr="00240ED6">
        <w:rPr>
          <w:sz w:val="24"/>
          <w:szCs w:val="24"/>
        </w:rPr>
        <w:fldChar w:fldCharType="begin"/>
      </w:r>
      <w:r w:rsidRPr="00240ED6">
        <w:rPr>
          <w:sz w:val="24"/>
          <w:szCs w:val="24"/>
        </w:rPr>
        <w:instrText xml:space="preserve"> SEQ Table \* ARABIC </w:instrText>
      </w:r>
      <w:r w:rsidRPr="00240ED6">
        <w:rPr>
          <w:sz w:val="24"/>
          <w:szCs w:val="24"/>
        </w:rPr>
        <w:fldChar w:fldCharType="separate"/>
      </w:r>
      <w:r w:rsidR="00C93365">
        <w:rPr>
          <w:noProof/>
          <w:sz w:val="24"/>
          <w:szCs w:val="24"/>
        </w:rPr>
        <w:t>5</w:t>
      </w:r>
      <w:r w:rsidRPr="00240ED6">
        <w:rPr>
          <w:sz w:val="24"/>
          <w:szCs w:val="24"/>
        </w:rPr>
        <w:fldChar w:fldCharType="end"/>
      </w:r>
      <w:bookmarkEnd w:id="51"/>
      <w:r w:rsidRPr="00240ED6">
        <w:rPr>
          <w:sz w:val="24"/>
          <w:szCs w:val="24"/>
          <w:lang w:val="en-AU"/>
        </w:rPr>
        <w:t xml:space="preserve"> Summary of </w:t>
      </w:r>
      <w:bookmarkEnd w:id="52"/>
      <w:r w:rsidRPr="00240ED6">
        <w:rPr>
          <w:sz w:val="24"/>
          <w:szCs w:val="24"/>
          <w:lang w:val="en-AU"/>
        </w:rPr>
        <w:t>parameters used in the analysis</w:t>
      </w:r>
      <w:bookmarkEnd w:id="53"/>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268"/>
        <w:gridCol w:w="2268"/>
      </w:tblGrid>
      <w:tr w:rsidR="00CA7669" w:rsidRPr="00DE13F5" w:rsidTr="008100D6">
        <w:trPr>
          <w:trHeight w:val="340"/>
        </w:trPr>
        <w:tc>
          <w:tcPr>
            <w:tcW w:w="3969" w:type="dxa"/>
            <w:shd w:val="clear" w:color="auto" w:fill="FFFFCC"/>
            <w:vAlign w:val="center"/>
          </w:tcPr>
          <w:p w:rsidR="00CA7669" w:rsidRPr="00DE13F5" w:rsidRDefault="00CA7669" w:rsidP="00CA7669">
            <w:pPr>
              <w:keepNext/>
              <w:rPr>
                <w:b/>
                <w:lang w:val="en-AU"/>
              </w:rPr>
            </w:pPr>
            <w:r w:rsidRPr="00DE13F5">
              <w:rPr>
                <w:b/>
                <w:lang w:val="en-AU"/>
              </w:rPr>
              <w:t>Parameter</w:t>
            </w:r>
          </w:p>
        </w:tc>
        <w:tc>
          <w:tcPr>
            <w:tcW w:w="2268" w:type="dxa"/>
            <w:shd w:val="clear" w:color="auto" w:fill="FFFFCC"/>
            <w:vAlign w:val="center"/>
          </w:tcPr>
          <w:p w:rsidR="00CA7669" w:rsidRPr="00DE13F5" w:rsidRDefault="00CA7669" w:rsidP="00CA7669">
            <w:pPr>
              <w:keepNext/>
              <w:jc w:val="center"/>
              <w:rPr>
                <w:b/>
                <w:lang w:val="en-AU"/>
              </w:rPr>
            </w:pPr>
            <w:r>
              <w:rPr>
                <w:b/>
                <w:lang w:val="en-AU"/>
              </w:rPr>
              <w:t>Transcatheter</w:t>
            </w:r>
          </w:p>
        </w:tc>
        <w:tc>
          <w:tcPr>
            <w:tcW w:w="2268" w:type="dxa"/>
            <w:shd w:val="clear" w:color="auto" w:fill="FFFFCC"/>
            <w:vAlign w:val="center"/>
          </w:tcPr>
          <w:p w:rsidR="00CA7669" w:rsidRPr="00DE13F5" w:rsidRDefault="00CA7669" w:rsidP="00CA7669">
            <w:pPr>
              <w:keepNext/>
              <w:jc w:val="center"/>
              <w:rPr>
                <w:b/>
                <w:lang w:val="en-AU"/>
              </w:rPr>
            </w:pPr>
            <w:r>
              <w:rPr>
                <w:b/>
                <w:lang w:val="en-AU"/>
              </w:rPr>
              <w:t>Surgery</w:t>
            </w:r>
          </w:p>
        </w:tc>
      </w:tr>
      <w:tr w:rsidR="00CA7669" w:rsidRPr="00DE13F5" w:rsidTr="008100D6">
        <w:trPr>
          <w:trHeight w:val="340"/>
        </w:trPr>
        <w:tc>
          <w:tcPr>
            <w:tcW w:w="3969" w:type="dxa"/>
            <w:shd w:val="clear" w:color="auto" w:fill="FFFFCC"/>
            <w:vAlign w:val="center"/>
          </w:tcPr>
          <w:p w:rsidR="00CA7669" w:rsidRDefault="00CA7669" w:rsidP="00CA7669">
            <w:pPr>
              <w:keepNext/>
              <w:rPr>
                <w:b/>
                <w:lang w:val="en-AU"/>
              </w:rPr>
            </w:pPr>
            <w:r>
              <w:rPr>
                <w:b/>
                <w:lang w:val="en-AU"/>
              </w:rPr>
              <w:t>MBS</w:t>
            </w:r>
          </w:p>
        </w:tc>
        <w:tc>
          <w:tcPr>
            <w:tcW w:w="2268" w:type="dxa"/>
            <w:vAlign w:val="center"/>
          </w:tcPr>
          <w:p w:rsidR="00CA7669" w:rsidRDefault="0028360B" w:rsidP="00CA7669">
            <w:pPr>
              <w:keepNext/>
              <w:ind w:right="851"/>
              <w:jc w:val="right"/>
              <w:rPr>
                <w:lang w:val="en-AU"/>
              </w:rPr>
            </w:pPr>
            <w:r w:rsidRPr="0028360B">
              <w:rPr>
                <w:lang w:val="en-AU"/>
              </w:rPr>
              <w:t>$2,</w:t>
            </w:r>
            <w:r w:rsidR="00077F8B">
              <w:rPr>
                <w:lang w:val="en-AU"/>
              </w:rPr>
              <w:t>210</w:t>
            </w:r>
          </w:p>
        </w:tc>
        <w:tc>
          <w:tcPr>
            <w:tcW w:w="2268" w:type="dxa"/>
            <w:vAlign w:val="center"/>
          </w:tcPr>
          <w:p w:rsidR="00CA7669" w:rsidRDefault="0028360B" w:rsidP="00CA7669">
            <w:pPr>
              <w:keepNext/>
              <w:ind w:right="851"/>
              <w:jc w:val="right"/>
              <w:rPr>
                <w:lang w:val="en-AU"/>
              </w:rPr>
            </w:pPr>
            <w:r w:rsidRPr="0028360B">
              <w:rPr>
                <w:lang w:val="en-AU"/>
              </w:rPr>
              <w:t>$2,</w:t>
            </w:r>
            <w:r w:rsidR="00077F8B">
              <w:rPr>
                <w:lang w:val="en-AU"/>
              </w:rPr>
              <w:t>772</w:t>
            </w:r>
          </w:p>
        </w:tc>
      </w:tr>
      <w:tr w:rsidR="00CA7669" w:rsidRPr="00DE13F5" w:rsidTr="008100D6">
        <w:trPr>
          <w:trHeight w:val="340"/>
        </w:trPr>
        <w:tc>
          <w:tcPr>
            <w:tcW w:w="3969" w:type="dxa"/>
            <w:shd w:val="clear" w:color="auto" w:fill="FFFFCC"/>
            <w:vAlign w:val="center"/>
          </w:tcPr>
          <w:p w:rsidR="00CA7669" w:rsidRDefault="008100D6" w:rsidP="00CA7669">
            <w:pPr>
              <w:keepNext/>
              <w:rPr>
                <w:b/>
                <w:lang w:val="en-AU"/>
              </w:rPr>
            </w:pPr>
            <w:r>
              <w:rPr>
                <w:b/>
                <w:lang w:val="en-AU"/>
              </w:rPr>
              <w:t>Device</w:t>
            </w:r>
            <w:r w:rsidR="00CA7669">
              <w:rPr>
                <w:b/>
                <w:lang w:val="en-AU"/>
              </w:rPr>
              <w:t xml:space="preserve"> (ADO)</w:t>
            </w:r>
          </w:p>
        </w:tc>
        <w:tc>
          <w:tcPr>
            <w:tcW w:w="2268" w:type="dxa"/>
            <w:vAlign w:val="center"/>
          </w:tcPr>
          <w:p w:rsidR="00CA7669" w:rsidRDefault="00CA7669" w:rsidP="00CA7669">
            <w:pPr>
              <w:keepNext/>
              <w:ind w:right="851"/>
              <w:jc w:val="right"/>
              <w:rPr>
                <w:lang w:val="en-AU"/>
              </w:rPr>
            </w:pPr>
            <w:r>
              <w:rPr>
                <w:lang w:val="en-AU"/>
              </w:rPr>
              <w:t>$10,200</w:t>
            </w:r>
          </w:p>
        </w:tc>
        <w:tc>
          <w:tcPr>
            <w:tcW w:w="2268" w:type="dxa"/>
            <w:vAlign w:val="center"/>
          </w:tcPr>
          <w:p w:rsidR="00CA7669" w:rsidRDefault="00CA7669" w:rsidP="00CA7669">
            <w:pPr>
              <w:keepNext/>
              <w:ind w:right="851"/>
              <w:jc w:val="right"/>
              <w:rPr>
                <w:lang w:val="en-AU"/>
              </w:rPr>
            </w:pPr>
            <w:r>
              <w:rPr>
                <w:lang w:val="en-AU"/>
              </w:rPr>
              <w:t>-</w:t>
            </w:r>
          </w:p>
        </w:tc>
      </w:tr>
      <w:tr w:rsidR="00CA7669" w:rsidRPr="00DE13F5" w:rsidTr="008100D6">
        <w:trPr>
          <w:trHeight w:val="340"/>
        </w:trPr>
        <w:tc>
          <w:tcPr>
            <w:tcW w:w="3969" w:type="dxa"/>
            <w:shd w:val="clear" w:color="auto" w:fill="FFFFCC"/>
            <w:vAlign w:val="center"/>
          </w:tcPr>
          <w:p w:rsidR="00CA7669" w:rsidRPr="00801EF4" w:rsidRDefault="008100D6" w:rsidP="008100D6">
            <w:pPr>
              <w:keepNext/>
              <w:rPr>
                <w:b/>
                <w:lang w:val="en-AU"/>
              </w:rPr>
            </w:pPr>
            <w:r>
              <w:rPr>
                <w:b/>
                <w:lang w:val="en-AU"/>
              </w:rPr>
              <w:t>ICU, laboratory/theatre &amp; ward</w:t>
            </w:r>
          </w:p>
        </w:tc>
        <w:tc>
          <w:tcPr>
            <w:tcW w:w="2268" w:type="dxa"/>
            <w:vAlign w:val="center"/>
          </w:tcPr>
          <w:p w:rsidR="00CA7669" w:rsidRPr="00DE13F5" w:rsidRDefault="00CA7669" w:rsidP="00730AA1">
            <w:pPr>
              <w:keepNext/>
              <w:ind w:right="851"/>
              <w:jc w:val="right"/>
              <w:rPr>
                <w:lang w:val="en-AU"/>
              </w:rPr>
            </w:pPr>
            <w:r>
              <w:rPr>
                <w:lang w:val="en-AU"/>
              </w:rPr>
              <w:t>$</w:t>
            </w:r>
            <w:r w:rsidR="007A4436">
              <w:rPr>
                <w:lang w:val="en-AU"/>
              </w:rPr>
              <w:t>5,189</w:t>
            </w:r>
          </w:p>
        </w:tc>
        <w:tc>
          <w:tcPr>
            <w:tcW w:w="2268" w:type="dxa"/>
            <w:vAlign w:val="center"/>
          </w:tcPr>
          <w:p w:rsidR="00CA7669" w:rsidRPr="00DE13F5" w:rsidRDefault="00CA7669" w:rsidP="00CA7669">
            <w:pPr>
              <w:keepNext/>
              <w:ind w:right="851"/>
              <w:jc w:val="right"/>
              <w:rPr>
                <w:lang w:val="en-AU"/>
              </w:rPr>
            </w:pPr>
            <w:r>
              <w:rPr>
                <w:lang w:val="en-AU"/>
              </w:rPr>
              <w:t>$</w:t>
            </w:r>
            <w:r w:rsidR="00730AA1">
              <w:rPr>
                <w:lang w:val="en-AU"/>
              </w:rPr>
              <w:t>1</w:t>
            </w:r>
            <w:r w:rsidR="007A4436">
              <w:rPr>
                <w:lang w:val="en-AU"/>
              </w:rPr>
              <w:t>3,061</w:t>
            </w:r>
          </w:p>
        </w:tc>
      </w:tr>
      <w:tr w:rsidR="00CA7669" w:rsidRPr="00DE13F5" w:rsidTr="008100D6">
        <w:trPr>
          <w:trHeight w:val="340"/>
        </w:trPr>
        <w:tc>
          <w:tcPr>
            <w:tcW w:w="3969" w:type="dxa"/>
            <w:shd w:val="clear" w:color="auto" w:fill="FFFFCC"/>
            <w:vAlign w:val="center"/>
          </w:tcPr>
          <w:p w:rsidR="00CA7669" w:rsidRPr="00801EF4" w:rsidRDefault="00730AA1" w:rsidP="00CA7669">
            <w:pPr>
              <w:keepNext/>
              <w:rPr>
                <w:b/>
                <w:lang w:val="en-AU"/>
              </w:rPr>
            </w:pPr>
            <w:r>
              <w:rPr>
                <w:b/>
                <w:lang w:val="en-AU"/>
              </w:rPr>
              <w:t>Hospital stay</w:t>
            </w:r>
          </w:p>
        </w:tc>
        <w:tc>
          <w:tcPr>
            <w:tcW w:w="2268" w:type="dxa"/>
            <w:vAlign w:val="center"/>
          </w:tcPr>
          <w:p w:rsidR="00CA7669" w:rsidRPr="00DE13F5" w:rsidRDefault="00730AA1" w:rsidP="00CA7669">
            <w:pPr>
              <w:keepNext/>
              <w:ind w:right="851"/>
              <w:jc w:val="right"/>
              <w:rPr>
                <w:lang w:val="en-AU"/>
              </w:rPr>
            </w:pPr>
            <w:r>
              <w:rPr>
                <w:lang w:val="en-AU"/>
              </w:rPr>
              <w:t>2 days</w:t>
            </w:r>
          </w:p>
        </w:tc>
        <w:tc>
          <w:tcPr>
            <w:tcW w:w="2268" w:type="dxa"/>
            <w:vAlign w:val="center"/>
          </w:tcPr>
          <w:p w:rsidR="00CA7669" w:rsidRPr="00DE13F5" w:rsidRDefault="00730AA1" w:rsidP="00CA7669">
            <w:pPr>
              <w:keepNext/>
              <w:ind w:right="851"/>
              <w:jc w:val="right"/>
              <w:rPr>
                <w:lang w:val="en-AU"/>
              </w:rPr>
            </w:pPr>
            <w:r>
              <w:rPr>
                <w:lang w:val="en-AU"/>
              </w:rPr>
              <w:t>9 days</w:t>
            </w:r>
          </w:p>
        </w:tc>
      </w:tr>
    </w:tbl>
    <w:p w:rsidR="00871852" w:rsidRDefault="00871852" w:rsidP="00871852">
      <w:pPr>
        <w:pStyle w:val="Heading3"/>
        <w:rPr>
          <w:lang w:val="en-AU"/>
        </w:rPr>
      </w:pPr>
      <w:bookmarkStart w:id="54" w:name="_Toc351025935"/>
      <w:bookmarkStart w:id="55" w:name="_Toc357589806"/>
      <w:bookmarkEnd w:id="50"/>
      <w:r w:rsidRPr="00EA751B">
        <w:rPr>
          <w:lang w:val="en-AU"/>
        </w:rPr>
        <w:t>Rationale for cost-effectiveness</w:t>
      </w:r>
      <w:bookmarkEnd w:id="54"/>
      <w:bookmarkEnd w:id="55"/>
    </w:p>
    <w:p w:rsidR="00871852" w:rsidRDefault="00871852" w:rsidP="00871852">
      <w:pPr>
        <w:rPr>
          <w:lang w:val="en-AU"/>
        </w:rPr>
      </w:pPr>
      <w:r w:rsidRPr="00B50055">
        <w:rPr>
          <w:lang w:val="en-AU"/>
        </w:rPr>
        <w:t xml:space="preserve">The decision tree for patients requiring </w:t>
      </w:r>
      <w:r>
        <w:rPr>
          <w:lang w:val="en-AU"/>
        </w:rPr>
        <w:t xml:space="preserve">closure of PDA is presented in </w:t>
      </w:r>
      <w:r>
        <w:rPr>
          <w:b/>
          <w:color w:val="0000CC"/>
          <w:lang w:val="en-AU"/>
        </w:rPr>
        <w:fldChar w:fldCharType="begin"/>
      </w:r>
      <w:r>
        <w:rPr>
          <w:lang w:val="en-AU"/>
        </w:rPr>
        <w:instrText xml:space="preserve"> REF _Ref355355887 \h </w:instrText>
      </w:r>
      <w:r>
        <w:rPr>
          <w:b/>
          <w:color w:val="0000CC"/>
          <w:lang w:val="en-AU"/>
        </w:rPr>
      </w:r>
      <w:r>
        <w:rPr>
          <w:b/>
          <w:color w:val="0000CC"/>
          <w:lang w:val="en-AU"/>
        </w:rPr>
        <w:fldChar w:fldCharType="separate"/>
      </w:r>
      <w:r w:rsidR="00C93365" w:rsidRPr="007E08BC">
        <w:t xml:space="preserve">Figure </w:t>
      </w:r>
      <w:r w:rsidR="00C93365">
        <w:rPr>
          <w:noProof/>
        </w:rPr>
        <w:t>2</w:t>
      </w:r>
      <w:r>
        <w:rPr>
          <w:b/>
          <w:color w:val="0000CC"/>
          <w:lang w:val="en-AU"/>
        </w:rPr>
        <w:fldChar w:fldCharType="end"/>
      </w:r>
      <w:r w:rsidRPr="00B50055">
        <w:rPr>
          <w:lang w:val="en-AU"/>
        </w:rPr>
        <w:t>.</w:t>
      </w:r>
    </w:p>
    <w:p w:rsidR="00871852" w:rsidRDefault="00871852" w:rsidP="00871852">
      <w:pPr>
        <w:rPr>
          <w:lang w:val="en-AU"/>
        </w:rPr>
        <w:sectPr w:rsidR="00871852" w:rsidSect="0003298D">
          <w:headerReference w:type="even" r:id="rId14"/>
          <w:headerReference w:type="default" r:id="rId15"/>
          <w:headerReference w:type="first" r:id="rId16"/>
          <w:footerReference w:type="first" r:id="rId17"/>
          <w:pgSz w:w="11906" w:h="16838"/>
          <w:pgMar w:top="1560" w:right="1440" w:bottom="1440" w:left="1440" w:header="708" w:footer="708" w:gutter="0"/>
          <w:pgNumType w:start="1"/>
          <w:cols w:space="708"/>
          <w:titlePg/>
          <w:docGrid w:linePitch="360"/>
        </w:sectPr>
      </w:pPr>
    </w:p>
    <w:p w:rsidR="00871852" w:rsidRPr="007E08BC" w:rsidRDefault="00871852" w:rsidP="00871852">
      <w:pPr>
        <w:pStyle w:val="Caption"/>
        <w:rPr>
          <w:sz w:val="24"/>
          <w:szCs w:val="24"/>
          <w:lang w:val="en-AU"/>
        </w:rPr>
      </w:pPr>
      <w:bookmarkStart w:id="56" w:name="_Ref355355887"/>
      <w:bookmarkStart w:id="57" w:name="_Toc355604711"/>
      <w:r w:rsidRPr="007E08BC">
        <w:rPr>
          <w:sz w:val="24"/>
          <w:szCs w:val="24"/>
        </w:rPr>
        <w:lastRenderedPageBreak/>
        <w:t xml:space="preserve">Figure </w:t>
      </w:r>
      <w:r w:rsidRPr="007E08BC">
        <w:rPr>
          <w:sz w:val="24"/>
          <w:szCs w:val="24"/>
        </w:rPr>
        <w:fldChar w:fldCharType="begin"/>
      </w:r>
      <w:r w:rsidRPr="007E08BC">
        <w:rPr>
          <w:sz w:val="24"/>
          <w:szCs w:val="24"/>
        </w:rPr>
        <w:instrText xml:space="preserve"> SEQ Figure \* ARABIC </w:instrText>
      </w:r>
      <w:r w:rsidRPr="007E08BC">
        <w:rPr>
          <w:sz w:val="24"/>
          <w:szCs w:val="24"/>
        </w:rPr>
        <w:fldChar w:fldCharType="separate"/>
      </w:r>
      <w:r w:rsidR="00C93365">
        <w:rPr>
          <w:noProof/>
          <w:sz w:val="24"/>
          <w:szCs w:val="24"/>
        </w:rPr>
        <w:t>2</w:t>
      </w:r>
      <w:r w:rsidRPr="007E08BC">
        <w:rPr>
          <w:sz w:val="24"/>
          <w:szCs w:val="24"/>
        </w:rPr>
        <w:fldChar w:fldCharType="end"/>
      </w:r>
      <w:bookmarkEnd w:id="56"/>
      <w:r w:rsidRPr="007E08BC">
        <w:rPr>
          <w:sz w:val="24"/>
          <w:szCs w:val="24"/>
        </w:rPr>
        <w:t xml:space="preserve"> Decision analytic pathway for patients suitable for transcatheter closure of PDA</w:t>
      </w:r>
      <w:bookmarkEnd w:id="57"/>
    </w:p>
    <w:p w:rsidR="00871852" w:rsidRDefault="00871852" w:rsidP="00871852">
      <w:pPr>
        <w:pStyle w:val="Caption"/>
        <w:ind w:left="-284" w:firstLine="0"/>
      </w:pPr>
      <w:r>
        <w:rPr>
          <w:noProof/>
          <w:lang w:val="en-AU" w:eastAsia="en-AU"/>
        </w:rPr>
        <mc:AlternateContent>
          <mc:Choice Requires="wpc">
            <w:drawing>
              <wp:inline distT="0" distB="0" distL="0" distR="0" wp14:anchorId="65C95C0B" wp14:editId="78DCF2E0">
                <wp:extent cx="9205595" cy="5133975"/>
                <wp:effectExtent l="0" t="0" r="0" b="9525"/>
                <wp:docPr id="477" name="Canvas 2" descr="Title: Decision analytic pathway for diagnosis and treatment of PDA"/>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Straight Connector 3"/>
                        <wps:cNvCnPr/>
                        <wps:spPr bwMode="auto">
                          <a:xfrm>
                            <a:off x="5100" y="2643139"/>
                            <a:ext cx="997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Oval 4"/>
                        <wps:cNvSpPr>
                          <a:spLocks noChangeArrowheads="1"/>
                        </wps:cNvSpPr>
                        <wps:spPr bwMode="auto">
                          <a:xfrm flipH="1" flipV="1">
                            <a:off x="1002210" y="2608938"/>
                            <a:ext cx="66601" cy="45401"/>
                          </a:xfrm>
                          <a:prstGeom prst="ellipse">
                            <a:avLst/>
                          </a:prstGeom>
                          <a:solidFill>
                            <a:srgbClr val="000000"/>
                          </a:solidFill>
                          <a:ln w="25400">
                            <a:solidFill>
                              <a:srgbClr val="385D8A"/>
                            </a:solidFill>
                            <a:round/>
                            <a:headEnd/>
                            <a:tailEnd/>
                          </a:ln>
                        </wps:spPr>
                        <wps:bodyPr rot="0" vert="horz" wrap="square" lIns="90605" tIns="45302" rIns="90605" bIns="45302" anchor="ctr" anchorCtr="0" upright="1">
                          <a:noAutofit/>
                        </wps:bodyPr>
                      </wps:wsp>
                      <wps:wsp>
                        <wps:cNvPr id="4" name="Straight Connector 5"/>
                        <wps:cNvCnPr/>
                        <wps:spPr bwMode="auto">
                          <a:xfrm flipV="1">
                            <a:off x="1068811" y="823912"/>
                            <a:ext cx="245303" cy="18238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Straight Connector 6"/>
                        <wps:cNvCnPr>
                          <a:stCxn id="3" idx="1"/>
                        </wps:cNvCnPr>
                        <wps:spPr bwMode="auto">
                          <a:xfrm>
                            <a:off x="1059058" y="2647690"/>
                            <a:ext cx="175955" cy="12352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7"/>
                        <wps:cNvSpPr txBox="1">
                          <a:spLocks noChangeArrowheads="1"/>
                        </wps:cNvSpPr>
                        <wps:spPr bwMode="auto">
                          <a:xfrm>
                            <a:off x="82501" y="2132431"/>
                            <a:ext cx="742308" cy="41080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43832" w:rsidRPr="00606E5D" w:rsidRDefault="00443832" w:rsidP="00871852">
                              <w:pPr>
                                <w:rPr>
                                  <w:rFonts w:ascii="Arial Narrow" w:hAnsi="Arial Narrow"/>
                                  <w:sz w:val="18"/>
                                  <w:szCs w:val="18"/>
                                </w:rPr>
                              </w:pPr>
                              <w:r w:rsidRPr="00606E5D">
                                <w:rPr>
                                  <w:rFonts w:ascii="Arial Narrow" w:hAnsi="Arial Narrow"/>
                                  <w:sz w:val="18"/>
                                  <w:szCs w:val="18"/>
                                </w:rPr>
                                <w:t>Patients with PDA</w:t>
                              </w:r>
                            </w:p>
                          </w:txbxContent>
                        </wps:txbx>
                        <wps:bodyPr rot="0" vert="horz" wrap="square" lIns="90605" tIns="45302" rIns="90605" bIns="45302" anchor="t" anchorCtr="0" upright="1">
                          <a:noAutofit/>
                        </wps:bodyPr>
                      </wps:wsp>
                      <wps:wsp>
                        <wps:cNvPr id="7" name="Straight Connector 8"/>
                        <wps:cNvCnPr/>
                        <wps:spPr bwMode="auto">
                          <a:xfrm>
                            <a:off x="1314014" y="823812"/>
                            <a:ext cx="10624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Straight Connector 9"/>
                        <wps:cNvCnPr/>
                        <wps:spPr bwMode="auto">
                          <a:xfrm>
                            <a:off x="1234913" y="3882957"/>
                            <a:ext cx="995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Oval 11"/>
                        <wps:cNvSpPr>
                          <a:spLocks noChangeArrowheads="1"/>
                        </wps:cNvSpPr>
                        <wps:spPr bwMode="auto">
                          <a:xfrm flipH="1">
                            <a:off x="2242523" y="3810156"/>
                            <a:ext cx="55701" cy="99601"/>
                          </a:xfrm>
                          <a:prstGeom prst="ellipse">
                            <a:avLst/>
                          </a:prstGeom>
                          <a:solidFill>
                            <a:srgbClr val="FFFFFF"/>
                          </a:solidFill>
                          <a:ln w="6350">
                            <a:solidFill>
                              <a:srgbClr val="385D8A"/>
                            </a:solidFill>
                            <a:round/>
                            <a:headEnd/>
                            <a:tailEnd/>
                          </a:ln>
                        </wps:spPr>
                        <wps:txbx>
                          <w:txbxContent>
                            <w:p w:rsidR="00443832" w:rsidRDefault="00443832" w:rsidP="00871852"/>
                          </w:txbxContent>
                        </wps:txbx>
                        <wps:bodyPr rot="0" vert="horz" wrap="square" lIns="90605" tIns="45302" rIns="90605" bIns="45302" anchor="ctr" anchorCtr="0" upright="1">
                          <a:noAutofit/>
                        </wps:bodyPr>
                      </wps:wsp>
                      <wps:wsp>
                        <wps:cNvPr id="11" name="Text Box 12"/>
                        <wps:cNvSpPr txBox="1">
                          <a:spLocks noChangeArrowheads="1"/>
                        </wps:cNvSpPr>
                        <wps:spPr bwMode="auto">
                          <a:xfrm flipH="1">
                            <a:off x="1068711" y="126802"/>
                            <a:ext cx="1108212" cy="58730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43832" w:rsidRPr="00DA6473" w:rsidRDefault="00443832" w:rsidP="00871852">
                              <w:pPr>
                                <w:rPr>
                                  <w:rFonts w:ascii="Arial Narrow" w:hAnsi="Arial Narrow"/>
                                  <w:sz w:val="18"/>
                                  <w:szCs w:val="18"/>
                                </w:rPr>
                              </w:pPr>
                              <w:r w:rsidRPr="00DA6473">
                                <w:rPr>
                                  <w:rFonts w:ascii="Arial Narrow" w:hAnsi="Arial Narrow"/>
                                  <w:sz w:val="18"/>
                                  <w:szCs w:val="18"/>
                                </w:rPr>
                                <w:t>Inappropriate to receive transcathe</w:t>
                              </w:r>
                              <w:r>
                                <w:rPr>
                                  <w:rFonts w:ascii="Arial Narrow" w:hAnsi="Arial Narrow"/>
                                  <w:sz w:val="18"/>
                                  <w:szCs w:val="18"/>
                                </w:rPr>
                                <w:t>te</w:t>
                              </w:r>
                              <w:r w:rsidRPr="00DA6473">
                                <w:rPr>
                                  <w:rFonts w:ascii="Arial Narrow" w:hAnsi="Arial Narrow"/>
                                  <w:sz w:val="18"/>
                                  <w:szCs w:val="18"/>
                                </w:rPr>
                                <w:t xml:space="preserve">r PDA </w:t>
                              </w:r>
                              <w:r>
                                <w:rPr>
                                  <w:rFonts w:ascii="Arial Narrow" w:hAnsi="Arial Narrow"/>
                                  <w:sz w:val="18"/>
                                  <w:szCs w:val="18"/>
                                </w:rPr>
                                <w:t>occlusion</w:t>
                              </w:r>
                            </w:p>
                          </w:txbxContent>
                        </wps:txbx>
                        <wps:bodyPr rot="0" vert="horz" wrap="square" lIns="90605" tIns="45302" rIns="90605" bIns="45302" anchor="t" anchorCtr="0" upright="1">
                          <a:noAutofit/>
                        </wps:bodyPr>
                      </wps:wsp>
                      <wps:wsp>
                        <wps:cNvPr id="12" name="Straight Connector 13"/>
                        <wps:cNvCnPr/>
                        <wps:spPr bwMode="auto">
                          <a:xfrm flipV="1">
                            <a:off x="2432125" y="305504"/>
                            <a:ext cx="708907" cy="5184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Straight Connector 14"/>
                        <wps:cNvCnPr/>
                        <wps:spPr bwMode="auto">
                          <a:xfrm>
                            <a:off x="2432025" y="823812"/>
                            <a:ext cx="709007" cy="4776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Straight Connector 15"/>
                        <wps:cNvCnPr>
                          <a:endCxn id="111" idx="6"/>
                        </wps:cNvCnPr>
                        <wps:spPr bwMode="auto">
                          <a:xfrm flipV="1">
                            <a:off x="3140932" y="1300071"/>
                            <a:ext cx="1190707" cy="13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Straight Connector 16"/>
                        <wps:cNvCnPr>
                          <a:endCxn id="46" idx="0"/>
                        </wps:cNvCnPr>
                        <wps:spPr bwMode="auto">
                          <a:xfrm flipV="1">
                            <a:off x="3140932" y="297697"/>
                            <a:ext cx="900341" cy="77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7"/>
                        <wps:cNvSpPr txBox="1">
                          <a:spLocks noChangeArrowheads="1"/>
                        </wps:cNvSpPr>
                        <wps:spPr bwMode="auto">
                          <a:xfrm>
                            <a:off x="3027631" y="0"/>
                            <a:ext cx="1198912" cy="229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43832" w:rsidRPr="00433F1B" w:rsidRDefault="00443832" w:rsidP="00871852">
                              <w:pPr>
                                <w:rPr>
                                  <w:rFonts w:ascii="Arial Narrow" w:hAnsi="Arial Narrow"/>
                                  <w:sz w:val="18"/>
                                  <w:szCs w:val="18"/>
                                </w:rPr>
                              </w:pPr>
                              <w:r w:rsidRPr="00433F1B">
                                <w:rPr>
                                  <w:rFonts w:ascii="Arial Narrow" w:hAnsi="Arial Narrow"/>
                                  <w:sz w:val="18"/>
                                  <w:szCs w:val="18"/>
                                </w:rPr>
                                <w:t>Medical management</w:t>
                              </w:r>
                            </w:p>
                          </w:txbxContent>
                        </wps:txbx>
                        <wps:bodyPr rot="0" vert="horz" wrap="square" lIns="90605" tIns="45302" rIns="90605" bIns="45302" anchor="t" anchorCtr="0" upright="1">
                          <a:noAutofit/>
                        </wps:bodyPr>
                      </wps:wsp>
                      <wps:wsp>
                        <wps:cNvPr id="17" name="Text Box 19"/>
                        <wps:cNvSpPr txBox="1">
                          <a:spLocks noChangeArrowheads="1"/>
                        </wps:cNvSpPr>
                        <wps:spPr bwMode="auto">
                          <a:xfrm>
                            <a:off x="3139432" y="946814"/>
                            <a:ext cx="1171175" cy="30840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43832" w:rsidRPr="000E5720" w:rsidRDefault="00443832" w:rsidP="00871852">
                              <w:pPr>
                                <w:rPr>
                                  <w:rFonts w:ascii="Arial Narrow" w:hAnsi="Arial Narrow"/>
                                  <w:sz w:val="18"/>
                                  <w:szCs w:val="18"/>
                                </w:rPr>
                              </w:pPr>
                              <w:r w:rsidRPr="000E5720">
                                <w:rPr>
                                  <w:rFonts w:ascii="Arial Narrow" w:hAnsi="Arial Narrow"/>
                                  <w:sz w:val="18"/>
                                  <w:szCs w:val="18"/>
                                </w:rPr>
                                <w:t xml:space="preserve">Surgical </w:t>
                              </w:r>
                              <w:r>
                                <w:rPr>
                                  <w:rFonts w:ascii="Arial Narrow" w:hAnsi="Arial Narrow"/>
                                  <w:sz w:val="18"/>
                                  <w:szCs w:val="18"/>
                                </w:rPr>
                                <w:t>closure</w:t>
                              </w:r>
                              <w:r w:rsidRPr="000E5720">
                                <w:rPr>
                                  <w:rFonts w:ascii="Arial Narrow" w:hAnsi="Arial Narrow"/>
                                  <w:sz w:val="18"/>
                                  <w:szCs w:val="18"/>
                                </w:rPr>
                                <w:t xml:space="preserve"> of PDA</w:t>
                              </w:r>
                            </w:p>
                          </w:txbxContent>
                        </wps:txbx>
                        <wps:bodyPr rot="0" vert="horz" wrap="none" lIns="90605" tIns="45302" rIns="90605" bIns="45302" anchor="t" anchorCtr="0" upright="1">
                          <a:noAutofit/>
                        </wps:bodyPr>
                      </wps:wsp>
                      <wps:wsp>
                        <wps:cNvPr id="19" name="Straight Connector 21"/>
                        <wps:cNvCnPr>
                          <a:stCxn id="111" idx="1"/>
                        </wps:cNvCnPr>
                        <wps:spPr bwMode="auto">
                          <a:xfrm flipV="1">
                            <a:off x="4378794" y="946915"/>
                            <a:ext cx="346755" cy="3181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Straight Connector 22"/>
                        <wps:cNvCnPr>
                          <a:stCxn id="111" idx="3"/>
                        </wps:cNvCnPr>
                        <wps:spPr bwMode="auto">
                          <a:xfrm>
                            <a:off x="4378794" y="1335094"/>
                            <a:ext cx="413256" cy="287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Straight Connector 23"/>
                        <wps:cNvCnPr>
                          <a:endCxn id="45" idx="0"/>
                        </wps:cNvCnPr>
                        <wps:spPr bwMode="auto">
                          <a:xfrm>
                            <a:off x="4725549" y="946916"/>
                            <a:ext cx="1163042" cy="91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Straight Connector 24"/>
                        <wps:cNvCnPr/>
                        <wps:spPr bwMode="auto">
                          <a:xfrm>
                            <a:off x="4791949" y="1622824"/>
                            <a:ext cx="10969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Elbow Connector 27"/>
                        <wps:cNvCnPr/>
                        <wps:spPr bwMode="auto">
                          <a:xfrm>
                            <a:off x="5888861" y="1622824"/>
                            <a:ext cx="399204" cy="110802"/>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Straight Connector 28"/>
                        <wps:cNvCnPr>
                          <a:endCxn id="48" idx="0"/>
                        </wps:cNvCnPr>
                        <wps:spPr bwMode="auto">
                          <a:xfrm>
                            <a:off x="6290766" y="1738014"/>
                            <a:ext cx="1233176" cy="67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29"/>
                        <wps:cNvSpPr txBox="1">
                          <a:spLocks noChangeArrowheads="1"/>
                        </wps:cNvSpPr>
                        <wps:spPr bwMode="auto">
                          <a:xfrm>
                            <a:off x="4700949" y="598209"/>
                            <a:ext cx="1182312" cy="25590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43832" w:rsidRPr="000E5720" w:rsidRDefault="00443832" w:rsidP="00871852">
                              <w:pPr>
                                <w:rPr>
                                  <w:rFonts w:ascii="Arial Narrow" w:hAnsi="Arial Narrow"/>
                                  <w:sz w:val="18"/>
                                  <w:szCs w:val="18"/>
                                </w:rPr>
                              </w:pPr>
                              <w:r w:rsidRPr="000E5720">
                                <w:rPr>
                                  <w:rFonts w:ascii="Arial Narrow" w:hAnsi="Arial Narrow"/>
                                  <w:sz w:val="18"/>
                                  <w:szCs w:val="18"/>
                                </w:rPr>
                                <w:t>Successful PDA closure</w:t>
                              </w:r>
                            </w:p>
                          </w:txbxContent>
                        </wps:txbx>
                        <wps:bodyPr rot="0" vert="horz" wrap="none" lIns="90605" tIns="45302" rIns="90605" bIns="45302" anchor="t" anchorCtr="0" upright="1">
                          <a:noAutofit/>
                        </wps:bodyPr>
                      </wps:wsp>
                      <wps:wsp>
                        <wps:cNvPr id="26" name="Text Box 30"/>
                        <wps:cNvSpPr txBox="1">
                          <a:spLocks noChangeArrowheads="1"/>
                        </wps:cNvSpPr>
                        <wps:spPr bwMode="auto">
                          <a:xfrm>
                            <a:off x="4789849" y="1254818"/>
                            <a:ext cx="1286513" cy="27940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43832" w:rsidRPr="000E5720" w:rsidRDefault="00443832" w:rsidP="00871852">
                              <w:pPr>
                                <w:rPr>
                                  <w:rFonts w:ascii="Arial Narrow" w:hAnsi="Arial Narrow"/>
                                  <w:sz w:val="18"/>
                                  <w:szCs w:val="18"/>
                                </w:rPr>
                              </w:pPr>
                              <w:r w:rsidRPr="000E5720">
                                <w:rPr>
                                  <w:rFonts w:ascii="Arial Narrow" w:hAnsi="Arial Narrow"/>
                                  <w:sz w:val="18"/>
                                  <w:szCs w:val="18"/>
                                </w:rPr>
                                <w:t>Unsuccessful PDA closure</w:t>
                              </w:r>
                            </w:p>
                          </w:txbxContent>
                        </wps:txbx>
                        <wps:bodyPr rot="0" vert="horz" wrap="none" lIns="90605" tIns="45302" rIns="90605" bIns="45302" anchor="t" anchorCtr="0" upright="1">
                          <a:noAutofit/>
                        </wps:bodyPr>
                      </wps:wsp>
                      <wps:wsp>
                        <wps:cNvPr id="27" name="Text Box 31"/>
                        <wps:cNvSpPr txBox="1">
                          <a:spLocks noChangeArrowheads="1"/>
                        </wps:cNvSpPr>
                        <wps:spPr bwMode="auto">
                          <a:xfrm flipH="1">
                            <a:off x="6284665" y="1366620"/>
                            <a:ext cx="1078211" cy="25330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43832" w:rsidRPr="000E5720" w:rsidRDefault="00443832" w:rsidP="00871852">
                              <w:pPr>
                                <w:rPr>
                                  <w:rFonts w:ascii="Arial Narrow" w:hAnsi="Arial Narrow"/>
                                  <w:sz w:val="18"/>
                                  <w:szCs w:val="18"/>
                                </w:rPr>
                              </w:pPr>
                              <w:r w:rsidRPr="000E5720">
                                <w:rPr>
                                  <w:rFonts w:ascii="Arial Narrow" w:hAnsi="Arial Narrow"/>
                                  <w:sz w:val="18"/>
                                  <w:szCs w:val="18"/>
                                </w:rPr>
                                <w:t>Medical management</w:t>
                              </w:r>
                            </w:p>
                          </w:txbxContent>
                        </wps:txbx>
                        <wps:bodyPr rot="0" vert="horz" wrap="none" lIns="90605" tIns="45302" rIns="90605" bIns="45302" anchor="t" anchorCtr="0" upright="1">
                          <a:noAutofit/>
                        </wps:bodyPr>
                      </wps:wsp>
                      <wps:wsp>
                        <wps:cNvPr id="28" name="Text Box 34"/>
                        <wps:cNvSpPr txBox="1">
                          <a:spLocks noChangeArrowheads="1"/>
                        </wps:cNvSpPr>
                        <wps:spPr bwMode="auto">
                          <a:xfrm>
                            <a:off x="1234913" y="3351349"/>
                            <a:ext cx="1063111" cy="3658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43832" w:rsidRPr="00436DE7" w:rsidRDefault="00443832" w:rsidP="00871852">
                              <w:pPr>
                                <w:rPr>
                                  <w:rFonts w:ascii="Arial Narrow" w:hAnsi="Arial Narrow"/>
                                  <w:sz w:val="18"/>
                                  <w:szCs w:val="18"/>
                                </w:rPr>
                              </w:pPr>
                              <w:r>
                                <w:rPr>
                                  <w:rFonts w:ascii="Arial Narrow" w:hAnsi="Arial Narrow"/>
                                  <w:sz w:val="18"/>
                                  <w:szCs w:val="18"/>
                                </w:rPr>
                                <w:t xml:space="preserve">Appropriate </w:t>
                              </w:r>
                              <w:r w:rsidRPr="00436DE7">
                                <w:rPr>
                                  <w:rFonts w:ascii="Arial Narrow" w:hAnsi="Arial Narrow"/>
                                  <w:sz w:val="18"/>
                                  <w:szCs w:val="18"/>
                                </w:rPr>
                                <w:t>to receive PDA surgery</w:t>
                              </w:r>
                            </w:p>
                          </w:txbxContent>
                        </wps:txbx>
                        <wps:bodyPr rot="0" vert="horz" wrap="square" lIns="90605" tIns="45302" rIns="90605" bIns="45302" anchor="t" anchorCtr="0" upright="1">
                          <a:noAutofit/>
                        </wps:bodyPr>
                      </wps:wsp>
                      <wps:wsp>
                        <wps:cNvPr id="29" name="Straight Connector 35"/>
                        <wps:cNvCnPr>
                          <a:cxnSpLocks noChangeShapeType="1"/>
                        </wps:cNvCnPr>
                        <wps:spPr bwMode="auto">
                          <a:xfrm flipV="1">
                            <a:off x="2298024" y="3013844"/>
                            <a:ext cx="254703" cy="8407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36"/>
                        <wps:cNvCnPr/>
                        <wps:spPr bwMode="auto">
                          <a:xfrm>
                            <a:off x="2298024" y="3883157"/>
                            <a:ext cx="254703" cy="9639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Straight Connector 37"/>
                        <wps:cNvCnPr>
                          <a:cxnSpLocks noChangeShapeType="1"/>
                        </wps:cNvCnPr>
                        <wps:spPr bwMode="auto">
                          <a:xfrm>
                            <a:off x="2552726" y="3013844"/>
                            <a:ext cx="15068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Straight Connector 38"/>
                        <wps:cNvCnPr/>
                        <wps:spPr bwMode="auto">
                          <a:xfrm>
                            <a:off x="2552726" y="4847071"/>
                            <a:ext cx="1008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Text Box 40"/>
                        <wps:cNvSpPr txBox="1">
                          <a:spLocks noChangeArrowheads="1"/>
                        </wps:cNvSpPr>
                        <wps:spPr bwMode="auto">
                          <a:xfrm>
                            <a:off x="2652427" y="4372064"/>
                            <a:ext cx="1171175" cy="36746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43832" w:rsidRPr="00436DE7" w:rsidRDefault="00443832" w:rsidP="00871852">
                              <w:pPr>
                                <w:rPr>
                                  <w:rFonts w:ascii="Arial Narrow" w:hAnsi="Arial Narrow"/>
                                  <w:sz w:val="18"/>
                                  <w:szCs w:val="18"/>
                                </w:rPr>
                              </w:pPr>
                              <w:r w:rsidRPr="00436DE7">
                                <w:rPr>
                                  <w:rFonts w:ascii="Arial Narrow" w:hAnsi="Arial Narrow"/>
                                  <w:sz w:val="18"/>
                                  <w:szCs w:val="18"/>
                                </w:rPr>
                                <w:t xml:space="preserve">Surgical </w:t>
                              </w:r>
                              <w:r>
                                <w:rPr>
                                  <w:rFonts w:ascii="Arial Narrow" w:hAnsi="Arial Narrow"/>
                                  <w:sz w:val="18"/>
                                  <w:szCs w:val="18"/>
                                </w:rPr>
                                <w:t>closure of PDA</w:t>
                              </w:r>
                            </w:p>
                          </w:txbxContent>
                        </wps:txbx>
                        <wps:bodyPr rot="0" vert="horz" wrap="none" lIns="90605" tIns="45302" rIns="90605" bIns="45302" anchor="t" anchorCtr="0" upright="1">
                          <a:noAutofit/>
                        </wps:bodyPr>
                      </wps:wsp>
                      <wps:wsp>
                        <wps:cNvPr id="35" name="Straight Connector 41"/>
                        <wps:cNvCnPr>
                          <a:stCxn id="116" idx="3"/>
                        </wps:cNvCnPr>
                        <wps:spPr bwMode="auto">
                          <a:xfrm>
                            <a:off x="3608191" y="4855483"/>
                            <a:ext cx="206248" cy="2118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Straight Connector 42"/>
                        <wps:cNvCnPr>
                          <a:stCxn id="116" idx="2"/>
                        </wps:cNvCnPr>
                        <wps:spPr bwMode="auto">
                          <a:xfrm flipV="1">
                            <a:off x="3616281" y="4625468"/>
                            <a:ext cx="312460" cy="1949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Straight Connector 43"/>
                        <wps:cNvCnPr>
                          <a:endCxn id="44" idx="0"/>
                        </wps:cNvCnPr>
                        <wps:spPr bwMode="auto">
                          <a:xfrm flipV="1">
                            <a:off x="3814439" y="5055383"/>
                            <a:ext cx="1318545" cy="119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Straight Connector 44"/>
                        <wps:cNvCnPr/>
                        <wps:spPr bwMode="auto">
                          <a:xfrm>
                            <a:off x="3926841" y="4625468"/>
                            <a:ext cx="11855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47"/>
                        <wps:cNvSpPr txBox="1">
                          <a:spLocks noChangeArrowheads="1"/>
                        </wps:cNvSpPr>
                        <wps:spPr bwMode="auto">
                          <a:xfrm>
                            <a:off x="5462398" y="4372065"/>
                            <a:ext cx="1078211" cy="31556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43832" w:rsidRPr="005147E4" w:rsidRDefault="00443832" w:rsidP="00871852">
                              <w:pPr>
                                <w:rPr>
                                  <w:rFonts w:ascii="Arial Narrow" w:hAnsi="Arial Narrow"/>
                                  <w:sz w:val="18"/>
                                  <w:szCs w:val="18"/>
                                </w:rPr>
                              </w:pPr>
                              <w:r w:rsidRPr="005147E4">
                                <w:rPr>
                                  <w:rFonts w:ascii="Arial Narrow" w:hAnsi="Arial Narrow"/>
                                  <w:sz w:val="18"/>
                                  <w:szCs w:val="18"/>
                                </w:rPr>
                                <w:t>Medical management</w:t>
                              </w:r>
                            </w:p>
                          </w:txbxContent>
                        </wps:txbx>
                        <wps:bodyPr rot="0" vert="horz" wrap="none" lIns="90605" tIns="45302" rIns="90605" bIns="45302" anchor="t" anchorCtr="0" upright="1">
                          <a:noAutofit/>
                        </wps:bodyPr>
                      </wps:wsp>
                      <wps:wsp>
                        <wps:cNvPr id="42" name="Text Box 48"/>
                        <wps:cNvSpPr txBox="1">
                          <a:spLocks noChangeArrowheads="1"/>
                        </wps:cNvSpPr>
                        <wps:spPr bwMode="auto">
                          <a:xfrm>
                            <a:off x="3956041" y="4282563"/>
                            <a:ext cx="1345614" cy="26290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43832" w:rsidRPr="005147E4" w:rsidRDefault="00443832" w:rsidP="00871852">
                              <w:pPr>
                                <w:rPr>
                                  <w:rFonts w:ascii="Arial Narrow" w:hAnsi="Arial Narrow"/>
                                  <w:sz w:val="18"/>
                                  <w:szCs w:val="18"/>
                                </w:rPr>
                              </w:pPr>
                              <w:r w:rsidRPr="005147E4">
                                <w:rPr>
                                  <w:rFonts w:ascii="Arial Narrow" w:hAnsi="Arial Narrow"/>
                                  <w:sz w:val="18"/>
                                  <w:szCs w:val="18"/>
                                </w:rPr>
                                <w:t xml:space="preserve">Unsuccessful PDA closure </w:t>
                              </w:r>
                            </w:p>
                          </w:txbxContent>
                        </wps:txbx>
                        <wps:bodyPr rot="0" vert="horz" wrap="square" lIns="90605" tIns="45302" rIns="90605" bIns="45302" anchor="t" anchorCtr="0" upright="1">
                          <a:noAutofit/>
                        </wps:bodyPr>
                      </wps:wsp>
                      <wps:wsp>
                        <wps:cNvPr id="43" name="Text Box 49"/>
                        <wps:cNvSpPr txBox="1">
                          <a:spLocks noChangeArrowheads="1"/>
                        </wps:cNvSpPr>
                        <wps:spPr bwMode="auto">
                          <a:xfrm flipH="1">
                            <a:off x="4037342" y="4769570"/>
                            <a:ext cx="1182412" cy="22160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43832" w:rsidRPr="005147E4" w:rsidRDefault="00443832" w:rsidP="00871852">
                              <w:pPr>
                                <w:rPr>
                                  <w:rFonts w:ascii="Arial Narrow" w:hAnsi="Arial Narrow"/>
                                  <w:sz w:val="18"/>
                                  <w:szCs w:val="18"/>
                                </w:rPr>
                              </w:pPr>
                              <w:r w:rsidRPr="005147E4">
                                <w:rPr>
                                  <w:rFonts w:ascii="Arial Narrow" w:hAnsi="Arial Narrow"/>
                                  <w:sz w:val="18"/>
                                  <w:szCs w:val="18"/>
                                </w:rPr>
                                <w:t>Successful PDA closure</w:t>
                              </w:r>
                            </w:p>
                          </w:txbxContent>
                        </wps:txbx>
                        <wps:bodyPr rot="0" vert="horz" wrap="none" lIns="90605" tIns="45302" rIns="90605" bIns="45302" anchor="t" anchorCtr="0" upright="1">
                          <a:noAutofit/>
                        </wps:bodyPr>
                      </wps:wsp>
                      <wps:wsp>
                        <wps:cNvPr id="44" name="Isosceles Triangle 50"/>
                        <wps:cNvSpPr>
                          <a:spLocks noChangeArrowheads="1"/>
                        </wps:cNvSpPr>
                        <wps:spPr bwMode="auto">
                          <a:xfrm rot="5232706" flipH="1" flipV="1">
                            <a:off x="5155253" y="4969273"/>
                            <a:ext cx="139102" cy="182902"/>
                          </a:xfrm>
                          <a:prstGeom prst="triangle">
                            <a:avLst>
                              <a:gd name="adj" fmla="val 57046"/>
                            </a:avLst>
                          </a:prstGeom>
                          <a:solidFill>
                            <a:srgbClr val="FFFFFF"/>
                          </a:solidFill>
                          <a:ln w="6350">
                            <a:solidFill>
                              <a:srgbClr val="000000"/>
                            </a:solidFill>
                            <a:miter lim="800000"/>
                            <a:headEnd/>
                            <a:tailEnd/>
                          </a:ln>
                        </wps:spPr>
                        <wps:bodyPr rot="0" vert="horz" wrap="square" lIns="90605" tIns="45302" rIns="90605" bIns="45302" anchor="ctr" anchorCtr="0" upright="1">
                          <a:noAutofit/>
                        </wps:bodyPr>
                      </wps:wsp>
                      <wps:wsp>
                        <wps:cNvPr id="45" name="Isosceles Triangle 52"/>
                        <wps:cNvSpPr>
                          <a:spLocks noChangeArrowheads="1"/>
                        </wps:cNvSpPr>
                        <wps:spPr bwMode="auto">
                          <a:xfrm rot="5232706" flipH="1" flipV="1">
                            <a:off x="5910461" y="870213"/>
                            <a:ext cx="139402" cy="182402"/>
                          </a:xfrm>
                          <a:prstGeom prst="triangle">
                            <a:avLst>
                              <a:gd name="adj" fmla="val 57046"/>
                            </a:avLst>
                          </a:prstGeom>
                          <a:solidFill>
                            <a:srgbClr val="FFFFFF"/>
                          </a:solidFill>
                          <a:ln w="6350">
                            <a:solidFill>
                              <a:srgbClr val="000000"/>
                            </a:solidFill>
                            <a:miter lim="800000"/>
                            <a:headEnd/>
                            <a:tailEnd/>
                          </a:ln>
                        </wps:spPr>
                        <wps:txbx>
                          <w:txbxContent>
                            <w:p w:rsidR="00443832" w:rsidRDefault="00443832" w:rsidP="00871852"/>
                          </w:txbxContent>
                        </wps:txbx>
                        <wps:bodyPr rot="0" vert="horz" wrap="square" lIns="90605" tIns="45302" rIns="90605" bIns="45302" anchor="ctr" anchorCtr="0" upright="1">
                          <a:noAutofit/>
                        </wps:bodyPr>
                      </wps:wsp>
                      <wps:wsp>
                        <wps:cNvPr id="46" name="Isosceles Triangle 54"/>
                        <wps:cNvSpPr>
                          <a:spLocks noChangeArrowheads="1"/>
                        </wps:cNvSpPr>
                        <wps:spPr bwMode="auto">
                          <a:xfrm rot="5232706" flipH="1" flipV="1">
                            <a:off x="4063141" y="212143"/>
                            <a:ext cx="138802" cy="181802"/>
                          </a:xfrm>
                          <a:prstGeom prst="triangle">
                            <a:avLst>
                              <a:gd name="adj" fmla="val 57046"/>
                            </a:avLst>
                          </a:prstGeom>
                          <a:solidFill>
                            <a:srgbClr val="FFFFFF"/>
                          </a:solidFill>
                          <a:ln w="6350">
                            <a:solidFill>
                              <a:srgbClr val="000000"/>
                            </a:solidFill>
                            <a:miter lim="800000"/>
                            <a:headEnd/>
                            <a:tailEnd/>
                          </a:ln>
                        </wps:spPr>
                        <wps:txbx>
                          <w:txbxContent>
                            <w:p w:rsidR="00443832" w:rsidRDefault="00443832" w:rsidP="00871852">
                              <w:pPr>
                                <w:pStyle w:val="NormalWeb"/>
                                <w:spacing w:before="0" w:beforeAutospacing="0" w:after="0" w:afterAutospacing="0"/>
                              </w:pPr>
                              <w:r>
                                <w:rPr>
                                  <w:lang w:val="en-US"/>
                                </w:rPr>
                                <w:t> </w:t>
                              </w:r>
                            </w:p>
                          </w:txbxContent>
                        </wps:txbx>
                        <wps:bodyPr rot="0" vert="horz" wrap="square" lIns="90605" tIns="45302" rIns="90605" bIns="45302" anchor="ctr" anchorCtr="0" upright="1">
                          <a:noAutofit/>
                        </wps:bodyPr>
                      </wps:wsp>
                      <wps:wsp>
                        <wps:cNvPr id="47" name="Isosceles Triangle 55"/>
                        <wps:cNvSpPr>
                          <a:spLocks noChangeArrowheads="1"/>
                        </wps:cNvSpPr>
                        <wps:spPr bwMode="auto">
                          <a:xfrm rot="5232706" flipH="1" flipV="1">
                            <a:off x="6676084" y="4656500"/>
                            <a:ext cx="112550" cy="183596"/>
                          </a:xfrm>
                          <a:prstGeom prst="triangle">
                            <a:avLst>
                              <a:gd name="adj" fmla="val 57046"/>
                            </a:avLst>
                          </a:prstGeom>
                          <a:solidFill>
                            <a:srgbClr val="FFFFFF"/>
                          </a:solidFill>
                          <a:ln w="6350">
                            <a:solidFill>
                              <a:srgbClr val="000000"/>
                            </a:solidFill>
                            <a:miter lim="800000"/>
                            <a:headEnd/>
                            <a:tailEnd/>
                          </a:ln>
                        </wps:spPr>
                        <wps:txbx>
                          <w:txbxContent>
                            <w:p w:rsidR="00443832" w:rsidRDefault="00443832" w:rsidP="00871852"/>
                          </w:txbxContent>
                        </wps:txbx>
                        <wps:bodyPr rot="0" vert="horz" wrap="square" lIns="90605" tIns="45302" rIns="90605" bIns="45302" anchor="ctr" anchorCtr="0" upright="1">
                          <a:noAutofit/>
                        </wps:bodyPr>
                      </wps:wsp>
                      <wps:wsp>
                        <wps:cNvPr id="48" name="Isosceles Triangle 57"/>
                        <wps:cNvSpPr>
                          <a:spLocks noChangeArrowheads="1"/>
                        </wps:cNvSpPr>
                        <wps:spPr bwMode="auto">
                          <a:xfrm rot="5232706" flipH="1" flipV="1">
                            <a:off x="7539681" y="1661736"/>
                            <a:ext cx="147479" cy="178156"/>
                          </a:xfrm>
                          <a:prstGeom prst="triangle">
                            <a:avLst>
                              <a:gd name="adj" fmla="val 57046"/>
                            </a:avLst>
                          </a:prstGeom>
                          <a:solidFill>
                            <a:srgbClr val="FFFFFF"/>
                          </a:solidFill>
                          <a:ln w="6350">
                            <a:solidFill>
                              <a:srgbClr val="000000"/>
                            </a:solidFill>
                            <a:miter lim="800000"/>
                            <a:headEnd/>
                            <a:tailEnd/>
                          </a:ln>
                        </wps:spPr>
                        <wps:txbx>
                          <w:txbxContent>
                            <w:p w:rsidR="00443832" w:rsidRDefault="00443832" w:rsidP="00871852">
                              <w:pPr>
                                <w:pStyle w:val="NormalWeb"/>
                                <w:spacing w:before="0" w:beforeAutospacing="0" w:after="0" w:afterAutospacing="0"/>
                              </w:pPr>
                              <w:r>
                                <w:rPr>
                                  <w:lang w:val="en-US"/>
                                </w:rPr>
                                <w:t> </w:t>
                              </w:r>
                            </w:p>
                          </w:txbxContent>
                        </wps:txbx>
                        <wps:bodyPr rot="0" vert="horz" wrap="square" lIns="90605" tIns="45302" rIns="90605" bIns="45302" anchor="ctr" anchorCtr="0" upright="1">
                          <a:noAutofit/>
                        </wps:bodyPr>
                      </wps:wsp>
                      <wps:wsp>
                        <wps:cNvPr id="49" name="Text Box 58"/>
                        <wps:cNvSpPr txBox="1">
                          <a:spLocks noChangeArrowheads="1"/>
                        </wps:cNvSpPr>
                        <wps:spPr bwMode="auto">
                          <a:xfrm>
                            <a:off x="5739159" y="2215632"/>
                            <a:ext cx="970910" cy="39300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43832" w:rsidRPr="00465FF0" w:rsidRDefault="00443832" w:rsidP="00871852">
                              <w:pPr>
                                <w:rPr>
                                  <w:rFonts w:ascii="Arial Narrow" w:hAnsi="Arial Narrow"/>
                                  <w:sz w:val="18"/>
                                  <w:szCs w:val="18"/>
                                </w:rPr>
                              </w:pPr>
                              <w:r w:rsidRPr="00465FF0">
                                <w:rPr>
                                  <w:rFonts w:ascii="Arial Narrow" w:hAnsi="Arial Narrow"/>
                                  <w:sz w:val="18"/>
                                  <w:szCs w:val="18"/>
                                </w:rPr>
                                <w:t>Transcatheter closure of PDA</w:t>
                              </w:r>
                            </w:p>
                          </w:txbxContent>
                        </wps:txbx>
                        <wps:bodyPr rot="0" vert="horz" wrap="square" lIns="90605" tIns="45302" rIns="90605" bIns="45302" anchor="t" anchorCtr="0" upright="1">
                          <a:noAutofit/>
                        </wps:bodyPr>
                      </wps:wsp>
                      <wps:wsp>
                        <wps:cNvPr id="50" name="Text Box 59"/>
                        <wps:cNvSpPr txBox="1">
                          <a:spLocks noChangeArrowheads="1"/>
                        </wps:cNvSpPr>
                        <wps:spPr bwMode="auto">
                          <a:xfrm>
                            <a:off x="4680548" y="1853627"/>
                            <a:ext cx="1182412" cy="22290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43832" w:rsidRPr="00465FF0" w:rsidRDefault="00443832" w:rsidP="00871852">
                              <w:pPr>
                                <w:rPr>
                                  <w:rFonts w:ascii="Arial Narrow" w:hAnsi="Arial Narrow"/>
                                  <w:sz w:val="18"/>
                                  <w:szCs w:val="18"/>
                                </w:rPr>
                              </w:pPr>
                              <w:r w:rsidRPr="00465FF0">
                                <w:rPr>
                                  <w:rFonts w:ascii="Arial Narrow" w:hAnsi="Arial Narrow"/>
                                  <w:sz w:val="18"/>
                                  <w:szCs w:val="18"/>
                                </w:rPr>
                                <w:t>Successful PDA closure</w:t>
                              </w:r>
                            </w:p>
                          </w:txbxContent>
                        </wps:txbx>
                        <wps:bodyPr rot="0" vert="horz" wrap="none" lIns="90605" tIns="45302" rIns="90605" bIns="45302" anchor="t" anchorCtr="0" upright="1">
                          <a:noAutofit/>
                        </wps:bodyPr>
                      </wps:wsp>
                      <wps:wsp>
                        <wps:cNvPr id="51" name="Text Box 60"/>
                        <wps:cNvSpPr txBox="1">
                          <a:spLocks noChangeArrowheads="1"/>
                        </wps:cNvSpPr>
                        <wps:spPr bwMode="auto">
                          <a:xfrm flipH="1">
                            <a:off x="4307844" y="2764240"/>
                            <a:ext cx="749908" cy="42230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43832" w:rsidRPr="00465FF0" w:rsidRDefault="00443832" w:rsidP="00871852">
                              <w:pPr>
                                <w:rPr>
                                  <w:rFonts w:ascii="Arial Narrow" w:hAnsi="Arial Narrow"/>
                                  <w:sz w:val="18"/>
                                  <w:szCs w:val="18"/>
                                </w:rPr>
                              </w:pPr>
                              <w:r w:rsidRPr="00465FF0">
                                <w:rPr>
                                  <w:rFonts w:ascii="Arial Narrow" w:hAnsi="Arial Narrow"/>
                                  <w:sz w:val="18"/>
                                  <w:szCs w:val="18"/>
                                </w:rPr>
                                <w:t>Unsuccessful PDA closure</w:t>
                              </w:r>
                            </w:p>
                          </w:txbxContent>
                        </wps:txbx>
                        <wps:bodyPr rot="0" vert="horz" wrap="square" lIns="90605" tIns="45302" rIns="90605" bIns="45302" anchor="t" anchorCtr="0" upright="1">
                          <a:noAutofit/>
                        </wps:bodyPr>
                      </wps:wsp>
                      <wps:wsp>
                        <wps:cNvPr id="53" name="Straight Connector 63"/>
                        <wps:cNvCnPr>
                          <a:cxnSpLocks noChangeShapeType="1"/>
                          <a:stCxn id="112" idx="1"/>
                        </wps:cNvCnPr>
                        <wps:spPr bwMode="auto">
                          <a:xfrm flipV="1">
                            <a:off x="4108589" y="2132432"/>
                            <a:ext cx="475458" cy="838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Straight Connector 64"/>
                        <wps:cNvCnPr>
                          <a:cxnSpLocks noChangeShapeType="1"/>
                          <a:endCxn id="56" idx="0"/>
                        </wps:cNvCnPr>
                        <wps:spPr bwMode="auto">
                          <a:xfrm>
                            <a:off x="4584047" y="2132431"/>
                            <a:ext cx="1304595" cy="83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Isosceles Triangle 65"/>
                        <wps:cNvSpPr>
                          <a:spLocks noChangeArrowheads="1"/>
                        </wps:cNvSpPr>
                        <wps:spPr bwMode="auto">
                          <a:xfrm rot="5232706" flipH="1" flipV="1">
                            <a:off x="7993482" y="3237948"/>
                            <a:ext cx="98401" cy="183502"/>
                          </a:xfrm>
                          <a:prstGeom prst="triangle">
                            <a:avLst>
                              <a:gd name="adj" fmla="val 57046"/>
                            </a:avLst>
                          </a:prstGeom>
                          <a:solidFill>
                            <a:srgbClr val="FFFFFF"/>
                          </a:solidFill>
                          <a:ln w="6350">
                            <a:solidFill>
                              <a:srgbClr val="000000"/>
                            </a:solidFill>
                            <a:miter lim="800000"/>
                            <a:headEnd/>
                            <a:tailEnd/>
                          </a:ln>
                        </wps:spPr>
                        <wps:txbx>
                          <w:txbxContent>
                            <w:p w:rsidR="00443832" w:rsidRDefault="00443832" w:rsidP="00871852">
                              <w:pPr>
                                <w:pStyle w:val="NormalWeb"/>
                                <w:spacing w:before="0" w:beforeAutospacing="0" w:after="0" w:afterAutospacing="0"/>
                              </w:pPr>
                              <w:r>
                                <w:rPr>
                                  <w:lang w:val="en-US"/>
                                </w:rPr>
                                <w:t> </w:t>
                              </w:r>
                            </w:p>
                          </w:txbxContent>
                        </wps:txbx>
                        <wps:bodyPr rot="0" vert="horz" wrap="square" lIns="90605" tIns="45302" rIns="90605" bIns="45302" anchor="ctr" anchorCtr="0" upright="1">
                          <a:noAutofit/>
                        </wps:bodyPr>
                      </wps:wsp>
                      <wps:wsp>
                        <wps:cNvPr id="56" name="Isosceles Triangle 66"/>
                        <wps:cNvSpPr>
                          <a:spLocks noChangeArrowheads="1"/>
                        </wps:cNvSpPr>
                        <wps:spPr bwMode="auto">
                          <a:xfrm rot="5232706" flipH="1" flipV="1">
                            <a:off x="5910561" y="2055030"/>
                            <a:ext cx="139102" cy="182202"/>
                          </a:xfrm>
                          <a:prstGeom prst="triangle">
                            <a:avLst>
                              <a:gd name="adj" fmla="val 57046"/>
                            </a:avLst>
                          </a:prstGeom>
                          <a:solidFill>
                            <a:srgbClr val="FFFFFF"/>
                          </a:solidFill>
                          <a:ln w="6350">
                            <a:solidFill>
                              <a:srgbClr val="000000"/>
                            </a:solidFill>
                            <a:miter lim="800000"/>
                            <a:headEnd/>
                            <a:tailEnd/>
                          </a:ln>
                        </wps:spPr>
                        <wps:txbx>
                          <w:txbxContent>
                            <w:p w:rsidR="00443832" w:rsidRDefault="00443832" w:rsidP="00871852">
                              <w:pPr>
                                <w:pStyle w:val="NormalWeb"/>
                                <w:spacing w:before="0" w:beforeAutospacing="0" w:after="0" w:afterAutospacing="0"/>
                              </w:pPr>
                              <w:r>
                                <w:rPr>
                                  <w:lang w:val="en-US"/>
                                </w:rPr>
                                <w:t> </w:t>
                              </w:r>
                            </w:p>
                          </w:txbxContent>
                        </wps:txbx>
                        <wps:bodyPr rot="0" vert="horz" wrap="square" lIns="90605" tIns="45302" rIns="90605" bIns="45302" anchor="ctr" anchorCtr="0" upright="1">
                          <a:noAutofit/>
                        </wps:bodyPr>
                      </wps:wsp>
                      <wps:wsp>
                        <wps:cNvPr id="57" name="Straight Connector 67"/>
                        <wps:cNvCnPr>
                          <a:cxnSpLocks noChangeShapeType="1"/>
                          <a:stCxn id="112" idx="3"/>
                        </wps:cNvCnPr>
                        <wps:spPr bwMode="auto">
                          <a:xfrm>
                            <a:off x="4108589" y="3041193"/>
                            <a:ext cx="199255" cy="232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Straight Connector 68"/>
                        <wps:cNvCnPr>
                          <a:cxnSpLocks noChangeShapeType="1"/>
                          <a:endCxn id="117" idx="6"/>
                        </wps:cNvCnPr>
                        <wps:spPr bwMode="auto">
                          <a:xfrm flipV="1">
                            <a:off x="4305944" y="3267777"/>
                            <a:ext cx="928366" cy="63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Text Box 71"/>
                        <wps:cNvSpPr txBox="1">
                          <a:spLocks noChangeArrowheads="1"/>
                        </wps:cNvSpPr>
                        <wps:spPr bwMode="auto">
                          <a:xfrm>
                            <a:off x="5463446" y="3267778"/>
                            <a:ext cx="843909" cy="2592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43832" w:rsidRPr="00E8564B" w:rsidRDefault="00443832" w:rsidP="00871852">
                              <w:pPr>
                                <w:rPr>
                                  <w:rFonts w:ascii="Arial Narrow" w:hAnsi="Arial Narrow"/>
                                  <w:sz w:val="18"/>
                                  <w:szCs w:val="18"/>
                                </w:rPr>
                              </w:pPr>
                              <w:r w:rsidRPr="00E8564B">
                                <w:rPr>
                                  <w:rFonts w:ascii="Arial Narrow" w:hAnsi="Arial Narrow"/>
                                  <w:sz w:val="18"/>
                                  <w:szCs w:val="18"/>
                                </w:rPr>
                                <w:t>Surgical ligation</w:t>
                              </w:r>
                            </w:p>
                          </w:txbxContent>
                        </wps:txbx>
                        <wps:bodyPr rot="0" vert="horz" wrap="none" lIns="90605" tIns="45302" rIns="90605" bIns="45302" anchor="t" anchorCtr="0" upright="1">
                          <a:noAutofit/>
                        </wps:bodyPr>
                      </wps:wsp>
                      <wps:wsp>
                        <wps:cNvPr id="61" name="Straight Connector 73"/>
                        <wps:cNvCnPr>
                          <a:stCxn id="119" idx="1"/>
                        </wps:cNvCnPr>
                        <wps:spPr bwMode="auto">
                          <a:xfrm flipV="1">
                            <a:off x="6495577" y="3326849"/>
                            <a:ext cx="200492" cy="2679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Straight Connector 74"/>
                        <wps:cNvCnPr/>
                        <wps:spPr bwMode="auto">
                          <a:xfrm flipV="1">
                            <a:off x="6710069" y="3342049"/>
                            <a:ext cx="12408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Straight Connector 75"/>
                        <wps:cNvCnPr>
                          <a:cxnSpLocks noChangeShapeType="1"/>
                          <a:stCxn id="119" idx="2"/>
                        </wps:cNvCnPr>
                        <wps:spPr bwMode="auto">
                          <a:xfrm>
                            <a:off x="6503667" y="3629783"/>
                            <a:ext cx="202002" cy="4419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Text Box 76"/>
                        <wps:cNvSpPr txBox="1">
                          <a:spLocks noChangeArrowheads="1"/>
                        </wps:cNvSpPr>
                        <wps:spPr bwMode="auto">
                          <a:xfrm rot="10800000" flipV="1">
                            <a:off x="6762170" y="3041193"/>
                            <a:ext cx="1182312" cy="2329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43832" w:rsidRPr="00E8564B" w:rsidRDefault="00443832" w:rsidP="00871852">
                              <w:pPr>
                                <w:rPr>
                                  <w:rFonts w:ascii="Arial Narrow" w:hAnsi="Arial Narrow"/>
                                  <w:sz w:val="18"/>
                                  <w:szCs w:val="18"/>
                                </w:rPr>
                              </w:pPr>
                              <w:r w:rsidRPr="00E8564B">
                                <w:rPr>
                                  <w:rFonts w:ascii="Arial Narrow" w:hAnsi="Arial Narrow"/>
                                  <w:sz w:val="18"/>
                                  <w:szCs w:val="18"/>
                                </w:rPr>
                                <w:t>Successful PDA closure</w:t>
                              </w:r>
                            </w:p>
                          </w:txbxContent>
                        </wps:txbx>
                        <wps:bodyPr rot="0" vert="horz" wrap="none" lIns="90605" tIns="45302" rIns="90605" bIns="45302" anchor="t" anchorCtr="0" upright="1">
                          <a:noAutofit/>
                        </wps:bodyPr>
                      </wps:wsp>
                      <wps:wsp>
                        <wps:cNvPr id="65" name="Isosceles Triangle 77"/>
                        <wps:cNvSpPr>
                          <a:spLocks noChangeArrowheads="1"/>
                        </wps:cNvSpPr>
                        <wps:spPr bwMode="auto">
                          <a:xfrm rot="5232706" flipH="1" flipV="1">
                            <a:off x="8872291" y="4141561"/>
                            <a:ext cx="98401" cy="183602"/>
                          </a:xfrm>
                          <a:prstGeom prst="triangle">
                            <a:avLst>
                              <a:gd name="adj" fmla="val 57046"/>
                            </a:avLst>
                          </a:prstGeom>
                          <a:solidFill>
                            <a:srgbClr val="FFFFFF"/>
                          </a:solidFill>
                          <a:ln w="6350">
                            <a:solidFill>
                              <a:srgbClr val="000000"/>
                            </a:solidFill>
                            <a:miter lim="800000"/>
                            <a:headEnd/>
                            <a:tailEnd/>
                          </a:ln>
                        </wps:spPr>
                        <wps:txbx>
                          <w:txbxContent>
                            <w:p w:rsidR="00443832" w:rsidRDefault="00443832" w:rsidP="00871852">
                              <w:pPr>
                                <w:pStyle w:val="NormalWeb"/>
                                <w:spacing w:before="0" w:beforeAutospacing="0" w:after="0" w:afterAutospacing="0"/>
                              </w:pPr>
                              <w:r>
                                <w:rPr>
                                  <w:lang w:val="en-US"/>
                                </w:rPr>
                                <w:t> </w:t>
                              </w:r>
                            </w:p>
                          </w:txbxContent>
                        </wps:txbx>
                        <wps:bodyPr rot="0" vert="horz" wrap="square" lIns="90605" tIns="45302" rIns="90605" bIns="45302" anchor="ctr" anchorCtr="0" upright="1">
                          <a:noAutofit/>
                        </wps:bodyPr>
                      </wps:wsp>
                      <wps:wsp>
                        <wps:cNvPr id="66" name="Straight Connector 78"/>
                        <wps:cNvCnPr>
                          <a:cxnSpLocks noChangeShapeType="1"/>
                        </wps:cNvCnPr>
                        <wps:spPr bwMode="auto">
                          <a:xfrm>
                            <a:off x="6705569" y="4071359"/>
                            <a:ext cx="8350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Text Box 79"/>
                        <wps:cNvSpPr txBox="1">
                          <a:spLocks noChangeArrowheads="1"/>
                        </wps:cNvSpPr>
                        <wps:spPr bwMode="auto">
                          <a:xfrm>
                            <a:off x="6704569" y="3639553"/>
                            <a:ext cx="812808" cy="40990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43832" w:rsidRPr="002239F4" w:rsidRDefault="00443832" w:rsidP="00871852">
                              <w:pPr>
                                <w:rPr>
                                  <w:rFonts w:ascii="Arial Narrow" w:hAnsi="Arial Narrow"/>
                                  <w:sz w:val="18"/>
                                  <w:szCs w:val="18"/>
                                </w:rPr>
                              </w:pPr>
                              <w:r w:rsidRPr="002239F4">
                                <w:rPr>
                                  <w:rFonts w:ascii="Arial Narrow" w:hAnsi="Arial Narrow"/>
                                  <w:sz w:val="18"/>
                                  <w:szCs w:val="18"/>
                                </w:rPr>
                                <w:t>Unsuccessful PDA closure</w:t>
                              </w:r>
                            </w:p>
                          </w:txbxContent>
                        </wps:txbx>
                        <wps:bodyPr rot="0" vert="horz" wrap="square" lIns="90605" tIns="45302" rIns="90605" bIns="45302" anchor="t" anchorCtr="0" upright="1">
                          <a:noAutofit/>
                        </wps:bodyPr>
                      </wps:wsp>
                      <wps:wsp>
                        <wps:cNvPr id="68" name="Elbow Connector 80"/>
                        <wps:cNvCnPr>
                          <a:cxnSpLocks noChangeShapeType="1"/>
                        </wps:cNvCnPr>
                        <wps:spPr bwMode="auto">
                          <a:xfrm>
                            <a:off x="7540478" y="4071359"/>
                            <a:ext cx="165502" cy="144402"/>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69" name="Straight Connector 81"/>
                        <wps:cNvCnPr>
                          <a:cxnSpLocks noChangeShapeType="1"/>
                          <a:endCxn id="65" idx="0"/>
                        </wps:cNvCnPr>
                        <wps:spPr bwMode="auto">
                          <a:xfrm>
                            <a:off x="7705980" y="4215762"/>
                            <a:ext cx="1123482" cy="15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Text Box 82"/>
                        <wps:cNvSpPr txBox="1">
                          <a:spLocks noChangeArrowheads="1"/>
                        </wps:cNvSpPr>
                        <wps:spPr bwMode="auto">
                          <a:xfrm>
                            <a:off x="7871481" y="3879957"/>
                            <a:ext cx="1078311" cy="25460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43832" w:rsidRPr="002239F4" w:rsidRDefault="00443832" w:rsidP="00871852">
                              <w:pPr>
                                <w:rPr>
                                  <w:rFonts w:ascii="Arial Narrow" w:hAnsi="Arial Narrow"/>
                                  <w:sz w:val="18"/>
                                  <w:szCs w:val="18"/>
                                </w:rPr>
                              </w:pPr>
                              <w:r w:rsidRPr="002239F4">
                                <w:rPr>
                                  <w:rFonts w:ascii="Arial Narrow" w:hAnsi="Arial Narrow"/>
                                  <w:sz w:val="18"/>
                                  <w:szCs w:val="18"/>
                                </w:rPr>
                                <w:t>Medical management</w:t>
                              </w:r>
                            </w:p>
                          </w:txbxContent>
                        </wps:txbx>
                        <wps:bodyPr rot="0" vert="horz" wrap="none" lIns="90605" tIns="45302" rIns="90605" bIns="45302" anchor="t" anchorCtr="0" upright="1">
                          <a:noAutofit/>
                        </wps:bodyPr>
                      </wps:wsp>
                      <wps:wsp>
                        <wps:cNvPr id="72" name="AutoShape 551"/>
                        <wps:cNvCnPr>
                          <a:cxnSpLocks noChangeShapeType="1"/>
                          <a:stCxn id="117" idx="3"/>
                        </wps:cNvCnPr>
                        <wps:spPr bwMode="auto">
                          <a:xfrm>
                            <a:off x="5281465" y="3302800"/>
                            <a:ext cx="175792" cy="3364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554"/>
                        <wps:cNvCnPr>
                          <a:cxnSpLocks noChangeShapeType="1"/>
                        </wps:cNvCnPr>
                        <wps:spPr bwMode="auto">
                          <a:xfrm>
                            <a:off x="5728359" y="2598538"/>
                            <a:ext cx="106811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Text Box 58"/>
                        <wps:cNvSpPr txBox="1">
                          <a:spLocks noChangeArrowheads="1"/>
                        </wps:cNvSpPr>
                        <wps:spPr bwMode="auto">
                          <a:xfrm>
                            <a:off x="2432025" y="2608638"/>
                            <a:ext cx="1627517" cy="24320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43832" w:rsidRPr="00465FF0" w:rsidRDefault="00443832" w:rsidP="00871852">
                              <w:pPr>
                                <w:rPr>
                                  <w:rFonts w:ascii="Arial Narrow" w:hAnsi="Arial Narrow"/>
                                  <w:sz w:val="18"/>
                                  <w:szCs w:val="18"/>
                                </w:rPr>
                              </w:pPr>
                              <w:r w:rsidRPr="00465FF0">
                                <w:rPr>
                                  <w:rFonts w:ascii="Arial Narrow" w:hAnsi="Arial Narrow"/>
                                  <w:sz w:val="18"/>
                                  <w:szCs w:val="18"/>
                                </w:rPr>
                                <w:t>Transcatheter closure of PDA</w:t>
                              </w:r>
                            </w:p>
                          </w:txbxContent>
                        </wps:txbx>
                        <wps:bodyPr rot="0" vert="horz" wrap="square" lIns="90605" tIns="45302" rIns="90605" bIns="45302" anchor="t" anchorCtr="0" upright="1">
                          <a:noAutofit/>
                        </wps:bodyPr>
                      </wps:wsp>
                      <wps:wsp>
                        <wps:cNvPr id="77" name="AutoShape 558"/>
                        <wps:cNvCnPr>
                          <a:cxnSpLocks noChangeShapeType="1"/>
                          <a:stCxn id="118" idx="1"/>
                        </wps:cNvCnPr>
                        <wps:spPr bwMode="auto">
                          <a:xfrm flipV="1">
                            <a:off x="6850256" y="2076531"/>
                            <a:ext cx="322118" cy="4812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559"/>
                        <wps:cNvCnPr>
                          <a:cxnSpLocks noChangeShapeType="1"/>
                          <a:endCxn id="81" idx="0"/>
                        </wps:cNvCnPr>
                        <wps:spPr bwMode="auto">
                          <a:xfrm>
                            <a:off x="7172374" y="2076530"/>
                            <a:ext cx="1656898" cy="32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560"/>
                        <wps:cNvCnPr>
                          <a:cxnSpLocks noChangeShapeType="1"/>
                          <a:stCxn id="117" idx="1"/>
                        </wps:cNvCnPr>
                        <wps:spPr bwMode="auto">
                          <a:xfrm flipV="1">
                            <a:off x="5281465" y="2587739"/>
                            <a:ext cx="457695" cy="645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Text Box 76"/>
                        <wps:cNvSpPr txBox="1">
                          <a:spLocks noChangeArrowheads="1"/>
                        </wps:cNvSpPr>
                        <wps:spPr bwMode="auto">
                          <a:xfrm rot="10800000" flipV="1">
                            <a:off x="7871481" y="1638324"/>
                            <a:ext cx="954111" cy="3512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43832" w:rsidRPr="00E8564B" w:rsidRDefault="00443832" w:rsidP="00871852">
                              <w:pPr>
                                <w:rPr>
                                  <w:rFonts w:ascii="Arial Narrow" w:hAnsi="Arial Narrow"/>
                                  <w:sz w:val="18"/>
                                  <w:szCs w:val="18"/>
                                </w:rPr>
                              </w:pPr>
                              <w:r w:rsidRPr="00E8564B">
                                <w:rPr>
                                  <w:rFonts w:ascii="Arial Narrow" w:hAnsi="Arial Narrow"/>
                                  <w:sz w:val="18"/>
                                  <w:szCs w:val="18"/>
                                </w:rPr>
                                <w:t>Successful PDA closure</w:t>
                              </w:r>
                            </w:p>
                          </w:txbxContent>
                        </wps:txbx>
                        <wps:bodyPr rot="0" vert="horz" wrap="square" lIns="90605" tIns="45302" rIns="90605" bIns="45302" anchor="t" anchorCtr="0" upright="1">
                          <a:noAutofit/>
                        </wps:bodyPr>
                      </wps:wsp>
                      <wps:wsp>
                        <wps:cNvPr id="81" name="Isosceles Triangle 57"/>
                        <wps:cNvSpPr>
                          <a:spLocks noChangeArrowheads="1"/>
                        </wps:cNvSpPr>
                        <wps:spPr bwMode="auto">
                          <a:xfrm rot="5232706" flipH="1" flipV="1">
                            <a:off x="8851189" y="1994267"/>
                            <a:ext cx="138502" cy="181602"/>
                          </a:xfrm>
                          <a:prstGeom prst="triangle">
                            <a:avLst>
                              <a:gd name="adj" fmla="val 57046"/>
                            </a:avLst>
                          </a:prstGeom>
                          <a:solidFill>
                            <a:srgbClr val="FFFFFF"/>
                          </a:solidFill>
                          <a:ln w="6350">
                            <a:solidFill>
                              <a:srgbClr val="000000"/>
                            </a:solidFill>
                            <a:miter lim="800000"/>
                            <a:headEnd/>
                            <a:tailEnd/>
                          </a:ln>
                        </wps:spPr>
                        <wps:txbx>
                          <w:txbxContent>
                            <w:p w:rsidR="00443832" w:rsidRDefault="00443832" w:rsidP="00871852">
                              <w:pPr>
                                <w:pStyle w:val="NormalWeb"/>
                                <w:spacing w:before="0" w:beforeAutospacing="0" w:after="0" w:afterAutospacing="0"/>
                              </w:pPr>
                              <w:r>
                                <w:rPr>
                                  <w:lang w:val="en-US"/>
                                </w:rPr>
                                <w:t> </w:t>
                              </w:r>
                            </w:p>
                          </w:txbxContent>
                        </wps:txbx>
                        <wps:bodyPr rot="0" vert="horz" wrap="square" lIns="90605" tIns="45302" rIns="90605" bIns="45302" anchor="ctr" anchorCtr="0" upright="1">
                          <a:noAutofit/>
                        </wps:bodyPr>
                      </wps:wsp>
                      <wps:wsp>
                        <wps:cNvPr id="82" name="Straight Connector 78"/>
                        <wps:cNvCnPr/>
                        <wps:spPr bwMode="auto">
                          <a:xfrm>
                            <a:off x="6981272" y="2851842"/>
                            <a:ext cx="8350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Elbow Connector 80"/>
                        <wps:cNvCnPr/>
                        <wps:spPr bwMode="auto">
                          <a:xfrm>
                            <a:off x="7816281" y="2851842"/>
                            <a:ext cx="165102" cy="144802"/>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4" name="Straight Connector 81"/>
                        <wps:cNvCnPr>
                          <a:endCxn id="85" idx="0"/>
                        </wps:cNvCnPr>
                        <wps:spPr bwMode="auto">
                          <a:xfrm>
                            <a:off x="7981382" y="2996644"/>
                            <a:ext cx="921562" cy="29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Isosceles Triangle 77"/>
                        <wps:cNvSpPr>
                          <a:spLocks noChangeArrowheads="1"/>
                        </wps:cNvSpPr>
                        <wps:spPr bwMode="auto">
                          <a:xfrm rot="5232706" flipH="1" flipV="1">
                            <a:off x="8945673" y="2910293"/>
                            <a:ext cx="98501" cy="183502"/>
                          </a:xfrm>
                          <a:prstGeom prst="triangle">
                            <a:avLst>
                              <a:gd name="adj" fmla="val 57046"/>
                            </a:avLst>
                          </a:prstGeom>
                          <a:solidFill>
                            <a:srgbClr val="FFFFFF"/>
                          </a:solidFill>
                          <a:ln w="6350">
                            <a:solidFill>
                              <a:srgbClr val="000000"/>
                            </a:solidFill>
                            <a:miter lim="800000"/>
                            <a:headEnd/>
                            <a:tailEnd/>
                          </a:ln>
                        </wps:spPr>
                        <wps:txbx>
                          <w:txbxContent>
                            <w:p w:rsidR="00443832" w:rsidRDefault="00443832" w:rsidP="00871852">
                              <w:pPr>
                                <w:pStyle w:val="NormalWeb"/>
                                <w:spacing w:before="0" w:beforeAutospacing="0" w:after="0" w:afterAutospacing="0"/>
                              </w:pPr>
                              <w:r>
                                <w:rPr>
                                  <w:lang w:val="en-US"/>
                                </w:rPr>
                                <w:t> </w:t>
                              </w:r>
                            </w:p>
                          </w:txbxContent>
                        </wps:txbx>
                        <wps:bodyPr rot="0" vert="horz" wrap="square" lIns="90605" tIns="45302" rIns="90605" bIns="45302" anchor="ctr" anchorCtr="0" upright="1">
                          <a:noAutofit/>
                        </wps:bodyPr>
                      </wps:wsp>
                      <wps:wsp>
                        <wps:cNvPr id="86" name="AutoShape 567"/>
                        <wps:cNvCnPr>
                          <a:cxnSpLocks noChangeShapeType="1"/>
                          <a:stCxn id="118" idx="3"/>
                        </wps:cNvCnPr>
                        <wps:spPr bwMode="auto">
                          <a:xfrm>
                            <a:off x="6850256" y="2627790"/>
                            <a:ext cx="131016" cy="2240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Text Box 79"/>
                        <wps:cNvSpPr txBox="1">
                          <a:spLocks noChangeArrowheads="1"/>
                        </wps:cNvSpPr>
                        <wps:spPr bwMode="auto">
                          <a:xfrm>
                            <a:off x="7038624" y="2357234"/>
                            <a:ext cx="835009" cy="40700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43832" w:rsidRPr="002239F4" w:rsidRDefault="00443832" w:rsidP="00871852">
                              <w:pPr>
                                <w:rPr>
                                  <w:rFonts w:ascii="Arial Narrow" w:hAnsi="Arial Narrow"/>
                                  <w:sz w:val="18"/>
                                  <w:szCs w:val="18"/>
                                </w:rPr>
                              </w:pPr>
                              <w:r w:rsidRPr="002239F4">
                                <w:rPr>
                                  <w:rFonts w:ascii="Arial Narrow" w:hAnsi="Arial Narrow"/>
                                  <w:sz w:val="18"/>
                                  <w:szCs w:val="18"/>
                                </w:rPr>
                                <w:t>Unsuccessful PDA closure</w:t>
                              </w:r>
                            </w:p>
                          </w:txbxContent>
                        </wps:txbx>
                        <wps:bodyPr rot="0" vert="horz" wrap="square" lIns="90605" tIns="45302" rIns="90605" bIns="45302" anchor="t" anchorCtr="0" upright="1">
                          <a:noAutofit/>
                        </wps:bodyPr>
                      </wps:wsp>
                      <wps:wsp>
                        <wps:cNvPr id="88" name="Text Box 82"/>
                        <wps:cNvSpPr txBox="1">
                          <a:spLocks noChangeArrowheads="1"/>
                        </wps:cNvSpPr>
                        <wps:spPr bwMode="auto">
                          <a:xfrm>
                            <a:off x="8023883" y="2598538"/>
                            <a:ext cx="1078311" cy="3352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443832" w:rsidRPr="002239F4" w:rsidRDefault="00443832" w:rsidP="00871852">
                              <w:pPr>
                                <w:rPr>
                                  <w:rFonts w:ascii="Arial Narrow" w:hAnsi="Arial Narrow"/>
                                  <w:sz w:val="18"/>
                                  <w:szCs w:val="18"/>
                                </w:rPr>
                              </w:pPr>
                              <w:r w:rsidRPr="002239F4">
                                <w:rPr>
                                  <w:rFonts w:ascii="Arial Narrow" w:hAnsi="Arial Narrow"/>
                                  <w:sz w:val="18"/>
                                  <w:szCs w:val="18"/>
                                </w:rPr>
                                <w:t>Medical management</w:t>
                              </w:r>
                            </w:p>
                          </w:txbxContent>
                        </wps:txbx>
                        <wps:bodyPr rot="0" vert="horz" wrap="none" lIns="90605" tIns="45302" rIns="90605" bIns="45302" anchor="t" anchorCtr="0" upright="1">
                          <a:noAutofit/>
                        </wps:bodyPr>
                      </wps:wsp>
                      <wps:wsp>
                        <wps:cNvPr id="1" name="Elbow Connector 1"/>
                        <wps:cNvCnPr/>
                        <wps:spPr>
                          <a:xfrm>
                            <a:off x="5112353" y="4625468"/>
                            <a:ext cx="344903" cy="120781"/>
                          </a:xfrm>
                          <a:prstGeom prst="bentConnector3">
                            <a:avLst/>
                          </a:prstGeom>
                        </wps:spPr>
                        <wps:style>
                          <a:lnRef idx="1">
                            <a:schemeClr val="dk1"/>
                          </a:lnRef>
                          <a:fillRef idx="0">
                            <a:schemeClr val="dk1"/>
                          </a:fillRef>
                          <a:effectRef idx="0">
                            <a:schemeClr val="dk1"/>
                          </a:effectRef>
                          <a:fontRef idx="minor">
                            <a:schemeClr val="tx1"/>
                          </a:fontRef>
                        </wps:style>
                        <wps:bodyPr/>
                      </wps:wsp>
                      <wps:wsp>
                        <wps:cNvPr id="449" name="Straight Connector 449"/>
                        <wps:cNvCnPr>
                          <a:stCxn id="47" idx="0"/>
                        </wps:cNvCnPr>
                        <wps:spPr>
                          <a:xfrm flipH="1">
                            <a:off x="5457258" y="4744843"/>
                            <a:ext cx="1183026" cy="4202"/>
                          </a:xfrm>
                          <a:prstGeom prst="line">
                            <a:avLst/>
                          </a:prstGeom>
                        </wps:spPr>
                        <wps:style>
                          <a:lnRef idx="1">
                            <a:schemeClr val="dk1"/>
                          </a:lnRef>
                          <a:fillRef idx="0">
                            <a:schemeClr val="dk1"/>
                          </a:fillRef>
                          <a:effectRef idx="0">
                            <a:schemeClr val="dk1"/>
                          </a:effectRef>
                          <a:fontRef idx="minor">
                            <a:schemeClr val="tx1"/>
                          </a:fontRef>
                        </wps:style>
                        <wps:bodyPr/>
                      </wps:wsp>
                      <wps:wsp>
                        <wps:cNvPr id="110" name="Oval 110"/>
                        <wps:cNvSpPr>
                          <a:spLocks noChangeArrowheads="1"/>
                        </wps:cNvSpPr>
                        <wps:spPr bwMode="auto">
                          <a:xfrm flipH="1">
                            <a:off x="2392595" y="776938"/>
                            <a:ext cx="55245" cy="99060"/>
                          </a:xfrm>
                          <a:prstGeom prst="ellipse">
                            <a:avLst/>
                          </a:prstGeom>
                          <a:solidFill>
                            <a:srgbClr val="FFFFFF"/>
                          </a:solidFill>
                          <a:ln w="6350">
                            <a:solidFill>
                              <a:srgbClr val="385D8A"/>
                            </a:solidFill>
                            <a:round/>
                            <a:headEnd/>
                            <a:tailEnd/>
                          </a:ln>
                        </wps:spPr>
                        <wps:txbx>
                          <w:txbxContent>
                            <w:p w:rsidR="00443832" w:rsidRDefault="00443832" w:rsidP="00A214F4">
                              <w:pPr>
                                <w:pStyle w:val="NormalWeb"/>
                                <w:spacing w:before="0" w:beforeAutospacing="0" w:after="0" w:afterAutospacing="0"/>
                              </w:pPr>
                              <w:r>
                                <w:rPr>
                                  <w:lang w:val="en-US"/>
                                </w:rPr>
                                <w:t> </w:t>
                              </w:r>
                            </w:p>
                          </w:txbxContent>
                        </wps:txbx>
                        <wps:bodyPr rot="0" vert="horz" wrap="square" lIns="90605" tIns="45302" rIns="90605" bIns="45302" anchor="ctr" anchorCtr="0" upright="1">
                          <a:noAutofit/>
                        </wps:bodyPr>
                      </wps:wsp>
                      <wps:wsp>
                        <wps:cNvPr id="111" name="Oval 111"/>
                        <wps:cNvSpPr>
                          <a:spLocks noChangeArrowheads="1"/>
                        </wps:cNvSpPr>
                        <wps:spPr bwMode="auto">
                          <a:xfrm flipH="1">
                            <a:off x="4331639" y="1250541"/>
                            <a:ext cx="55245" cy="99060"/>
                          </a:xfrm>
                          <a:prstGeom prst="ellipse">
                            <a:avLst/>
                          </a:prstGeom>
                          <a:solidFill>
                            <a:srgbClr val="FFFFFF"/>
                          </a:solidFill>
                          <a:ln w="6350">
                            <a:solidFill>
                              <a:srgbClr val="385D8A"/>
                            </a:solidFill>
                            <a:round/>
                            <a:headEnd/>
                            <a:tailEnd/>
                          </a:ln>
                        </wps:spPr>
                        <wps:txbx>
                          <w:txbxContent>
                            <w:p w:rsidR="00443832" w:rsidRDefault="00443832" w:rsidP="00A214F4">
                              <w:pPr>
                                <w:pStyle w:val="NormalWeb"/>
                                <w:spacing w:before="0" w:beforeAutospacing="0" w:after="0" w:afterAutospacing="0"/>
                              </w:pPr>
                              <w:r>
                                <w:rPr>
                                  <w:lang w:val="en-US"/>
                                </w:rPr>
                                <w:t> </w:t>
                              </w:r>
                            </w:p>
                          </w:txbxContent>
                        </wps:txbx>
                        <wps:bodyPr rot="0" vert="horz" wrap="square" lIns="90605" tIns="45302" rIns="90605" bIns="45302" anchor="ctr" anchorCtr="0" upright="1">
                          <a:noAutofit/>
                        </wps:bodyPr>
                      </wps:wsp>
                      <wps:wsp>
                        <wps:cNvPr id="112" name="Oval 112"/>
                        <wps:cNvSpPr>
                          <a:spLocks noChangeArrowheads="1"/>
                        </wps:cNvSpPr>
                        <wps:spPr bwMode="auto">
                          <a:xfrm flipH="1">
                            <a:off x="4061434" y="2956640"/>
                            <a:ext cx="55245" cy="99060"/>
                          </a:xfrm>
                          <a:prstGeom prst="ellipse">
                            <a:avLst/>
                          </a:prstGeom>
                          <a:solidFill>
                            <a:srgbClr val="FFFFFF"/>
                          </a:solidFill>
                          <a:ln w="6350">
                            <a:solidFill>
                              <a:srgbClr val="385D8A"/>
                            </a:solidFill>
                            <a:round/>
                            <a:headEnd/>
                            <a:tailEnd/>
                          </a:ln>
                        </wps:spPr>
                        <wps:txbx>
                          <w:txbxContent>
                            <w:p w:rsidR="00443832" w:rsidRDefault="00443832" w:rsidP="00313433">
                              <w:pPr>
                                <w:pStyle w:val="NormalWeb"/>
                                <w:spacing w:before="0" w:beforeAutospacing="0" w:after="0" w:afterAutospacing="0"/>
                              </w:pPr>
                              <w:r>
                                <w:rPr>
                                  <w:lang w:val="en-US"/>
                                </w:rPr>
                                <w:t> </w:t>
                              </w:r>
                            </w:p>
                          </w:txbxContent>
                        </wps:txbx>
                        <wps:bodyPr rot="0" vert="horz" wrap="square" lIns="90605" tIns="45302" rIns="90605" bIns="45302" anchor="ctr" anchorCtr="0" upright="1">
                          <a:noAutofit/>
                        </wps:bodyPr>
                      </wps:wsp>
                      <wps:wsp>
                        <wps:cNvPr id="116" name="Oval 116"/>
                        <wps:cNvSpPr>
                          <a:spLocks noChangeArrowheads="1"/>
                        </wps:cNvSpPr>
                        <wps:spPr bwMode="auto">
                          <a:xfrm flipH="1">
                            <a:off x="3561036" y="4770930"/>
                            <a:ext cx="55245" cy="99060"/>
                          </a:xfrm>
                          <a:prstGeom prst="ellipse">
                            <a:avLst/>
                          </a:prstGeom>
                          <a:solidFill>
                            <a:srgbClr val="FFFFFF"/>
                          </a:solidFill>
                          <a:ln w="6350">
                            <a:solidFill>
                              <a:srgbClr val="385D8A"/>
                            </a:solidFill>
                            <a:round/>
                            <a:headEnd/>
                            <a:tailEnd/>
                          </a:ln>
                        </wps:spPr>
                        <wps:txbx>
                          <w:txbxContent>
                            <w:p w:rsidR="00443832" w:rsidRDefault="00443832" w:rsidP="00251CD9">
                              <w:pPr>
                                <w:pStyle w:val="NormalWeb"/>
                                <w:spacing w:before="0" w:beforeAutospacing="0" w:after="0" w:afterAutospacing="0"/>
                              </w:pPr>
                              <w:r>
                                <w:rPr>
                                  <w:lang w:val="en-US"/>
                                </w:rPr>
                                <w:t> </w:t>
                              </w:r>
                            </w:p>
                          </w:txbxContent>
                        </wps:txbx>
                        <wps:bodyPr rot="0" vert="horz" wrap="square" lIns="90605" tIns="45302" rIns="90605" bIns="45302" anchor="ctr" anchorCtr="0" upright="1">
                          <a:noAutofit/>
                        </wps:bodyPr>
                      </wps:wsp>
                      <wps:wsp>
                        <wps:cNvPr id="117" name="Oval 117"/>
                        <wps:cNvSpPr>
                          <a:spLocks noChangeArrowheads="1"/>
                        </wps:cNvSpPr>
                        <wps:spPr bwMode="auto">
                          <a:xfrm flipH="1">
                            <a:off x="5234310" y="3218247"/>
                            <a:ext cx="55245" cy="99060"/>
                          </a:xfrm>
                          <a:prstGeom prst="ellipse">
                            <a:avLst/>
                          </a:prstGeom>
                          <a:solidFill>
                            <a:srgbClr val="FFFFFF"/>
                          </a:solidFill>
                          <a:ln w="6350">
                            <a:solidFill>
                              <a:srgbClr val="385D8A"/>
                            </a:solidFill>
                            <a:round/>
                            <a:headEnd/>
                            <a:tailEnd/>
                          </a:ln>
                        </wps:spPr>
                        <wps:txbx>
                          <w:txbxContent>
                            <w:p w:rsidR="00443832" w:rsidRDefault="00443832" w:rsidP="00251CD9">
                              <w:pPr>
                                <w:pStyle w:val="NormalWeb"/>
                                <w:spacing w:before="0" w:beforeAutospacing="0" w:after="0" w:afterAutospacing="0"/>
                              </w:pPr>
                              <w:r>
                                <w:rPr>
                                  <w:lang w:val="en-US"/>
                                </w:rPr>
                                <w:t> </w:t>
                              </w:r>
                            </w:p>
                          </w:txbxContent>
                        </wps:txbx>
                        <wps:bodyPr rot="0" vert="horz" wrap="square" lIns="90605" tIns="45302" rIns="90605" bIns="45302" anchor="ctr" anchorCtr="0" upright="1">
                          <a:noAutofit/>
                        </wps:bodyPr>
                      </wps:wsp>
                      <wps:wsp>
                        <wps:cNvPr id="118" name="Oval 118"/>
                        <wps:cNvSpPr>
                          <a:spLocks noChangeArrowheads="1"/>
                        </wps:cNvSpPr>
                        <wps:spPr bwMode="auto">
                          <a:xfrm flipH="1">
                            <a:off x="6803101" y="2543237"/>
                            <a:ext cx="55245" cy="99060"/>
                          </a:xfrm>
                          <a:prstGeom prst="ellipse">
                            <a:avLst/>
                          </a:prstGeom>
                          <a:solidFill>
                            <a:srgbClr val="FFFFFF"/>
                          </a:solidFill>
                          <a:ln w="6350">
                            <a:solidFill>
                              <a:srgbClr val="385D8A"/>
                            </a:solidFill>
                            <a:round/>
                            <a:headEnd/>
                            <a:tailEnd/>
                          </a:ln>
                        </wps:spPr>
                        <wps:txbx>
                          <w:txbxContent>
                            <w:p w:rsidR="00443832" w:rsidRDefault="00443832" w:rsidP="00251CD9">
                              <w:pPr>
                                <w:pStyle w:val="NormalWeb"/>
                                <w:spacing w:before="0" w:beforeAutospacing="0" w:after="0" w:afterAutospacing="0"/>
                              </w:pPr>
                              <w:r>
                                <w:rPr>
                                  <w:lang w:val="en-US"/>
                                </w:rPr>
                                <w:t> </w:t>
                              </w:r>
                            </w:p>
                          </w:txbxContent>
                        </wps:txbx>
                        <wps:bodyPr rot="0" vert="horz" wrap="square" lIns="90605" tIns="45302" rIns="90605" bIns="45302" anchor="ctr" anchorCtr="0" upright="1">
                          <a:noAutofit/>
                        </wps:bodyPr>
                      </wps:wsp>
                      <wps:wsp>
                        <wps:cNvPr id="119" name="Oval 119"/>
                        <wps:cNvSpPr>
                          <a:spLocks noChangeArrowheads="1"/>
                        </wps:cNvSpPr>
                        <wps:spPr bwMode="auto">
                          <a:xfrm flipH="1">
                            <a:off x="6448422" y="3580253"/>
                            <a:ext cx="55245" cy="99060"/>
                          </a:xfrm>
                          <a:prstGeom prst="ellipse">
                            <a:avLst/>
                          </a:prstGeom>
                          <a:solidFill>
                            <a:srgbClr val="FFFFFF"/>
                          </a:solidFill>
                          <a:ln w="6350">
                            <a:solidFill>
                              <a:srgbClr val="385D8A"/>
                            </a:solidFill>
                            <a:round/>
                            <a:headEnd/>
                            <a:tailEnd/>
                          </a:ln>
                        </wps:spPr>
                        <wps:txbx>
                          <w:txbxContent>
                            <w:p w:rsidR="00443832" w:rsidRDefault="00443832" w:rsidP="00251CD9">
                              <w:pPr>
                                <w:pStyle w:val="NormalWeb"/>
                                <w:spacing w:before="0" w:beforeAutospacing="0" w:after="0" w:afterAutospacing="0"/>
                              </w:pPr>
                              <w:r>
                                <w:rPr>
                                  <w:lang w:val="en-US"/>
                                </w:rPr>
                                <w:t> </w:t>
                              </w:r>
                            </w:p>
                          </w:txbxContent>
                        </wps:txbx>
                        <wps:bodyPr rot="0" vert="horz" wrap="square" lIns="90605" tIns="45302" rIns="90605" bIns="45302" anchor="ctr" anchorCtr="0" upright="1">
                          <a:noAutofit/>
                        </wps:bodyPr>
                      </wps:wsp>
                      <wps:wsp>
                        <wps:cNvPr id="450" name="Straight Connector 450"/>
                        <wps:cNvCnPr>
                          <a:endCxn id="119" idx="6"/>
                        </wps:cNvCnPr>
                        <wps:spPr>
                          <a:xfrm flipV="1">
                            <a:off x="5462398" y="3629783"/>
                            <a:ext cx="986024" cy="9770"/>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Canvas 2" o:spid="_x0000_s1045" editas="canvas" alt="Description: Title: Decision analytic pathway for diagnosis and treatment of PDA" style="width:724.85pt;height:404.25pt;mso-position-horizontal-relative:char;mso-position-vertical-relative:line" coordsize="92055,5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alt="Title: Decision analytic pathway for diagnosis and treatment of PDA" style="position:absolute;width:92055;height:51339;visibility:visible;mso-wrap-style:square">
                  <v:fill o:detectmouseclick="t"/>
                  <v:path o:connecttype="none"/>
                </v:shape>
                <v:line id="Straight Connector 3" o:spid="_x0000_s1047" style="position:absolute;visibility:visible;mso-wrap-style:square" from="51,26431" to="10022,2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oval id="Oval 4" o:spid="_x0000_s1048" style="position:absolute;left:10022;top:26089;width:666;height:454;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ejz8IA&#10;AADaAAAADwAAAGRycy9kb3ducmV2LnhtbESPQWvCQBSE74L/YXmCt2ajBSmpq0hRsIK2TQWvj+wz&#10;Cd19G7Orxn/vCgWPw8x8w0znnTXiQq2vHSsYJSkI4sLpmksF+9/VyxsIH5A1Gsek4EYe5rN+b4qZ&#10;dlf+oUseShEh7DNUUIXQZFL6oiKLPnENcfSOrrUYomxLqVu8Rrg1cpymE2mx5rhQYUMfFRV/+dkq&#10;2C530n1R3p1kfdh8Hw/m/KmNUsNBt3gHEagLz/B/e60VvMLjSrwB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6PPwgAAANoAAAAPAAAAAAAAAAAAAAAAAJgCAABkcnMvZG93&#10;bnJldi54bWxQSwUGAAAAAAQABAD1AAAAhwMAAAAA&#10;" fillcolor="black" strokecolor="#385d8a" strokeweight="2pt">
                  <v:textbox inset="2.51681mm,1.2584mm,2.51681mm,1.2584mm"/>
                </v:oval>
                <v:line id="Straight Connector 5" o:spid="_x0000_s1049" style="position:absolute;flip:y;visibility:visible;mso-wrap-style:square" from="10688,8239" to="13141,26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vgj8UAAADaAAAADwAAAGRycy9kb3ducmV2LnhtbESPQWsCMRSE74X+h/AKXkrNKlLs1igi&#10;CB681Mou3l43r5tlNy/bJOr675tCweMwM98wi9VgO3EhHxrHCibjDARx5XTDtYLj5/ZlDiJEZI2d&#10;Y1JwowCr5ePDAnPtrvxBl0OsRYJwyFGBibHPpQyVIYth7Hri5H07bzEm6WupPV4T3HZymmWv0mLD&#10;acFgTxtDVXs4WwVyvn/+8euvWVu0ZflmiqroT3ulRk/D+h1EpCHew//tnVYwg78r6Qb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vgj8UAAADaAAAADwAAAAAAAAAA&#10;AAAAAAChAgAAZHJzL2Rvd25yZXYueG1sUEsFBgAAAAAEAAQA+QAAAJMDAAAAAA==&#10;"/>
                <v:line id="Straight Connector 6" o:spid="_x0000_s1050" style="position:absolute;visibility:visible;mso-wrap-style:square" from="10590,26476" to="12350,38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shapetype id="_x0000_t202" coordsize="21600,21600" o:spt="202" path="m,l,21600r21600,l21600,xe">
                  <v:stroke joinstyle="miter"/>
                  <v:path gradientshapeok="t" o:connecttype="rect"/>
                </v:shapetype>
                <v:shape id="Text Box 7" o:spid="_x0000_s1051" type="#_x0000_t202" style="position:absolute;left:825;top:21324;width:7423;height:4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NEjsIA&#10;AADaAAAADwAAAGRycy9kb3ducmV2LnhtbESPT4vCMBTE7wv7HcJb2Nua6kGlGkUFcUFBrYLXR/P6&#10;R5uX0kSt++k3guBxmJnfMONpaypxo8aVlhV0OxEI4tTqknMFx8PyZwjCeWSNlWVS8CAH08nnxxhj&#10;be+8p1vicxEg7GJUUHhfx1K6tCCDrmNr4uBltjHog2xyqRu8B7ipZC+K+tJgyWGhwJoWBaWX5GoU&#10;5H+9+rTM1gPcbubZebfi/dWxUt9f7WwEwlPr3+FX+1cr6MPzSrgBcv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A0SOwgAAANoAAAAPAAAAAAAAAAAAAAAAAJgCAABkcnMvZG93&#10;bnJldi54bWxQSwUGAAAAAAQABAD1AAAAhwMAAAAA&#10;" stroked="f" strokeweight=".5pt">
                  <v:textbox inset="2.51681mm,1.2584mm,2.51681mm,1.2584mm">
                    <w:txbxContent>
                      <w:p w:rsidR="00924FF5" w:rsidRPr="00606E5D" w:rsidRDefault="00924FF5" w:rsidP="00871852">
                        <w:pPr>
                          <w:rPr>
                            <w:rFonts w:ascii="Arial Narrow" w:hAnsi="Arial Narrow"/>
                            <w:sz w:val="18"/>
                            <w:szCs w:val="18"/>
                          </w:rPr>
                        </w:pPr>
                        <w:r w:rsidRPr="00606E5D">
                          <w:rPr>
                            <w:rFonts w:ascii="Arial Narrow" w:hAnsi="Arial Narrow"/>
                            <w:sz w:val="18"/>
                            <w:szCs w:val="18"/>
                          </w:rPr>
                          <w:t>Patients with PDA</w:t>
                        </w:r>
                      </w:p>
                    </w:txbxContent>
                  </v:textbox>
                </v:shape>
                <v:line id="Straight Connector 8" o:spid="_x0000_s1052" style="position:absolute;visibility:visible;mso-wrap-style:square" from="13140,8238" to="23764,8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Straight Connector 9" o:spid="_x0000_s1053" style="position:absolute;visibility:visible;mso-wrap-style:square" from="12349,38829" to="22308,38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oval id="Oval 11" o:spid="_x0000_s1054" style="position:absolute;left:22425;top:38101;width:557;height:996;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8yR8IA&#10;AADbAAAADwAAAGRycy9kb3ducmV2LnhtbESPzWrDQAyE74W8w6JCb83aJoTgZm1MIaXX/BxyVLyK&#10;berVGu/WdvP01aHQm8SMZj7ty8X1aqIxdJ4NpOsEFHHtbceNgcv58LoDFSKyxd4zGfihAGWxetpj&#10;bv3MR5pOsVESwiFHA22MQ651qFtyGNZ+IBbt7keHUdax0XbEWcJdr7Mk2WqHHUtDiwO9t1R/nb6d&#10;AZpuH9X17qvrI6vTYXpkG0+ZMS/PS/UGKtIS/81/159W8IVefpEBdP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7zJHwgAAANsAAAAPAAAAAAAAAAAAAAAAAJgCAABkcnMvZG93&#10;bnJldi54bWxQSwUGAAAAAAQABAD1AAAAhwMAAAAA&#10;" strokecolor="#385d8a" strokeweight=".5pt">
                  <v:textbox inset="2.51681mm,1.2584mm,2.51681mm,1.2584mm">
                    <w:txbxContent>
                      <w:p w:rsidR="00924FF5" w:rsidRDefault="00924FF5" w:rsidP="00871852"/>
                    </w:txbxContent>
                  </v:textbox>
                </v:oval>
                <v:shape id="Text Box 12" o:spid="_x0000_s1055" type="#_x0000_t202" style="position:absolute;left:10687;top:1268;width:11082;height:587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vHEMIA&#10;AADbAAAADwAAAGRycy9kb3ducmV2LnhtbERPS27CMBDdV+IO1iCxKw4saBViENDSD4IFkAOM4iEO&#10;xOModiG9PUaq1N08ve9k887W4kqtrxwrGA0TEMSF0xWXCvLj+vkVhA/IGmvHpOCXPMxnvacMU+1u&#10;vKfrIZQihrBPUYEJoUml9IUhi37oGuLInVxrMUTYllK3eIvhtpbjJJlIixXHBoMNrQwVl8OPVdAs&#10;893Lx4beactn8/1ZbN7Gu4lSg363mIII1IV/8Z/7S8f5I3j8Eg+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68cQwgAAANsAAAAPAAAAAAAAAAAAAAAAAJgCAABkcnMvZG93&#10;bnJldi54bWxQSwUGAAAAAAQABAD1AAAAhwMAAAAA&#10;" stroked="f" strokeweight=".5pt">
                  <v:textbox inset="2.51681mm,1.2584mm,2.51681mm,1.2584mm">
                    <w:txbxContent>
                      <w:p w:rsidR="00924FF5" w:rsidRPr="00DA6473" w:rsidRDefault="00924FF5" w:rsidP="00871852">
                        <w:pPr>
                          <w:rPr>
                            <w:rFonts w:ascii="Arial Narrow" w:hAnsi="Arial Narrow"/>
                            <w:sz w:val="18"/>
                            <w:szCs w:val="18"/>
                          </w:rPr>
                        </w:pPr>
                        <w:r w:rsidRPr="00DA6473">
                          <w:rPr>
                            <w:rFonts w:ascii="Arial Narrow" w:hAnsi="Arial Narrow"/>
                            <w:sz w:val="18"/>
                            <w:szCs w:val="18"/>
                          </w:rPr>
                          <w:t xml:space="preserve">Inappropriate to receive </w:t>
                        </w:r>
                        <w:proofErr w:type="spellStart"/>
                        <w:r w:rsidRPr="00DA6473">
                          <w:rPr>
                            <w:rFonts w:ascii="Arial Narrow" w:hAnsi="Arial Narrow"/>
                            <w:sz w:val="18"/>
                            <w:szCs w:val="18"/>
                          </w:rPr>
                          <w:t>transcathe</w:t>
                        </w:r>
                        <w:r>
                          <w:rPr>
                            <w:rFonts w:ascii="Arial Narrow" w:hAnsi="Arial Narrow"/>
                            <w:sz w:val="18"/>
                            <w:szCs w:val="18"/>
                          </w:rPr>
                          <w:t>te</w:t>
                        </w:r>
                        <w:r w:rsidRPr="00DA6473">
                          <w:rPr>
                            <w:rFonts w:ascii="Arial Narrow" w:hAnsi="Arial Narrow"/>
                            <w:sz w:val="18"/>
                            <w:szCs w:val="18"/>
                          </w:rPr>
                          <w:t>r</w:t>
                        </w:r>
                        <w:proofErr w:type="spellEnd"/>
                        <w:r w:rsidRPr="00DA6473">
                          <w:rPr>
                            <w:rFonts w:ascii="Arial Narrow" w:hAnsi="Arial Narrow"/>
                            <w:sz w:val="18"/>
                            <w:szCs w:val="18"/>
                          </w:rPr>
                          <w:t xml:space="preserve"> PDA </w:t>
                        </w:r>
                        <w:r>
                          <w:rPr>
                            <w:rFonts w:ascii="Arial Narrow" w:hAnsi="Arial Narrow"/>
                            <w:sz w:val="18"/>
                            <w:szCs w:val="18"/>
                          </w:rPr>
                          <w:t>occlusion</w:t>
                        </w:r>
                      </w:p>
                    </w:txbxContent>
                  </v:textbox>
                </v:shape>
                <v:line id="Straight Connector 13" o:spid="_x0000_s1056" style="position:absolute;flip:y;visibility:visible;mso-wrap-style:square" from="24321,3055" to="31410,8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Straight Connector 14" o:spid="_x0000_s1057" style="position:absolute;visibility:visible;mso-wrap-style:square" from="24320,8238" to="31410,13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Straight Connector 15" o:spid="_x0000_s1058" style="position:absolute;flip:y;visibility:visible;mso-wrap-style:square" from="31409,13000" to="43316,13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Straight Connector 16" o:spid="_x0000_s1059" style="position:absolute;flip:y;visibility:visible;mso-wrap-style:square" from="31409,2976" to="40412,3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shape id="Text Box 17" o:spid="_x0000_s1060" type="#_x0000_t202" style="position:absolute;left:30276;width:11989;height:2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Qg/8EA&#10;AADbAAAADwAAAGRycy9kb3ducmV2LnhtbERPS2vCQBC+F/wPyxR6KXWjBylpVml9QEEvatvzkJ0m&#10;odmZsLtq9Ne7QsHbfHzPKWa9a9WRfGiEDYyGGSjiUmzDlYGv/erlFVSIyBZbYTJwpgCz6eChwNzK&#10;ibd03MVKpRAOORqoY+xyrUNZk8MwlI44cb/iHcYEfaWtx1MKd60eZ9lEO2w4NdTY0bym8m93cAY2&#10;H7he+XLbPsvye7HoLmLjjxjz9Ni/v4GK1Me7+N/9adP8Cdx+SQfo6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UIP/BAAAA2wAAAA8AAAAAAAAAAAAAAAAAmAIAAGRycy9kb3du&#10;cmV2LnhtbFBLBQYAAAAABAAEAPUAAACGAwAAAAA=&#10;" filled="f" stroked="f" strokeweight=".5pt">
                  <v:textbox inset="2.51681mm,1.2584mm,2.51681mm,1.2584mm">
                    <w:txbxContent>
                      <w:p w:rsidR="00924FF5" w:rsidRPr="00433F1B" w:rsidRDefault="00924FF5" w:rsidP="00871852">
                        <w:pPr>
                          <w:rPr>
                            <w:rFonts w:ascii="Arial Narrow" w:hAnsi="Arial Narrow"/>
                            <w:sz w:val="18"/>
                            <w:szCs w:val="18"/>
                          </w:rPr>
                        </w:pPr>
                        <w:r w:rsidRPr="00433F1B">
                          <w:rPr>
                            <w:rFonts w:ascii="Arial Narrow" w:hAnsi="Arial Narrow"/>
                            <w:sz w:val="18"/>
                            <w:szCs w:val="18"/>
                          </w:rPr>
                          <w:t>Medical management</w:t>
                        </w:r>
                      </w:p>
                    </w:txbxContent>
                  </v:textbox>
                </v:shape>
                <v:shape id="Text Box 19" o:spid="_x0000_s1061" type="#_x0000_t202" style="position:absolute;left:31394;top:9468;width:11712;height:30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ISsAA&#10;AADbAAAADwAAAGRycy9kb3ducmV2LnhtbERPTYvCMBC9C/sfwix409RFtFSjiKB40IPVZa9DMzbd&#10;bSalyWr990YQvM3jfc582dlaXKn1lWMFo2ECgrhwuuJSwfm0GaQgfEDWWDsmBXfysFx89OaYaXfj&#10;I13zUIoYwj5DBSaEJpPSF4Ys+qFriCN3ca3FEGFbSt3iLYbbWn4lyURarDg2GGxobaj4y/+tApuO&#10;97T6NdtDvv/59k26G423Tqn+Z7eagQjUhbf45d7pOH8Kz1/iAX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ouISsAAAADbAAAADwAAAAAAAAAAAAAAAACYAgAAZHJzL2Rvd25y&#10;ZXYueG1sUEsFBgAAAAAEAAQA9QAAAIUDAAAAAA==&#10;" stroked="f" strokeweight=".5pt">
                  <v:textbox inset="2.51681mm,1.2584mm,2.51681mm,1.2584mm">
                    <w:txbxContent>
                      <w:p w:rsidR="00924FF5" w:rsidRPr="000E5720" w:rsidRDefault="00924FF5" w:rsidP="00871852">
                        <w:pPr>
                          <w:rPr>
                            <w:rFonts w:ascii="Arial Narrow" w:hAnsi="Arial Narrow"/>
                            <w:sz w:val="18"/>
                            <w:szCs w:val="18"/>
                          </w:rPr>
                        </w:pPr>
                        <w:r w:rsidRPr="000E5720">
                          <w:rPr>
                            <w:rFonts w:ascii="Arial Narrow" w:hAnsi="Arial Narrow"/>
                            <w:sz w:val="18"/>
                            <w:szCs w:val="18"/>
                          </w:rPr>
                          <w:t xml:space="preserve">Surgical </w:t>
                        </w:r>
                        <w:r>
                          <w:rPr>
                            <w:rFonts w:ascii="Arial Narrow" w:hAnsi="Arial Narrow"/>
                            <w:sz w:val="18"/>
                            <w:szCs w:val="18"/>
                          </w:rPr>
                          <w:t>closure</w:t>
                        </w:r>
                        <w:r w:rsidRPr="000E5720">
                          <w:rPr>
                            <w:rFonts w:ascii="Arial Narrow" w:hAnsi="Arial Narrow"/>
                            <w:sz w:val="18"/>
                            <w:szCs w:val="18"/>
                          </w:rPr>
                          <w:t xml:space="preserve"> of PDA</w:t>
                        </w:r>
                      </w:p>
                    </w:txbxContent>
                  </v:textbox>
                </v:shape>
                <v:line id="Straight Connector 21" o:spid="_x0000_s1062" style="position:absolute;flip:y;visibility:visible;mso-wrap-style:square" from="43787,9469" to="47255,12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Straight Connector 22" o:spid="_x0000_s1063" style="position:absolute;visibility:visible;mso-wrap-style:square" from="43787,13350" to="47920,16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Straight Connector 23" o:spid="_x0000_s1064" style="position:absolute;visibility:visible;mso-wrap-style:square" from="47255,9469" to="58885,9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Straight Connector 24" o:spid="_x0000_s1065" style="position:absolute;visibility:visible;mso-wrap-style:square" from="47919,16228" to="58888,16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7" o:spid="_x0000_s1066" type="#_x0000_t34" style="position:absolute;left:58888;top:16228;width:3992;height:110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VSvsUAAADbAAAADwAAAGRycy9kb3ducmV2LnhtbESP0WrCQBRE3wv9h+UW+lY3taASXUUi&#10;QqsPYvQDrtlrNjV7N2RXjf36riD4OMzMGWYy62wtLtT6yrGCz14CgrhwuuJSwX63/BiB8AFZY+2Y&#10;FNzIw2z6+jLBVLsrb+mSh1JECPsUFZgQmlRKXxiy6HuuIY7e0bUWQ5RtKXWL1wi3tewnyUBarDgu&#10;GGwoM1Sc8rNV0KxX+fZgFj+/5emc/W3m2XDU3ZR6f+vmYxCBuvAMP9rfWkH/C+5f4g+Q0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QVSvsUAAADbAAAADwAAAAAAAAAA&#10;AAAAAAChAgAAZHJzL2Rvd25yZXYueG1sUEsFBgAAAAAEAAQA+QAAAJMDAAAAAA==&#10;"/>
                <v:line id="Straight Connector 28" o:spid="_x0000_s1067" style="position:absolute;visibility:visible;mso-wrap-style:square" from="62907,17380" to="75239,17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shape id="Text Box 29" o:spid="_x0000_s1068" type="#_x0000_t202" style="position:absolute;left:47009;top:5982;width:11823;height:25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l5G8IA&#10;AADbAAAADwAAAGRycy9kb3ducmV2LnhtbESPQYvCMBSE78L+h/AWvGmqqJRqFFlQPLgH6y5eH82z&#10;qdu8lCZq/fcbQfA4zMw3zGLV2VrcqPWVYwWjYQKCuHC64lLBz3EzSEH4gKyxdkwKHuRhtfzoLTDT&#10;7s4HuuWhFBHCPkMFJoQmk9IXhiz6oWuIo3d2rcUQZVtK3eI9wm0tx0kykxYrjgsGG/oyVPzlV6vA&#10;ppM9rS9m+53vT7++SXejydYp1f/s1nMQgbrwDr/aO61gPIXnl/g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eXkbwgAAANsAAAAPAAAAAAAAAAAAAAAAAJgCAABkcnMvZG93&#10;bnJldi54bWxQSwUGAAAAAAQABAD1AAAAhwMAAAAA&#10;" stroked="f" strokeweight=".5pt">
                  <v:textbox inset="2.51681mm,1.2584mm,2.51681mm,1.2584mm">
                    <w:txbxContent>
                      <w:p w:rsidR="00924FF5" w:rsidRPr="000E5720" w:rsidRDefault="00924FF5" w:rsidP="00871852">
                        <w:pPr>
                          <w:rPr>
                            <w:rFonts w:ascii="Arial Narrow" w:hAnsi="Arial Narrow"/>
                            <w:sz w:val="18"/>
                            <w:szCs w:val="18"/>
                          </w:rPr>
                        </w:pPr>
                        <w:r w:rsidRPr="000E5720">
                          <w:rPr>
                            <w:rFonts w:ascii="Arial Narrow" w:hAnsi="Arial Narrow"/>
                            <w:sz w:val="18"/>
                            <w:szCs w:val="18"/>
                          </w:rPr>
                          <w:t>Successful PDA closure</w:t>
                        </w:r>
                      </w:p>
                    </w:txbxContent>
                  </v:textbox>
                </v:shape>
                <v:shape id="Text Box 30" o:spid="_x0000_s1069" type="#_x0000_t202" style="position:absolute;left:47898;top:12548;width:12865;height:27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vnbMIA&#10;AADbAAAADwAAAGRycy9kb3ducmV2LnhtbESPQYvCMBSE7wv+h/AEb2uqiJRqFBGUHvSwXcXro3k2&#10;1ealNFHrv98sLOxxmJlvmOW6t414Uudrxwom4wQEcel0zZWC0/fuMwXhA7LGxjEpeJOH9WrwscRM&#10;uxd/0bMIlYgQ9hkqMCG0mZS+NGTRj11LHL2r6yyGKLtK6g5fEW4bOU2SubRYc1ww2NLWUHkvHlaB&#10;TWcH2tzM/lgcLmffpvlktndKjYb9ZgEiUB/+w3/tXCuYzuH3S/wB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q+dswgAAANsAAAAPAAAAAAAAAAAAAAAAAJgCAABkcnMvZG93&#10;bnJldi54bWxQSwUGAAAAAAQABAD1AAAAhwMAAAAA&#10;" stroked="f" strokeweight=".5pt">
                  <v:textbox inset="2.51681mm,1.2584mm,2.51681mm,1.2584mm">
                    <w:txbxContent>
                      <w:p w:rsidR="00924FF5" w:rsidRPr="000E5720" w:rsidRDefault="00924FF5" w:rsidP="00871852">
                        <w:pPr>
                          <w:rPr>
                            <w:rFonts w:ascii="Arial Narrow" w:hAnsi="Arial Narrow"/>
                            <w:sz w:val="18"/>
                            <w:szCs w:val="18"/>
                          </w:rPr>
                        </w:pPr>
                        <w:r w:rsidRPr="000E5720">
                          <w:rPr>
                            <w:rFonts w:ascii="Arial Narrow" w:hAnsi="Arial Narrow"/>
                            <w:sz w:val="18"/>
                            <w:szCs w:val="18"/>
                          </w:rPr>
                          <w:t>Unsuccessful PDA closure</w:t>
                        </w:r>
                      </w:p>
                    </w:txbxContent>
                  </v:textbox>
                </v:shape>
                <v:shape id="Text Box 31" o:spid="_x0000_s1070" type="#_x0000_t202" style="position:absolute;left:62846;top:13666;width:10782;height:2533;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o9cUA&#10;AADbAAAADwAAAGRycy9kb3ducmV2LnhtbESPQWvCQBSE7wX/w/KEXkrdmIOV1DWopbQnQa1ob8/s&#10;MwnJvg3ZbRL/fbcg9DjMfDPMIh1MLTpqXWlZwXQSgSDOrC45V/B1eH+eg3AeWWNtmRTcyEG6HD0s&#10;MNG25x11e5+LUMIuQQWF900ipcsKMugmtiEO3tW2Bn2QbS51i30oN7WMo2gmDZYcFgpsaFNQVu1/&#10;jIL442k4mvP6UnVvfX/87ra76rRV6nE8rF5BeBr8f/hOf+rAvcDfl/AD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z6j1xQAAANsAAAAPAAAAAAAAAAAAAAAAAJgCAABkcnMv&#10;ZG93bnJldi54bWxQSwUGAAAAAAQABAD1AAAAigMAAAAA&#10;" stroked="f" strokeweight=".5pt">
                  <v:textbox inset="2.51681mm,1.2584mm,2.51681mm,1.2584mm">
                    <w:txbxContent>
                      <w:p w:rsidR="00924FF5" w:rsidRPr="000E5720" w:rsidRDefault="00924FF5" w:rsidP="00871852">
                        <w:pPr>
                          <w:rPr>
                            <w:rFonts w:ascii="Arial Narrow" w:hAnsi="Arial Narrow"/>
                            <w:sz w:val="18"/>
                            <w:szCs w:val="18"/>
                          </w:rPr>
                        </w:pPr>
                        <w:r w:rsidRPr="000E5720">
                          <w:rPr>
                            <w:rFonts w:ascii="Arial Narrow" w:hAnsi="Arial Narrow"/>
                            <w:sz w:val="18"/>
                            <w:szCs w:val="18"/>
                          </w:rPr>
                          <w:t>Medical management</w:t>
                        </w:r>
                      </w:p>
                    </w:txbxContent>
                  </v:textbox>
                </v:shape>
                <v:shape id="Text Box 34" o:spid="_x0000_s1071" type="#_x0000_t202" style="position:absolute;left:12349;top:33513;width:10631;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5vcEA&#10;AADbAAAADwAAAGRycy9kb3ducmV2LnhtbERPy2rCQBTdC/2H4QrdmYlZtCV1FFsQBQutUej2krl5&#10;2MydkJnE6Nc7i4LLw3kvVqNpxECdqy0rmEcxCOLc6ppLBafjZvYGwnlkjY1lUnAlB6vl02SBqbYX&#10;PtCQ+VKEEHYpKqi8b1MpXV6RQRfZljhwhe0M+gC7UuoOLyHcNDKJ4xdpsObQUGFLnxXlf1lvFJS3&#10;pP3dFPtX/P76KM4/Wz70jpV6no7rdxCeRv8Q/7t3WkESxoYv4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fub3BAAAA2wAAAA8AAAAAAAAAAAAAAAAAmAIAAGRycy9kb3du&#10;cmV2LnhtbFBLBQYAAAAABAAEAPUAAACGAwAAAAA=&#10;" stroked="f" strokeweight=".5pt">
                  <v:textbox inset="2.51681mm,1.2584mm,2.51681mm,1.2584mm">
                    <w:txbxContent>
                      <w:p w:rsidR="00924FF5" w:rsidRPr="00436DE7" w:rsidRDefault="00924FF5" w:rsidP="00871852">
                        <w:pPr>
                          <w:rPr>
                            <w:rFonts w:ascii="Arial Narrow" w:hAnsi="Arial Narrow"/>
                            <w:sz w:val="18"/>
                            <w:szCs w:val="18"/>
                          </w:rPr>
                        </w:pPr>
                        <w:r>
                          <w:rPr>
                            <w:rFonts w:ascii="Arial Narrow" w:hAnsi="Arial Narrow"/>
                            <w:sz w:val="18"/>
                            <w:szCs w:val="18"/>
                          </w:rPr>
                          <w:t xml:space="preserve">Appropriate </w:t>
                        </w:r>
                        <w:r w:rsidRPr="00436DE7">
                          <w:rPr>
                            <w:rFonts w:ascii="Arial Narrow" w:hAnsi="Arial Narrow"/>
                            <w:sz w:val="18"/>
                            <w:szCs w:val="18"/>
                          </w:rPr>
                          <w:t>to receive PDA surgery</w:t>
                        </w:r>
                      </w:p>
                    </w:txbxContent>
                  </v:textbox>
                </v:shape>
                <v:line id="Straight Connector 35" o:spid="_x0000_s1072" style="position:absolute;flip:y;visibility:visible;mso-wrap-style:square" from="22980,30138" to="25527,38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line id="Straight Connector 36" o:spid="_x0000_s1073" style="position:absolute;visibility:visible;mso-wrap-style:square" from="22980,38831" to="25527,48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Straight Connector 37" o:spid="_x0000_s1074" style="position:absolute;visibility:visible;mso-wrap-style:square" from="25527,30138" to="40595,30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Straight Connector 38" o:spid="_x0000_s1075" style="position:absolute;visibility:visible;mso-wrap-style:square" from="25527,48470" to="35610,48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shape id="Text Box 40" o:spid="_x0000_s1076" type="#_x0000_t202" style="position:absolute;left:26524;top:43720;width:11712;height:36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xKXcMA&#10;AADbAAAADwAAAGRycy9kb3ducmV2LnhtbESPQWvCQBSE74X+h+UVvDUbNZQQXUUKFQ96MFp6fWSf&#10;2Wj2bciumv77riD0OMzMN8x8OdhW3Kj3jWMF4yQFQVw53XCt4Hj4es9B+ICssXVMCn7Jw3Lx+jLH&#10;Qrs77+lWhlpECPsCFZgQukJKXxmy6BPXEUfv5HqLIcq+lrrHe4TbVk7S9ENabDguGOzo01B1Ka9W&#10;gc2zLa3OZr0rtz/fvss342ztlBq9DasZiEBD+A8/2xutYJrB40v8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xKXcMAAADbAAAADwAAAAAAAAAAAAAAAACYAgAAZHJzL2Rv&#10;d25yZXYueG1sUEsFBgAAAAAEAAQA9QAAAIgDAAAAAA==&#10;" stroked="f" strokeweight=".5pt">
                  <v:textbox inset="2.51681mm,1.2584mm,2.51681mm,1.2584mm">
                    <w:txbxContent>
                      <w:p w:rsidR="00924FF5" w:rsidRPr="00436DE7" w:rsidRDefault="00924FF5" w:rsidP="00871852">
                        <w:pPr>
                          <w:rPr>
                            <w:rFonts w:ascii="Arial Narrow" w:hAnsi="Arial Narrow"/>
                            <w:sz w:val="18"/>
                            <w:szCs w:val="18"/>
                          </w:rPr>
                        </w:pPr>
                        <w:r w:rsidRPr="00436DE7">
                          <w:rPr>
                            <w:rFonts w:ascii="Arial Narrow" w:hAnsi="Arial Narrow"/>
                            <w:sz w:val="18"/>
                            <w:szCs w:val="18"/>
                          </w:rPr>
                          <w:t xml:space="preserve">Surgical </w:t>
                        </w:r>
                        <w:r>
                          <w:rPr>
                            <w:rFonts w:ascii="Arial Narrow" w:hAnsi="Arial Narrow"/>
                            <w:sz w:val="18"/>
                            <w:szCs w:val="18"/>
                          </w:rPr>
                          <w:t>closure of PDA</w:t>
                        </w:r>
                      </w:p>
                    </w:txbxContent>
                  </v:textbox>
                </v:shape>
                <v:line id="Straight Connector 41" o:spid="_x0000_s1077" style="position:absolute;visibility:visible;mso-wrap-style:square" from="36081,48554" to="38144,50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Straight Connector 42" o:spid="_x0000_s1078" style="position:absolute;flip:y;visibility:visible;mso-wrap-style:square" from="36162,46254" to="39287,48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ND7MUAAADbAAAADwAAAGRycy9kb3ducmV2LnhtbESPQWsCMRSE7wX/Q3hCL0WztkV0NYoI&#10;Qg9easuKt+fmuVl287ImqW7/fVMo9DjMzDfMct3bVtzIh9qxgsk4A0FcOl1zpeDzYzeagQgRWWPr&#10;mBR8U4D1avCwxFy7O7/T7RArkSAcclRgYuxyKUNpyGIYu444eRfnLcYkfSW1x3uC21Y+Z9lUWqw5&#10;LRjsaGuobA5fVoGc7Z+ufnN+bYrmeJyboiy6016px2G/WYCI1Mf/8F/7TSt4m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ND7MUAAADbAAAADwAAAAAAAAAA&#10;AAAAAAChAgAAZHJzL2Rvd25yZXYueG1sUEsFBgAAAAAEAAQA+QAAAJMDAAAAAA==&#10;"/>
                <v:line id="Straight Connector 43" o:spid="_x0000_s1079" style="position:absolute;flip:y;visibility:visible;mso-wrap-style:square" from="38144,50553" to="51329,50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d8YAAADbAAAADwAAAGRycy9kb3ducmV2LnhtbESPQUvDQBSE74X+h+UVvIjd1IrWNJtS&#10;BKGHXqyS4u2ZfWZDsm/j7trGf+8KQo/DzHzDFJvR9uJEPrSOFSzmGQji2umWGwVvr883KxAhImvs&#10;HZOCHwqwKaeTAnPtzvxCp0NsRIJwyFGBiXHIpQy1IYth7gbi5H06bzEm6RupPZ4T3PbyNsvupcWW&#10;04LBgZ4M1d3h2yqQq/31l99+3HVVdzw+mqquhve9UlezcbsGEWmMl/B/e6cVLB/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f5nfGAAAA2wAAAA8AAAAAAAAA&#10;AAAAAAAAoQIAAGRycy9kb3ducmV2LnhtbFBLBQYAAAAABAAEAPkAAACUAwAAAAA=&#10;"/>
                <v:line id="Straight Connector 44" o:spid="_x0000_s1080" style="position:absolute;visibility:visible;mso-wrap-style:square" from="39268,46254" to="51123,46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shape id="Text Box 47" o:spid="_x0000_s1081" type="#_x0000_t202" style="position:absolute;left:54623;top:43720;width:10783;height:31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2auMMA&#10;AADbAAAADwAAAGRycy9kb3ducmV2LnhtbESPQWvCQBSE7wX/w/IKvdVNJJSQuoZQUDzooaml10f2&#10;NRvNvg3ZVdN/7wpCj8PMfMMsy8n24kKj7xwrSOcJCOLG6Y5bBYev9WsOwgdkjb1jUvBHHsrV7GmJ&#10;hXZX/qRLHVoRIewLVGBCGAopfWPIop+7gTh6v260GKIcW6lHvEa47eUiSd6kxY7jgsGBPgw1p/ps&#10;Fdg821F1NJt9vfv59kO+TbONU+rleareQQSawn/40d5qBVkK9y/xB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2auMMAAADbAAAADwAAAAAAAAAAAAAAAACYAgAAZHJzL2Rv&#10;d25yZXYueG1sUEsFBgAAAAAEAAQA9QAAAIgDAAAAAA==&#10;" stroked="f" strokeweight=".5pt">
                  <v:textbox inset="2.51681mm,1.2584mm,2.51681mm,1.2584mm">
                    <w:txbxContent>
                      <w:p w:rsidR="00924FF5" w:rsidRPr="005147E4" w:rsidRDefault="00924FF5" w:rsidP="00871852">
                        <w:pPr>
                          <w:rPr>
                            <w:rFonts w:ascii="Arial Narrow" w:hAnsi="Arial Narrow"/>
                            <w:sz w:val="18"/>
                            <w:szCs w:val="18"/>
                          </w:rPr>
                        </w:pPr>
                        <w:r w:rsidRPr="005147E4">
                          <w:rPr>
                            <w:rFonts w:ascii="Arial Narrow" w:hAnsi="Arial Narrow"/>
                            <w:sz w:val="18"/>
                            <w:szCs w:val="18"/>
                          </w:rPr>
                          <w:t>Medical management</w:t>
                        </w:r>
                      </w:p>
                    </w:txbxContent>
                  </v:textbox>
                </v:shape>
                <v:shape id="Text Box 48" o:spid="_x0000_s1082" type="#_x0000_t202" style="position:absolute;left:39560;top:42825;width:13456;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hr98QA&#10;AADbAAAADwAAAGRycy9kb3ducmV2LnhtbESPW2sCMRSE3wv+h3CEvtWsi1jZGkUFsaDgpYW+HjZn&#10;L7o5WTZRV3+9EQo+DjPzDTOetqYSF2pcaVlBvxeBIE6tLjlX8Puz/BiBcB5ZY2WZFNzIwXTSeRtj&#10;ou2V93Q5+FwECLsEFRTe14mULi3IoOvZmjh4mW0M+iCbXOoGrwFuKhlH0VAaLDksFFjToqD0dDgb&#10;Bfk9rv+W2foTt5t5dtyteH92rNR7t519gfDU+lf4v/2tFQxieH4JP0B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oa/fEAAAA2wAAAA8AAAAAAAAAAAAAAAAAmAIAAGRycy9k&#10;b3ducmV2LnhtbFBLBQYAAAAABAAEAPUAAACJAwAAAAA=&#10;" stroked="f" strokeweight=".5pt">
                  <v:textbox inset="2.51681mm,1.2584mm,2.51681mm,1.2584mm">
                    <w:txbxContent>
                      <w:p w:rsidR="00924FF5" w:rsidRPr="005147E4" w:rsidRDefault="00924FF5" w:rsidP="00871852">
                        <w:pPr>
                          <w:rPr>
                            <w:rFonts w:ascii="Arial Narrow" w:hAnsi="Arial Narrow"/>
                            <w:sz w:val="18"/>
                            <w:szCs w:val="18"/>
                          </w:rPr>
                        </w:pPr>
                        <w:r w:rsidRPr="005147E4">
                          <w:rPr>
                            <w:rFonts w:ascii="Arial Narrow" w:hAnsi="Arial Narrow"/>
                            <w:sz w:val="18"/>
                            <w:szCs w:val="18"/>
                          </w:rPr>
                          <w:t xml:space="preserve">Unsuccessful PDA closure </w:t>
                        </w:r>
                      </w:p>
                    </w:txbxContent>
                  </v:textbox>
                </v:shape>
                <v:shape id="Text Box 49" o:spid="_x0000_s1083" type="#_x0000_t202" style="position:absolute;left:40373;top:47695;width:11824;height:221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tLVsYA&#10;AADbAAAADwAAAGRycy9kb3ducmV2LnhtbESPQWvCQBSE74L/YXlCL6KbWpESXcUqxZ4EtWJ7e2af&#10;SUj2bciuSfrvuwWhx2FmvmEWq86UoqHa5ZYVPI8jEMSJ1TmnCj5P76NXEM4jaywtk4IfcrBa9nsL&#10;jLVt+UDN0aciQNjFqCDzvoqldElGBt3YVsTBu9naoA+yTqWusQ1wU8pJFM2kwZzDQoYVbTJKiuPd&#10;KJjsht3ZfL1di2bbtufvZn8oLnulngbdeg7CU+f/w4/2h1YwfY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tLVsYAAADbAAAADwAAAAAAAAAAAAAAAACYAgAAZHJz&#10;L2Rvd25yZXYueG1sUEsFBgAAAAAEAAQA9QAAAIsDAAAAAA==&#10;" stroked="f" strokeweight=".5pt">
                  <v:textbox inset="2.51681mm,1.2584mm,2.51681mm,1.2584mm">
                    <w:txbxContent>
                      <w:p w:rsidR="00924FF5" w:rsidRPr="005147E4" w:rsidRDefault="00924FF5" w:rsidP="00871852">
                        <w:pPr>
                          <w:rPr>
                            <w:rFonts w:ascii="Arial Narrow" w:hAnsi="Arial Narrow"/>
                            <w:sz w:val="18"/>
                            <w:szCs w:val="18"/>
                          </w:rPr>
                        </w:pPr>
                        <w:r w:rsidRPr="005147E4">
                          <w:rPr>
                            <w:rFonts w:ascii="Arial Narrow" w:hAnsi="Arial Narrow"/>
                            <w:sz w:val="18"/>
                            <w:szCs w:val="18"/>
                          </w:rPr>
                          <w:t>Successful PDA closure</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0" o:spid="_x0000_s1084" type="#_x0000_t5" style="position:absolute;left:51552;top:49692;width:1391;height:1829;rotation:5715510fd;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4ucMAA&#10;AADbAAAADwAAAGRycy9kb3ducmV2LnhtbESP3YrCMBSE7wXfIRzBO5uuiErXKItQ0AsRfx7g0Jxt&#10;SpuT0kStb28EwcthZr5hVpveNuJOna8cK/hJUhDEhdMVlwqul3yyBOEDssbGMSl4kofNejhYYabd&#10;g090P4dSRAj7DBWYENpMSl8YsugT1xJH7991FkOUXSl1h48It42cpulcWqw4LhhsaWuoqM83q6BY&#10;1J7N9dguytt+emBu6l2eKzUe9X+/IAL14Rv+tHdawWwG7y/xB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4ucMAAAADbAAAADwAAAAAAAAAAAAAAAACYAgAAZHJzL2Rvd25y&#10;ZXYueG1sUEsFBgAAAAAEAAQA9QAAAIUDAAAAAA==&#10;" adj="12322" strokeweight=".5pt">
                  <v:textbox inset="2.51681mm,1.2584mm,2.51681mm,1.2584mm"/>
                </v:shape>
                <v:shape id="Isosceles Triangle 52" o:spid="_x0000_s1085" type="#_x0000_t5" style="position:absolute;left:59104;top:8702;width:1394;height:1824;rotation:5715510fd;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KL68EA&#10;AADbAAAADwAAAGRycy9kb3ducmV2LnhtbESP0YrCMBRE3wX/IdwF3zRdcVW6TUWEgj4ssuoHXJq7&#10;TWlzU5qo9e/NguDjMDNnmGwz2FbcqPe1YwWfswQEcel0zZWCy7mYrkH4gKyxdUwKHuRhk49HGaba&#10;3fmXbqdQiQhhn6ICE0KXSulLQxb9zHXE0ftzvcUQZV9J3eM9wm0r50mylBZrjgsGO9oZKpvT1Soo&#10;V41nczl2q+p6mP8wt82+KJSafAzbbxCBhvAOv9p7rWDxBf9f4g+Q+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Ci+vBAAAA2wAAAA8AAAAAAAAAAAAAAAAAmAIAAGRycy9kb3du&#10;cmV2LnhtbFBLBQYAAAAABAAEAPUAAACGAwAAAAA=&#10;" adj="12322" strokeweight=".5pt">
                  <v:textbox inset="2.51681mm,1.2584mm,2.51681mm,1.2584mm">
                    <w:txbxContent>
                      <w:p w:rsidR="00924FF5" w:rsidRDefault="00924FF5" w:rsidP="00871852"/>
                    </w:txbxContent>
                  </v:textbox>
                </v:shape>
                <v:shape id="Isosceles Triangle 54" o:spid="_x0000_s1086" type="#_x0000_t5" style="position:absolute;left:40631;top:2121;width:1388;height:1818;rotation:5715510fd;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AVnMIA&#10;AADbAAAADwAAAGRycy9kb3ducmV2LnhtbESP0YrCMBRE3xf8h3AF39Z0ZdGlGmURCu6DLLp+wCW5&#10;NqXNTWliW//eCAs+DjNzhtnsRteInrpQeVbwMc9AEGtvKi4VXP6K9y8QISIbbDyTgjsF2G0nbxvM&#10;jR/4RP05liJBOOSowMbY5lIGbclhmPuWOHlX3zmMSXalNB0OCe4auciypXRYcVqw2NLekq7PN6dA&#10;r+rA9vLbrsrbz+LI3NSHolBqNh2/1yAijfEV/m8fjILPJTy/pB8gt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kBWcwgAAANsAAAAPAAAAAAAAAAAAAAAAAJgCAABkcnMvZG93&#10;bnJldi54bWxQSwUGAAAAAAQABAD1AAAAhwMAAAAA&#10;" adj="12322" strokeweight=".5pt">
                  <v:textbox inset="2.51681mm,1.2584mm,2.51681mm,1.2584mm">
                    <w:txbxContent>
                      <w:p w:rsidR="00924FF5" w:rsidRDefault="00924FF5" w:rsidP="00871852">
                        <w:pPr>
                          <w:pStyle w:val="NormalWeb"/>
                          <w:spacing w:before="0" w:beforeAutospacing="0" w:after="0" w:afterAutospacing="0"/>
                        </w:pPr>
                        <w:r>
                          <w:rPr>
                            <w:lang w:val="en-US"/>
                          </w:rPr>
                          <w:t> </w:t>
                        </w:r>
                      </w:p>
                    </w:txbxContent>
                  </v:textbox>
                </v:shape>
                <v:shape id="Isosceles Triangle 55" o:spid="_x0000_s1087" type="#_x0000_t5" style="position:absolute;left:66760;top:46565;width:1125;height:1836;rotation:5715510fd;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ywB8AA&#10;AADbAAAADwAAAGRycy9kb3ducmV2LnhtbESP3YrCMBSE7wXfIRzBO00VsVKNIkLBvRDx5wEOzbEp&#10;bU5KE7X79mZhwcthZr5hNrveNuJFna8cK5hNExDEhdMVlwrut3yyAuEDssbGMSn4JQ+77XCwwUy7&#10;N1/odQ2liBD2GSowIbSZlL4wZNFPXUscvYfrLIYou1LqDt8Rbhs5T5KltFhxXDDY0sFQUV+fVkGR&#10;1p7N/dym5fNnfmJu6mOeKzUe9fs1iEB9+Ib/20etYJHC35f4A+T2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9ywB8AAAADbAAAADwAAAAAAAAAAAAAAAACYAgAAZHJzL2Rvd25y&#10;ZXYueG1sUEsFBgAAAAAEAAQA9QAAAIUDAAAAAA==&#10;" adj="12322" strokeweight=".5pt">
                  <v:textbox inset="2.51681mm,1.2584mm,2.51681mm,1.2584mm">
                    <w:txbxContent>
                      <w:p w:rsidR="00924FF5" w:rsidRDefault="00924FF5" w:rsidP="00871852"/>
                    </w:txbxContent>
                  </v:textbox>
                </v:shape>
                <v:shape id="Isosceles Triangle 57" o:spid="_x0000_s1088" type="#_x0000_t5" style="position:absolute;left:75396;top:16617;width:1475;height:1781;rotation:5715510fd;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kdbsA&#10;AADbAAAADwAAAGRycy9kb3ducmV2LnhtbERPSwrCMBDdC94hjOBOU0VUqlFEKOhCxM8BhmZsSptJ&#10;aaLW25uF4PLx/uttZ2vxotaXjhVMxgkI4tzpkgsF91s2WoLwAVlj7ZgUfMjDdtPvrTHV7s0Xel1D&#10;IWII+xQVmBCaVEqfG7Lox64hjtzDtRZDhG0hdYvvGG5rOU2SubRYcmww2NDeUF5dn1ZBvqg8m/u5&#10;WRTP4/TEXFeHLFNqOOh2KxCBuvAX/9wHrWAWx8Yv8QfIz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ZDJHW7AAAA2wAAAA8AAAAAAAAAAAAAAAAAmAIAAGRycy9kb3ducmV2Lnht&#10;bFBLBQYAAAAABAAEAPUAAACAAwAAAAA=&#10;" adj="12322" strokeweight=".5pt">
                  <v:textbox inset="2.51681mm,1.2584mm,2.51681mm,1.2584mm">
                    <w:txbxContent>
                      <w:p w:rsidR="00924FF5" w:rsidRDefault="00924FF5" w:rsidP="00871852">
                        <w:pPr>
                          <w:pStyle w:val="NormalWeb"/>
                          <w:spacing w:before="0" w:beforeAutospacing="0" w:after="0" w:afterAutospacing="0"/>
                        </w:pPr>
                        <w:r>
                          <w:rPr>
                            <w:lang w:val="en-US"/>
                          </w:rPr>
                          <w:t> </w:t>
                        </w:r>
                      </w:p>
                    </w:txbxContent>
                  </v:textbox>
                </v:shape>
                <v:shape id="Text Box 58" o:spid="_x0000_s1089" type="#_x0000_t202" style="position:absolute;left:57391;top:22156;width:9709;height:3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z5hsQA&#10;AADbAAAADwAAAGRycy9kb3ducmV2LnhtbESPW2sCMRSE34X+h3AKvmm2ItquRlFBFCx4acHXw+bs&#10;pW5Olk3U1V/fCIKPw8x8w4ynjSnFhWpXWFbw0Y1AECdWF5wp+P1Zdj5BOI+ssbRMCm7kYDp5a40x&#10;1vbKe7ocfCYChF2MCnLvq1hKl+Rk0HVtRRy81NYGfZB1JnWN1wA3pexF0UAaLDgs5FjRIqfkdDgb&#10;Bdm9Vx2X6WaI2+95+rdb8f7sWKn2ezMbgfDU+Ff42V5rBf0veHwJP0BO/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M+YbEAAAA2wAAAA8AAAAAAAAAAAAAAAAAmAIAAGRycy9k&#10;b3ducmV2LnhtbFBLBQYAAAAABAAEAPUAAACJAwAAAAA=&#10;" stroked="f" strokeweight=".5pt">
                  <v:textbox inset="2.51681mm,1.2584mm,2.51681mm,1.2584mm">
                    <w:txbxContent>
                      <w:p w:rsidR="00924FF5" w:rsidRPr="00465FF0" w:rsidRDefault="00924FF5" w:rsidP="00871852">
                        <w:pPr>
                          <w:rPr>
                            <w:rFonts w:ascii="Arial Narrow" w:hAnsi="Arial Narrow"/>
                            <w:sz w:val="18"/>
                            <w:szCs w:val="18"/>
                          </w:rPr>
                        </w:pPr>
                        <w:proofErr w:type="spellStart"/>
                        <w:r w:rsidRPr="00465FF0">
                          <w:rPr>
                            <w:rFonts w:ascii="Arial Narrow" w:hAnsi="Arial Narrow"/>
                            <w:sz w:val="18"/>
                            <w:szCs w:val="18"/>
                          </w:rPr>
                          <w:t>Transcatheter</w:t>
                        </w:r>
                        <w:proofErr w:type="spellEnd"/>
                        <w:r w:rsidRPr="00465FF0">
                          <w:rPr>
                            <w:rFonts w:ascii="Arial Narrow" w:hAnsi="Arial Narrow"/>
                            <w:sz w:val="18"/>
                            <w:szCs w:val="18"/>
                          </w:rPr>
                          <w:t xml:space="preserve"> closure of PDA</w:t>
                        </w:r>
                      </w:p>
                    </w:txbxContent>
                  </v:textbox>
                </v:shape>
                <v:shape id="Text Box 59" o:spid="_x0000_s1090" type="#_x0000_t202" style="position:absolute;left:46805;top:18536;width:11824;height:22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ip/sEA&#10;AADbAAAADwAAAGRycy9kb3ducmV2LnhtbERPz2vCMBS+D/wfwhN2m6mjG6UzigiTHtxhVdn10Tyb&#10;avNSmqyt/705DHb8+H6vNpNtxUC9bxwrWC4SEMSV0w3XCk7Hz5cMhA/IGlvHpOBOHjbr2dMKc+1G&#10;/qahDLWIIexzVGBC6HIpfWXIol+4jjhyF9dbDBH2tdQ9jjHctvI1Sd6lxYZjg8GOdoaqW/lrFdgs&#10;PdD2avZf5eHn7LusWKZ7p9TzfNp+gAg0hX/xn7vQCt7i+vgl/g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Iqf7BAAAA2wAAAA8AAAAAAAAAAAAAAAAAmAIAAGRycy9kb3du&#10;cmV2LnhtbFBLBQYAAAAABAAEAPUAAACGAwAAAAA=&#10;" stroked="f" strokeweight=".5pt">
                  <v:textbox inset="2.51681mm,1.2584mm,2.51681mm,1.2584mm">
                    <w:txbxContent>
                      <w:p w:rsidR="00924FF5" w:rsidRPr="00465FF0" w:rsidRDefault="00924FF5" w:rsidP="00871852">
                        <w:pPr>
                          <w:rPr>
                            <w:rFonts w:ascii="Arial Narrow" w:hAnsi="Arial Narrow"/>
                            <w:sz w:val="18"/>
                            <w:szCs w:val="18"/>
                          </w:rPr>
                        </w:pPr>
                        <w:r w:rsidRPr="00465FF0">
                          <w:rPr>
                            <w:rFonts w:ascii="Arial Narrow" w:hAnsi="Arial Narrow"/>
                            <w:sz w:val="18"/>
                            <w:szCs w:val="18"/>
                          </w:rPr>
                          <w:t>Successful PDA closure</w:t>
                        </w:r>
                      </w:p>
                    </w:txbxContent>
                  </v:textbox>
                </v:shape>
                <v:shape id="Text Box 60" o:spid="_x0000_s1091" type="#_x0000_t202" style="position:absolute;left:43078;top:27642;width:7499;height:422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F+0MUA&#10;AADbAAAADwAAAGRycy9kb3ducmV2LnhtbESPzW7CMBCE70h9B2srcQMHJKAKOKgt9AdUDoU8wCre&#10;xoF4HcUuhLfHlZB6HM3MN5rFsrO1OFPrK8cKRsMEBHHhdMWlgvzwNngC4QOyxtoxKbiSh2X20Ftg&#10;qt2Fv+m8D6WIEPYpKjAhNKmUvjBk0Q9dQxy9H9daDFG2pdQtXiLc1nKcJFNpseK4YLChV0PFaf9r&#10;FTQv+W72vqU1ffHRbD6K7Wq8myrVf+ye5yACdeE/fG9/agWTEfx9iT9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gX7QxQAAANsAAAAPAAAAAAAAAAAAAAAAAJgCAABkcnMv&#10;ZG93bnJldi54bWxQSwUGAAAAAAQABAD1AAAAigMAAAAA&#10;" stroked="f" strokeweight=".5pt">
                  <v:textbox inset="2.51681mm,1.2584mm,2.51681mm,1.2584mm">
                    <w:txbxContent>
                      <w:p w:rsidR="00924FF5" w:rsidRPr="00465FF0" w:rsidRDefault="00924FF5" w:rsidP="00871852">
                        <w:pPr>
                          <w:rPr>
                            <w:rFonts w:ascii="Arial Narrow" w:hAnsi="Arial Narrow"/>
                            <w:sz w:val="18"/>
                            <w:szCs w:val="18"/>
                          </w:rPr>
                        </w:pPr>
                        <w:r w:rsidRPr="00465FF0">
                          <w:rPr>
                            <w:rFonts w:ascii="Arial Narrow" w:hAnsi="Arial Narrow"/>
                            <w:sz w:val="18"/>
                            <w:szCs w:val="18"/>
                          </w:rPr>
                          <w:t>Unsuccessful PDA closure</w:t>
                        </w:r>
                      </w:p>
                    </w:txbxContent>
                  </v:textbox>
                </v:shape>
                <v:line id="Straight Connector 63" o:spid="_x0000_s1092" style="position:absolute;flip:y;visibility:visible;mso-wrap-style:square" from="41085,21324" to="45840,29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sF1MYAAADbAAAADwAAAGRycy9kb3ducmV2LnhtbESPQUvDQBSE74X+h+UVvIjd1KrUNJtS&#10;BKGHXqyS4u2ZfWZDsm/j7trGf+8KQo/DzHzDFJvR9uJEPrSOFSzmGQji2umWGwVvr883KxAhImvs&#10;HZOCHwqwKaeTAnPtzvxCp0NsRIJwyFGBiXHIpQy1IYth7gbi5H06bzEm6RupPZ4T3PbyNssepMWW&#10;04LBgZ4M1d3h2yqQq/31l99+3HVVdzw+mqquhve9UlezcbsGEWmMl/B/e6cV3C/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7BdTGAAAA2wAAAA8AAAAAAAAA&#10;AAAAAAAAoQIAAGRycy9kb3ducmV2LnhtbFBLBQYAAAAABAAEAPkAAACUAwAAAAA=&#10;"/>
                <v:line id="Straight Connector 64" o:spid="_x0000_s1093" style="position:absolute;visibility:visible;mso-wrap-style:square" from="45840,21324" to="58886,21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shape id="Isosceles Triangle 65" o:spid="_x0000_s1094" type="#_x0000_t5" style="position:absolute;left:79935;top:32378;width:984;height:1835;rotation:5715510fd;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dNsEA&#10;AADbAAAADwAAAGRycy9kb3ducmV2LnhtbESP3YrCMBSE7wXfIRzBO5uu4A9doyxCQS9E/HmAQ3O2&#10;KW1OShO1vr0RBC+HmfmGWW1624g7db5yrOAnSUEQF05XXCq4XvLJEoQPyBobx6TgSR426+FghZl2&#10;Dz7R/RxKESHsM1RgQmgzKX1hyKJPXEscvX/XWQxRdqXUHT4i3DZymqZzabHiuGCwpa2hoj7frIJi&#10;UXs212O7KG/76YG5qXd5rtR41P/9ggjUh2/4095pBbMZvL/EH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bHTbBAAAA2wAAAA8AAAAAAAAAAAAAAAAAmAIAAGRycy9kb3du&#10;cmV2LnhtbFBLBQYAAAAABAAEAPUAAACGAwAAAAA=&#10;" adj="12322" strokeweight=".5pt">
                  <v:textbox inset="2.51681mm,1.2584mm,2.51681mm,1.2584mm">
                    <w:txbxContent>
                      <w:p w:rsidR="00924FF5" w:rsidRDefault="00924FF5" w:rsidP="00871852">
                        <w:pPr>
                          <w:pStyle w:val="NormalWeb"/>
                          <w:spacing w:before="0" w:beforeAutospacing="0" w:after="0" w:afterAutospacing="0"/>
                        </w:pPr>
                        <w:r>
                          <w:rPr>
                            <w:lang w:val="en-US"/>
                          </w:rPr>
                          <w:t> </w:t>
                        </w:r>
                      </w:p>
                    </w:txbxContent>
                  </v:textbox>
                </v:shape>
                <v:shape id="Isosceles Triangle 66" o:spid="_x0000_s1095" type="#_x0000_t5" style="position:absolute;left:59105;top:20550;width:1391;height:1822;rotation:5715510fd;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mDQcIA&#10;AADbAAAADwAAAGRycy9kb3ducmV2LnhtbESP0YrCMBRE3xf8h3AF39Z0hdWlGmURCu6DLLp+wCW5&#10;NqXNTWliW//eCAs+DjNzhtnsRteInrpQeVbwMc9AEGtvKi4VXP6K9y8QISIbbDyTgjsF2G0nbxvM&#10;jR/4RP05liJBOOSowMbY5lIGbclhmPuWOHlX3zmMSXalNB0OCe4auciypXRYcVqw2NLekq7PN6dA&#10;r+rA9vLbrsrbz+LI3NSHolBqNh2/1yAijfEV/m8fjILPJTy/pB8gt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YNBwgAAANsAAAAPAAAAAAAAAAAAAAAAAJgCAABkcnMvZG93&#10;bnJldi54bWxQSwUGAAAAAAQABAD1AAAAhwMAAAAA&#10;" adj="12322" strokeweight=".5pt">
                  <v:textbox inset="2.51681mm,1.2584mm,2.51681mm,1.2584mm">
                    <w:txbxContent>
                      <w:p w:rsidR="00924FF5" w:rsidRDefault="00924FF5" w:rsidP="00871852">
                        <w:pPr>
                          <w:pStyle w:val="NormalWeb"/>
                          <w:spacing w:before="0" w:beforeAutospacing="0" w:after="0" w:afterAutospacing="0"/>
                        </w:pPr>
                        <w:r>
                          <w:rPr>
                            <w:lang w:val="en-US"/>
                          </w:rPr>
                          <w:t> </w:t>
                        </w:r>
                      </w:p>
                    </w:txbxContent>
                  </v:textbox>
                </v:shape>
                <v:line id="Straight Connector 67" o:spid="_x0000_s1096" style="position:absolute;visibility:visible;mso-wrap-style:square" from="41085,30411" to="43078,32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Straight Connector 68" o:spid="_x0000_s1097" style="position:absolute;flip:y;visibility:visible;mso-wrap-style:square" from="43059,32677" to="52343,32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XpcMAAADbAAAADwAAAGRycy9kb3ducmV2LnhtbERPy2oCMRTdF/oP4Ra6KZppsWJHo4hQ&#10;cOHGByPdXSe3k2EmN2OS6vj3ZiF0eTjv2aK3rbiQD7VjBe/DDARx6XTNlYLD/nswAREissbWMSm4&#10;UYDF/Plphrl2V97SZRcrkUI45KjAxNjlUobSkMUwdB1x4n6dtxgT9JXUHq8p3LbyI8vG0mLNqcFg&#10;RytDZbP7swrkZPN29svTqCma4/HLFGXR/WyUen3pl1MQkfr4L36411rBZx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fl6XDAAAA2wAAAA8AAAAAAAAAAAAA&#10;AAAAoQIAAGRycy9kb3ducmV2LnhtbFBLBQYAAAAABAAEAPkAAACRAwAAAAA=&#10;"/>
                <v:shape id="Text Box 71" o:spid="_x0000_s1098" type="#_x0000_t202" style="position:absolute;left:54634;top:32677;width:8439;height:25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IAY8MA&#10;AADbAAAADwAAAGRycy9kb3ducmV2LnhtbESPQWvCQBSE74X+h+UVeqsbxUqMriIFxYMejIrXR/aZ&#10;jc2+Ddmtpv/eFQSPw8x8w0znna3FlVpfOVbQ7yUgiAunKy4VHPbLrxSED8gaa8ek4J88zGfvb1PM&#10;tLvxjq55KEWEsM9QgQmhyaT0hSGLvuca4uidXWsxRNmWUrd4i3Bby0GSjKTFiuOCwYZ+DBW/+Z9V&#10;YNPhhhYXs9rmm9PRN+m6P1w5pT4/usUERKAuvMLP9lor+B7D40v8A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IAY8MAAADbAAAADwAAAAAAAAAAAAAAAACYAgAAZHJzL2Rv&#10;d25yZXYueG1sUEsFBgAAAAAEAAQA9QAAAIgDAAAAAA==&#10;" stroked="f" strokeweight=".5pt">
                  <v:textbox inset="2.51681mm,1.2584mm,2.51681mm,1.2584mm">
                    <w:txbxContent>
                      <w:p w:rsidR="00924FF5" w:rsidRPr="00E8564B" w:rsidRDefault="00924FF5" w:rsidP="00871852">
                        <w:pPr>
                          <w:rPr>
                            <w:rFonts w:ascii="Arial Narrow" w:hAnsi="Arial Narrow"/>
                            <w:sz w:val="18"/>
                            <w:szCs w:val="18"/>
                          </w:rPr>
                        </w:pPr>
                        <w:r w:rsidRPr="00E8564B">
                          <w:rPr>
                            <w:rFonts w:ascii="Arial Narrow" w:hAnsi="Arial Narrow"/>
                            <w:sz w:val="18"/>
                            <w:szCs w:val="18"/>
                          </w:rPr>
                          <w:t>Surgical ligation</w:t>
                        </w:r>
                      </w:p>
                    </w:txbxContent>
                  </v:textbox>
                </v:shape>
                <v:line id="Straight Connector 73" o:spid="_x0000_s1099" style="position:absolute;flip:y;visibility:visible;mso-wrap-style:square" from="64955,33268" to="66960,35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n0hcUAAADbAAAADwAAAGRycy9kb3ducmV2LnhtbESPQWsCMRSE74L/ITyhF6lZi4hujSKC&#10;0IMXbVnx9rp53Sy7eVmTqNt/3xQKPQ4z8w2z2vS2FXfyoXasYDrJQBCXTtdcKfh43z8vQISIrLF1&#10;TAq+KcBmPRysMNfuwUe6n2IlEoRDjgpMjF0uZSgNWQwT1xEn78t5izFJX0nt8ZHgtpUvWTaXFmtO&#10;CwY72hkqm9PNKpCLw/jqt5+zpmjO56UpyqK7HJR6GvXbVxCR+vgf/mu/aQX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n0hcUAAADbAAAADwAAAAAAAAAA&#10;AAAAAAChAgAAZHJzL2Rvd25yZXYueG1sUEsFBgAAAAAEAAQA+QAAAJMDAAAAAA==&#10;"/>
                <v:line id="Straight Connector 74" o:spid="_x0000_s1100" style="position:absolute;flip:y;visibility:visible;mso-wrap-style:square" from="67100,33420" to="79508,3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tq8sUAAADbAAAADwAAAGRycy9kb3ducmV2LnhtbESPQWsCMRSE74X+h/AKvRTNVoroahQR&#10;Cj14qZYVb8/Nc7Ps5mVNUt3+eyMIPQ4z8w0zX/a2FRfyoXas4H2YgSAuna65UvCz+xxMQISIrLF1&#10;TAr+KMBy8fw0x1y7K3/TZRsrkSAcclRgYuxyKUNpyGIYuo44eSfnLcYkfSW1x2uC21aOsmwsLdac&#10;Fgx2tDZUNttfq0BONm9nvzp+NEWz309NURbdYaPU60u/moGI1Mf/8KP9pRWMR3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tq8sUAAADbAAAADwAAAAAAAAAA&#10;AAAAAAChAgAAZHJzL2Rvd25yZXYueG1sUEsFBgAAAAAEAAQA+QAAAJMDAAAAAA==&#10;"/>
                <v:line id="Straight Connector 75" o:spid="_x0000_s1101" style="position:absolute;visibility:visible;mso-wrap-style:square" from="65036,36297" to="67056,40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shape id="Text Box 76" o:spid="_x0000_s1102" type="#_x0000_t202" style="position:absolute;left:67621;top:30411;width:11823;height:2330;rotation:180;flip:y;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alHsUA&#10;AADbAAAADwAAAGRycy9kb3ducmV2LnhtbESPW2vCQBSE3wv+h+UIfaubXhCJbkIRij5YwXijb4fs&#10;yYVmz4bsatJ/3xUEH4eZ+YZZpINpxJU6V1tW8DqJQBDnVtdcKjjsv15mIJxH1thYJgV/5CBNRk8L&#10;jLXteUfXzJciQNjFqKDyvo2ldHlFBt3EtsTBK2xn0AfZlVJ32Ae4aeRbFE2lwZrDQoUtLSvKf7OL&#10;UbAqD+/tNx7P/elnk/Xboh6wWCr1PB4+5yA8Df4RvrfXWsH0A25fwg+Qy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JqUexQAAANsAAAAPAAAAAAAAAAAAAAAAAJgCAABkcnMv&#10;ZG93bnJldi54bWxQSwUGAAAAAAQABAD1AAAAigMAAAAA&#10;" stroked="f" strokeweight=".5pt">
                  <v:textbox inset="2.51681mm,1.2584mm,2.51681mm,1.2584mm">
                    <w:txbxContent>
                      <w:p w:rsidR="00924FF5" w:rsidRPr="00E8564B" w:rsidRDefault="00924FF5" w:rsidP="00871852">
                        <w:pPr>
                          <w:rPr>
                            <w:rFonts w:ascii="Arial Narrow" w:hAnsi="Arial Narrow"/>
                            <w:sz w:val="18"/>
                            <w:szCs w:val="18"/>
                          </w:rPr>
                        </w:pPr>
                        <w:r w:rsidRPr="00E8564B">
                          <w:rPr>
                            <w:rFonts w:ascii="Arial Narrow" w:hAnsi="Arial Narrow"/>
                            <w:sz w:val="18"/>
                            <w:szCs w:val="18"/>
                          </w:rPr>
                          <w:t>Successful PDA closure</w:t>
                        </w:r>
                      </w:p>
                    </w:txbxContent>
                  </v:textbox>
                </v:shape>
                <v:shape id="Isosceles Triangle 77" o:spid="_x0000_s1103" type="#_x0000_t5" style="position:absolute;left:88722;top:41415;width:984;height:1836;rotation:5715510fd;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Xi8IA&#10;AADbAAAADwAAAGRycy9kb3ducmV2LnhtbESP0YrCMBRE3xf8h3AF39Z0hdWlGmURCu6DLLp+wCW5&#10;NqXNTWliW//eCAs+DjNzhtnsRteInrpQeVbwMc9AEGtvKi4VXP6K9y8QISIbbDyTgjsF2G0nbxvM&#10;jR/4RP05liJBOOSowMbY5lIGbclhmPuWOHlX3zmMSXalNB0OCe4auciypXRYcVqw2NLekq7PN6dA&#10;r+rA9vLbrsrbz+LI3NSHolBqNh2/1yAijfEV/m8fjILlJzy/pB8gt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99eLwgAAANsAAAAPAAAAAAAAAAAAAAAAAJgCAABkcnMvZG93&#10;bnJldi54bWxQSwUGAAAAAAQABAD1AAAAhwMAAAAA&#10;" adj="12322" strokeweight=".5pt">
                  <v:textbox inset="2.51681mm,1.2584mm,2.51681mm,1.2584mm">
                    <w:txbxContent>
                      <w:p w:rsidR="00924FF5" w:rsidRDefault="00924FF5" w:rsidP="00871852">
                        <w:pPr>
                          <w:pStyle w:val="NormalWeb"/>
                          <w:spacing w:before="0" w:beforeAutospacing="0" w:after="0" w:afterAutospacing="0"/>
                        </w:pPr>
                        <w:r>
                          <w:rPr>
                            <w:lang w:val="en-US"/>
                          </w:rPr>
                          <w:t> </w:t>
                        </w:r>
                      </w:p>
                    </w:txbxContent>
                  </v:textbox>
                </v:shape>
                <v:line id="Straight Connector 78" o:spid="_x0000_s1104" style="position:absolute;visibility:visible;mso-wrap-style:square" from="67055,40713" to="75405,40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shape id="Text Box 79" o:spid="_x0000_s1105" type="#_x0000_t202" style="position:absolute;left:67045;top:36395;width:8128;height:4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qUD8MA&#10;AADbAAAADwAAAGRycy9kb3ducmV2LnhtbESPS4sCMRCE7wv+h9CCtzWjB11Go6ggCgquD/DaTHoe&#10;OukMk6jj/vqNIHgsquorajxtTCnuVLvCsoJeNwJBnFhdcKbgdFx+/4BwHlljaZkUPMnBdNL6GmOs&#10;7YP3dD/4TAQIuxgV5N5XsZQuycmg69qKOHiprQ36IOtM6hofAW5K2Y+igTRYcFjIsaJFTsn1cDMK&#10;sr9+dV6mmyHutvP08rvi/c2xUp12MxuB8NT4T/jdXmsFgyG8voQfI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qUD8MAAADbAAAADwAAAAAAAAAAAAAAAACYAgAAZHJzL2Rv&#10;d25yZXYueG1sUEsFBgAAAAAEAAQA9QAAAIgDAAAAAA==&#10;" stroked="f" strokeweight=".5pt">
                  <v:textbox inset="2.51681mm,1.2584mm,2.51681mm,1.2584mm">
                    <w:txbxContent>
                      <w:p w:rsidR="00924FF5" w:rsidRPr="002239F4" w:rsidRDefault="00924FF5" w:rsidP="00871852">
                        <w:pPr>
                          <w:rPr>
                            <w:rFonts w:ascii="Arial Narrow" w:hAnsi="Arial Narrow"/>
                            <w:sz w:val="18"/>
                            <w:szCs w:val="18"/>
                          </w:rPr>
                        </w:pPr>
                        <w:r w:rsidRPr="002239F4">
                          <w:rPr>
                            <w:rFonts w:ascii="Arial Narrow" w:hAnsi="Arial Narrow"/>
                            <w:sz w:val="18"/>
                            <w:szCs w:val="18"/>
                          </w:rPr>
                          <w:t>Unsuccessful PDA closure</w:t>
                        </w:r>
                      </w:p>
                    </w:txbxContent>
                  </v:textbox>
                </v:shape>
                <v:shape id="Elbow Connector 80" o:spid="_x0000_s1106" type="#_x0000_t34" style="position:absolute;left:75404;top:40713;width:1655;height:144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t5D8MAAADbAAAADwAAAGRycy9kb3ducmV2LnhtbERPS27CMBDdV+IO1iB1Vxy6SFGKQShV&#10;pZYuqoQeYIiHOBCPo9iQhNPXi0pdPr3/ejvaVtyo941jBctFAoK4crrhWsHP4f1pBcIHZI2tY1Iw&#10;kYftZvawxky7gQu6laEWMYR9hgpMCF0mpa8MWfQL1xFH7uR6iyHCvpa6xyGG21Y+J0kqLTYcGwx2&#10;lBuqLuXVKui+9mVxNG+f5/pyze/fu/xlNU5KPc7H3SuIQGP4F/+5P7SCNI6NX+IP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LeQ/DAAAA2wAAAA8AAAAAAAAAAAAA&#10;AAAAoQIAAGRycy9kb3ducmV2LnhtbFBLBQYAAAAABAAEAPkAAACRAwAAAAA=&#10;"/>
                <v:line id="Straight Connector 81" o:spid="_x0000_s1107" style="position:absolute;visibility:visible;mso-wrap-style:square" from="77059,42157" to="88294,42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shape id="Text Box 82" o:spid="_x0000_s1108" type="#_x0000_t202" style="position:absolute;left:78714;top:38799;width:10783;height:25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31nsEA&#10;AADbAAAADwAAAGRycy9kb3ducmV2LnhtbERPz2vCMBS+D/wfwhN2m6mjbKUzigiTHtxhVdn10Tyb&#10;avNSmqyt/705DHb8+H6vNpNtxUC9bxwrWC4SEMSV0w3XCk7Hz5cMhA/IGlvHpOBOHjbr2dMKc+1G&#10;/qahDLWIIexzVGBC6HIpfWXIol+4jjhyF9dbDBH2tdQ9jjHctvI1Sd6kxYZjg8GOdoaqW/lrFdgs&#10;PdD2avZf5eHn7LusWKZ7p9TzfNp+gAg0hX/xn7vQCt7j+vgl/gC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99Z7BAAAA2wAAAA8AAAAAAAAAAAAAAAAAmAIAAGRycy9kb3du&#10;cmV2LnhtbFBLBQYAAAAABAAEAPUAAACGAwAAAAA=&#10;" stroked="f" strokeweight=".5pt">
                  <v:textbox inset="2.51681mm,1.2584mm,2.51681mm,1.2584mm">
                    <w:txbxContent>
                      <w:p w:rsidR="00924FF5" w:rsidRPr="002239F4" w:rsidRDefault="00924FF5" w:rsidP="00871852">
                        <w:pPr>
                          <w:rPr>
                            <w:rFonts w:ascii="Arial Narrow" w:hAnsi="Arial Narrow"/>
                            <w:sz w:val="18"/>
                            <w:szCs w:val="18"/>
                          </w:rPr>
                        </w:pPr>
                        <w:r w:rsidRPr="002239F4">
                          <w:rPr>
                            <w:rFonts w:ascii="Arial Narrow" w:hAnsi="Arial Narrow"/>
                            <w:sz w:val="18"/>
                            <w:szCs w:val="18"/>
                          </w:rPr>
                          <w:t>Medical management</w:t>
                        </w:r>
                      </w:p>
                    </w:txbxContent>
                  </v:textbox>
                </v:shape>
                <v:shapetype id="_x0000_t32" coordsize="21600,21600" o:spt="32" o:oned="t" path="m,l21600,21600e" filled="f">
                  <v:path arrowok="t" fillok="f" o:connecttype="none"/>
                  <o:lock v:ext="edit" shapetype="t"/>
                </v:shapetype>
                <v:shape id="AutoShape 551" o:spid="_x0000_s1109" type="#_x0000_t32" style="position:absolute;left:52814;top:33028;width:1758;height:33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hU8cQAAADbAAAADwAAAGRycy9kb3ducmV2LnhtbESPQWsCMRSE74L/ITzBi9SsgrZsjbIV&#10;BC140Lb3181zE9y8bDdRt/++KQgeh5n5hlmsOleLK7XBelYwGWcgiEuvLVcKPj82Ty8gQkTWWHsm&#10;Bb8UYLXs9xaYa3/jA12PsRIJwiFHBSbGJpcylIYchrFviJN38q3DmGRbSd3iLcFdLadZNpcOLacF&#10;gw2tDZXn48Up2O8mb8W3sbv3w4/dzzZFfalGX0oNB13xCiJSFx/he3urFTxP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SFTxxAAAANsAAAAPAAAAAAAAAAAA&#10;AAAAAKECAABkcnMvZG93bnJldi54bWxQSwUGAAAAAAQABAD5AAAAkgMAAAAA&#10;"/>
                <v:shape id="AutoShape 554" o:spid="_x0000_s1110" type="#_x0000_t32" style="position:absolute;left:57283;top:25985;width:106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1pHsUAAADbAAAADwAAAGRycy9kb3ducmV2LnhtbESPQWsCMRSE7wX/Q3iCl1KzSrV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1pHsUAAADbAAAADwAAAAAAAAAA&#10;AAAAAAChAgAAZHJzL2Rvd25yZXYueG1sUEsFBgAAAAAEAAQA+QAAAJMDAAAAAA==&#10;"/>
                <v:shape id="Text Box 58" o:spid="_x0000_s1111" type="#_x0000_t202" style="position:absolute;left:24320;top:26086;width:16275;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05PsUA&#10;AADbAAAADwAAAGRycy9kb3ducmV2LnhtbESP3WrCQBSE7wt9h+UIvasbA60SXaUVgoIFqxZ6e8ie&#10;/Njs2ZBdk7RP7wpCL4eZ+YZZrAZTi45aV1lWMBlHIIgzqysuFHyd0ucZCOeRNdaWScEvOVgtHx8W&#10;mGjb84G6oy9EgLBLUEHpfZNI6bKSDLqxbYiDl9vWoA+yLaRusQ9wU8s4il6lwYrDQokNrUvKfo4X&#10;o6D4i5vvNN9Ncf/xnp8/N3y4OFbqaTS8zUF4Gvx/+N7eagXTF7h9C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Tk+xQAAANsAAAAPAAAAAAAAAAAAAAAAAJgCAABkcnMv&#10;ZG93bnJldi54bWxQSwUGAAAAAAQABAD1AAAAigMAAAAA&#10;" stroked="f" strokeweight=".5pt">
                  <v:textbox inset="2.51681mm,1.2584mm,2.51681mm,1.2584mm">
                    <w:txbxContent>
                      <w:p w:rsidR="00924FF5" w:rsidRPr="00465FF0" w:rsidRDefault="00924FF5" w:rsidP="00871852">
                        <w:pPr>
                          <w:rPr>
                            <w:rFonts w:ascii="Arial Narrow" w:hAnsi="Arial Narrow"/>
                            <w:sz w:val="18"/>
                            <w:szCs w:val="18"/>
                          </w:rPr>
                        </w:pPr>
                        <w:proofErr w:type="spellStart"/>
                        <w:r w:rsidRPr="00465FF0">
                          <w:rPr>
                            <w:rFonts w:ascii="Arial Narrow" w:hAnsi="Arial Narrow"/>
                            <w:sz w:val="18"/>
                            <w:szCs w:val="18"/>
                          </w:rPr>
                          <w:t>Transcatheter</w:t>
                        </w:r>
                        <w:proofErr w:type="spellEnd"/>
                        <w:r w:rsidRPr="00465FF0">
                          <w:rPr>
                            <w:rFonts w:ascii="Arial Narrow" w:hAnsi="Arial Narrow"/>
                            <w:sz w:val="18"/>
                            <w:szCs w:val="18"/>
                          </w:rPr>
                          <w:t xml:space="preserve"> closure of PDA</w:t>
                        </w:r>
                      </w:p>
                    </w:txbxContent>
                  </v:textbox>
                </v:shape>
                <v:shape id="AutoShape 558" o:spid="_x0000_s1112" type="#_x0000_t32" style="position:absolute;left:68502;top:20765;width:3221;height:48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tHgsMAAADbAAAADwAAAGRycy9kb3ducmV2LnhtbESPQYvCMBSE74L/ITzBi6xpPah0jSIL&#10;C4uHBbUHj4/k2Rabl5pka/ffbxYEj8PMfMNsdoNtRU8+NI4V5PMMBLF2puFKQXn+fFuDCBHZYOuY&#10;FPxSgN12PNpgYdyDj9SfYiUShEOBCuoYu0LKoGuyGOauI07e1XmLMUlfSePxkeC2lYssW0qLDaeF&#10;Gjv6qEnfTj9WQXMov8t+do9erw/5xefhfGm1UtPJsH8HEWmIr/Cz/WUUrFbw/yX9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7R4LDAAAA2wAAAA8AAAAAAAAAAAAA&#10;AAAAoQIAAGRycy9kb3ducmV2LnhtbFBLBQYAAAAABAAEAPkAAACRAwAAAAA=&#10;"/>
                <v:shape id="AutoShape 559" o:spid="_x0000_s1113" type="#_x0000_t32" style="position:absolute;left:71723;top:20765;width:16569;height: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BjG8EAAADbAAAADwAAAGRycy9kb3ducmV2LnhtbERPTWsCMRC9C/0PYQpeRLMK1rI1yioI&#10;WvCg1vt0M92EbibrJur675tDwePjfc+XnavFjdpgPSsYjzIQxKXXlisFX6fN8B1EiMgaa8+k4EEB&#10;louX3hxz7e98oNsxViKFcMhRgYmxyaUMpSGHYeQb4sT9+NZhTLCtpG7xnsJdLSdZ9iYdWk4NBhta&#10;Gyp/j1enYL8br4pvY3efh4vdTzdFfa0GZ6X6r13xASJSF5/if/dWK5il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oGMbwQAAANsAAAAPAAAAAAAAAAAAAAAA&#10;AKECAABkcnMvZG93bnJldi54bWxQSwUGAAAAAAQABAD5AAAAjwMAAAAA&#10;"/>
                <v:shape id="AutoShape 560" o:spid="_x0000_s1114" type="#_x0000_t32" style="position:absolute;left:52814;top:25877;width:4577;height:64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2a8QAAADbAAAADwAAAGRycy9kb3ducmV2LnhtbESPQWsCMRSE74X+h/AEL0Wz66Hq1iil&#10;IIgHoboHj4/kdXdx87JN4rr+e1MoeBxm5htmtRlsK3ryoXGsIJ9mIIi1Mw1XCsrTdrIAESKywdYx&#10;KbhTgM369WWFhXE3/qb+GCuRIBwKVFDH2BVSBl2TxTB1HXHyfpy3GJP0lTQebwluWznLsndpseG0&#10;UGNHXzXpy/FqFTT78lD2b7/R68U+P/s8nM6tVmo8Gj4/QEQa4jP8394ZBfMl/H1JP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6HZrxAAAANsAAAAPAAAAAAAAAAAA&#10;AAAAAKECAABkcnMvZG93bnJldi54bWxQSwUGAAAAAAQABAD5AAAAkgMAAAAA&#10;"/>
                <v:shape id="Text Box 76" o:spid="_x0000_s1115" type="#_x0000_t202" style="position:absolute;left:78714;top:16383;width:9541;height:3512;rotation:18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FDAL4A&#10;AADbAAAADwAAAGRycy9kb3ducmV2LnhtbERPyWrDMBC9B/IPYgq5JXIKLcGJHEppaa92i8+DNbW8&#10;aORY8pK/rw6FHh9vv1xX24uZRt84VnA8JCCIK6cbrhV8f73vTyB8QNbYOyYFd/JwzbabC6baLZzT&#10;XIRaxBD2KSowIQyplL4yZNEf3EAcuR83WgwRjrXUIy4x3PbyMUmepcWGY4PBgV4NVV0xWQXOPMn2&#10;5j6wydvp2JXlGy9rp9TuYX05gwi0hn/xn/tTKzjF9fFL/AEy+w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BRQwC+AAAA2wAAAA8AAAAAAAAAAAAAAAAAmAIAAGRycy9kb3ducmV2&#10;LnhtbFBLBQYAAAAABAAEAPUAAACDAwAAAAA=&#10;" stroked="f" strokeweight=".5pt">
                  <v:textbox inset="2.51681mm,1.2584mm,2.51681mm,1.2584mm">
                    <w:txbxContent>
                      <w:p w:rsidR="00924FF5" w:rsidRPr="00E8564B" w:rsidRDefault="00924FF5" w:rsidP="00871852">
                        <w:pPr>
                          <w:rPr>
                            <w:rFonts w:ascii="Arial Narrow" w:hAnsi="Arial Narrow"/>
                            <w:sz w:val="18"/>
                            <w:szCs w:val="18"/>
                          </w:rPr>
                        </w:pPr>
                        <w:r w:rsidRPr="00E8564B">
                          <w:rPr>
                            <w:rFonts w:ascii="Arial Narrow" w:hAnsi="Arial Narrow"/>
                            <w:sz w:val="18"/>
                            <w:szCs w:val="18"/>
                          </w:rPr>
                          <w:t>Successful PDA closure</w:t>
                        </w:r>
                      </w:p>
                    </w:txbxContent>
                  </v:textbox>
                </v:shape>
                <v:shape id="Isosceles Triangle 57" o:spid="_x0000_s1116" type="#_x0000_t5" style="position:absolute;left:88511;top:19943;width:1385;height:1816;rotation:5715510fd;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3cr4A&#10;AADbAAAADwAAAGRycy9kb3ducmV2LnhtbESPzQrCMBCE74LvEFbwpqkeVKpRRCjoQcSfB1iatSlt&#10;NqWJWt/eCILHYWa+YVabztbiSa0vHSuYjBMQxLnTJRcKbtdstADhA7LG2jEpeJOHzbrfW2Gq3YvP&#10;9LyEQkQI+xQVmBCaVEqfG7Lox64hjt7dtRZDlG0hdYuvCLe1nCbJTFosOS4YbGhnKK8uD6sgn1ee&#10;ze3UzIvHYXpkrqt9lik1HHTbJYhAXfiHf+29VrCYwPdL/AF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zAN3K+AAAA2wAAAA8AAAAAAAAAAAAAAAAAmAIAAGRycy9kb3ducmV2&#10;LnhtbFBLBQYAAAAABAAEAPUAAACDAwAAAAA=&#10;" adj="12322" strokeweight=".5pt">
                  <v:textbox inset="2.51681mm,1.2584mm,2.51681mm,1.2584mm">
                    <w:txbxContent>
                      <w:p w:rsidR="00924FF5" w:rsidRDefault="00924FF5" w:rsidP="00871852">
                        <w:pPr>
                          <w:pStyle w:val="NormalWeb"/>
                          <w:spacing w:before="0" w:beforeAutospacing="0" w:after="0" w:afterAutospacing="0"/>
                        </w:pPr>
                        <w:r>
                          <w:rPr>
                            <w:lang w:val="en-US"/>
                          </w:rPr>
                          <w:t> </w:t>
                        </w:r>
                      </w:p>
                    </w:txbxContent>
                  </v:textbox>
                </v:shape>
                <v:line id="Straight Connector 78" o:spid="_x0000_s1117" style="position:absolute;visibility:visible;mso-wrap-style:square" from="69812,28518" to="78162,28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shape id="Elbow Connector 80" o:spid="_x0000_s1118" type="#_x0000_t34" style="position:absolute;left:78162;top:28518;width:1651;height:144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MNhMUAAADbAAAADwAAAGRycy9kb3ducmV2LnhtbESP0WrCQBRE3wv+w3KFvtWNFtoQXUUi&#10;QlsfitEPuGav2Wj2bsiuGvv1XaHQx2FmzjCzRW8bcaXO144VjEcJCOLS6ZorBfvd+iUF4QOyxsYx&#10;KbiTh8V88DTDTLsbb+lahEpECPsMFZgQ2kxKXxqy6EeuJY7e0XUWQ5RdJXWHtwi3jZwkyZu0WHNc&#10;MNhSbqg8FxeroN18FduDWX2eqvMl//le5u9pf1fqedgvpyAC9eE//Nf+0ArSV3h8iT9Az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2MNhMUAAADbAAAADwAAAAAAAAAA&#10;AAAAAAChAgAAZHJzL2Rvd25yZXYueG1sUEsFBgAAAAAEAAQA+QAAAJMDAAAAAA==&#10;"/>
                <v:line id="Straight Connector 81" o:spid="_x0000_s1119" style="position:absolute;visibility:visible;mso-wrap-style:square" from="79813,29966" to="89029,29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shape id="Isosceles Triangle 77" o:spid="_x0000_s1120" type="#_x0000_t5" style="position:absolute;left:89456;top:29102;width:985;height:1835;rotation:5715510fd;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xccEA&#10;AADbAAAADwAAAGRycy9kb3ducmV2LnhtbESP0YrCMBRE3wX/IVzBN00tuErXWEQo6IMs6/oBl+ba&#10;lDY3pYla/94Iwj4OM3OG2eSDbcWdel87VrCYJyCIS6drrhRc/orZGoQPyBpbx6TgSR7y7Xi0wUy7&#10;B//S/RwqESHsM1RgQugyKX1pyKKfu444elfXWwxR9pXUPT4i3LYyTZIvabHmuGCwo72hsjnfrIJy&#10;1Xg2l59uVd2O6Ym5bQ5FodR0Muy+QQQawn/40z5oBeslvL/EHyC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7MXHBAAAA2wAAAA8AAAAAAAAAAAAAAAAAmAIAAGRycy9kb3du&#10;cmV2LnhtbFBLBQYAAAAABAAEAPUAAACGAwAAAAA=&#10;" adj="12322" strokeweight=".5pt">
                  <v:textbox inset="2.51681mm,1.2584mm,2.51681mm,1.2584mm">
                    <w:txbxContent>
                      <w:p w:rsidR="00924FF5" w:rsidRDefault="00924FF5" w:rsidP="00871852">
                        <w:pPr>
                          <w:pStyle w:val="NormalWeb"/>
                          <w:spacing w:before="0" w:beforeAutospacing="0" w:after="0" w:afterAutospacing="0"/>
                        </w:pPr>
                        <w:r>
                          <w:rPr>
                            <w:lang w:val="en-US"/>
                          </w:rPr>
                          <w:t> </w:t>
                        </w:r>
                      </w:p>
                    </w:txbxContent>
                  </v:textbox>
                </v:shape>
                <v:shape id="AutoShape 567" o:spid="_x0000_s1121" type="#_x0000_t32" style="position:absolute;left:68502;top:26277;width:1310;height:22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Yi1cQAAADbAAAADwAAAGRycy9kb3ducmV2LnhtbESPT2sCMRTE74V+h/AKvRTNWlBkNcpa&#10;EGrBg//uz83rJnTzsm6ibr+9EQSPw8z8hpnOO1eLC7XBelYw6GcgiEuvLVcK9rtlbwwiRGSNtWdS&#10;8E8B5rPXlynm2l95Q5dtrESCcMhRgYmxyaUMpSGHoe8b4uT9+tZhTLKtpG7xmuCulp9ZNpIOLacF&#10;gw19GSr/tmenYL0aLIqjsaufzcmuh8uiPlcfB6Xe37piAiJSF5/hR/tbKxiP4P4l/Q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piLVxAAAANsAAAAPAAAAAAAAAAAA&#10;AAAAAKECAABkcnMvZG93bnJldi54bWxQSwUGAAAAAAQABAD5AAAAkgMAAAAA&#10;"/>
                <v:shape id="Text Box 79" o:spid="_x0000_s1122" type="#_x0000_t202" style="position:absolute;left:70386;top:23572;width:8350;height:4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Zy9cUA&#10;AADbAAAADwAAAGRycy9kb3ducmV2LnhtbESPT2vCQBTE70K/w/KE3nSjh0aiq7SFoNCCNS14fWRf&#10;/rTZtyG7MWk/vVsQPA4z8xtmsxtNIy7UudqygsU8AkGcW11zqeDrM52tQDiPrLGxTAp+ycFu+zDZ&#10;YKLtwCe6ZL4UAcIuQQWV920ipcsrMujmtiUOXmE7gz7IrpS6wyHATSOXUfQkDdYcFips6bWi/Cfr&#10;jYLyb9me0+ItxuP7S/H9sedT71ipx+n4vAbhafT38K190ApWMfx/CT9Ab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5nL1xQAAANsAAAAPAAAAAAAAAAAAAAAAAJgCAABkcnMv&#10;ZG93bnJldi54bWxQSwUGAAAAAAQABAD1AAAAigMAAAAA&#10;" stroked="f" strokeweight=".5pt">
                  <v:textbox inset="2.51681mm,1.2584mm,2.51681mm,1.2584mm">
                    <w:txbxContent>
                      <w:p w:rsidR="00924FF5" w:rsidRPr="002239F4" w:rsidRDefault="00924FF5" w:rsidP="00871852">
                        <w:pPr>
                          <w:rPr>
                            <w:rFonts w:ascii="Arial Narrow" w:hAnsi="Arial Narrow"/>
                            <w:sz w:val="18"/>
                            <w:szCs w:val="18"/>
                          </w:rPr>
                        </w:pPr>
                        <w:r w:rsidRPr="002239F4">
                          <w:rPr>
                            <w:rFonts w:ascii="Arial Narrow" w:hAnsi="Arial Narrow"/>
                            <w:sz w:val="18"/>
                            <w:szCs w:val="18"/>
                          </w:rPr>
                          <w:t>Unsuccessful PDA closure</w:t>
                        </w:r>
                      </w:p>
                    </w:txbxContent>
                  </v:textbox>
                </v:shape>
                <v:shape id="Text Box 82" o:spid="_x0000_s1123" type="#_x0000_t202" style="position:absolute;left:80238;top:25985;width:10783;height:33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6Jv8AA&#10;AADbAAAADwAAAGRycy9kb3ducmV2LnhtbERPTYvCMBC9C/6HMMLeNFVESjUtsqB40IN1F69DM9t0&#10;t5mUJqv135uD4PHxvjfFYFtxo943jhXMZwkI4srphmsFX5fdNAXhA7LG1jEpeJCHIh+PNphpd+cz&#10;3cpQixjCPkMFJoQuk9JXhiz6meuII/fjeoshwr6Wusd7DLetXCTJSlpsODYY7OjTUPVX/lsFNl0e&#10;aftr9qfyeP32XXqYL/dOqY/JsF2DCDSEt/jlPmgFaRwbv8QfIP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6Jv8AAAADbAAAADwAAAAAAAAAAAAAAAACYAgAAZHJzL2Rvd25y&#10;ZXYueG1sUEsFBgAAAAAEAAQA9QAAAIUDAAAAAA==&#10;" stroked="f" strokeweight=".5pt">
                  <v:textbox inset="2.51681mm,1.2584mm,2.51681mm,1.2584mm">
                    <w:txbxContent>
                      <w:p w:rsidR="00924FF5" w:rsidRPr="002239F4" w:rsidRDefault="00924FF5" w:rsidP="00871852">
                        <w:pPr>
                          <w:rPr>
                            <w:rFonts w:ascii="Arial Narrow" w:hAnsi="Arial Narrow"/>
                            <w:sz w:val="18"/>
                            <w:szCs w:val="18"/>
                          </w:rPr>
                        </w:pPr>
                        <w:r w:rsidRPr="002239F4">
                          <w:rPr>
                            <w:rFonts w:ascii="Arial Narrow" w:hAnsi="Arial Narrow"/>
                            <w:sz w:val="18"/>
                            <w:szCs w:val="18"/>
                          </w:rPr>
                          <w:t>Medical management</w:t>
                        </w:r>
                      </w:p>
                    </w:txbxContent>
                  </v:textbox>
                </v:shape>
                <v:shape id="Elbow Connector 1" o:spid="_x0000_s1124" type="#_x0000_t34" style="position:absolute;left:51123;top:46254;width:3449;height:120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dBsAAAADaAAAADwAAAGRycy9kb3ducmV2LnhtbERPS4vCMBC+L/gfwgh701RxH1ajiOji&#10;YRHslj2PzdgWk0lpslr/vRGEPQ0f33Pmy84acaHW144VjIYJCOLC6ZpLBfnPdvAJwgdkjcYxKbiR&#10;h+Wi9zLHVLsrH+iShVLEEPYpKqhCaFIpfVGRRT90DXHkTq61GCJsS6lbvMZwa+Q4Sd6lxZpjQ4UN&#10;rSsqztmfVfA2yX/zbuo3m++tcdnNfXyZ/VGp1363moEI1IV/8dO903E+PF55XLm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Vv3QbAAAAA2gAAAA8AAAAAAAAAAAAAAAAA&#10;oQIAAGRycy9kb3ducmV2LnhtbFBLBQYAAAAABAAEAPkAAACOAwAAAAA=&#10;" strokecolor="black [3040]"/>
                <v:line id="Straight Connector 449" o:spid="_x0000_s1125" style="position:absolute;flip:x;visibility:visible;mso-wrap-style:square" from="54572,47448" to="66402,47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oqg8QAAADcAAAADwAAAGRycy9kb3ducmV2LnhtbESPT4vCMBTE78J+h/CEvWmqiK7VKIsg&#10;LIqirh68PZrXP9i8lCba+u03C4LHYWZ+w8yXrSnFg2pXWFYw6EcgiBOrC84UnH/XvS8QziNrLC2T&#10;gic5WC4+OnOMtW34SI+Tz0SAsItRQe59FUvpkpwMur6tiIOX2tqgD7LOpK6xCXBTymEUjaXBgsNC&#10;jhWtckpup7tRkLp7tbpetE8nm91xl26zPTYHpT677fcMhKfWv8Ov9o9WMBpN4f9MOAJ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qiqDxAAAANwAAAAPAAAAAAAAAAAA&#10;AAAAAKECAABkcnMvZG93bnJldi54bWxQSwUGAAAAAAQABAD5AAAAkgMAAAAA&#10;" strokecolor="black [3040]"/>
                <v:oval id="Oval 110" o:spid="_x0000_s1126" style="position:absolute;left:23925;top:7769;width:553;height:9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cwRcIA&#10;AADcAAAADwAAAGRycy9kb3ducmV2LnhtbESPQYvCQAyF7wv+hyGCt3XaIrJURymCi1d1Dx5jJ7bF&#10;TqZ0Zmv115vDwt4S3st7X9bb0bVqoD40ng2k8wQUceltw5WBn/P+8wtUiMgWW89k4EkBtpvJxxpz&#10;6x98pOEUKyUhHHI0UMfY5VqHsiaHYe47YtFuvncYZe0rbXt8SLhrdZYkS+2wYWmosaNdTeX99OsM&#10;0HD9Li43X1xeWZl2wytbeMqMmU3HYgUq0hj/zX/XByv4qeDLMzKB3r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pzBFwgAAANwAAAAPAAAAAAAAAAAAAAAAAJgCAABkcnMvZG93&#10;bnJldi54bWxQSwUGAAAAAAQABAD1AAAAhwMAAAAA&#10;" strokecolor="#385d8a" strokeweight=".5pt">
                  <v:textbox inset="2.51681mm,1.2584mm,2.51681mm,1.2584mm">
                    <w:txbxContent>
                      <w:p w:rsidR="00924FF5" w:rsidRDefault="00924FF5" w:rsidP="00A214F4">
                        <w:pPr>
                          <w:pStyle w:val="NormalWeb"/>
                          <w:spacing w:before="0" w:beforeAutospacing="0" w:after="0" w:afterAutospacing="0"/>
                        </w:pPr>
                        <w:r>
                          <w:rPr>
                            <w:lang w:val="en-US"/>
                          </w:rPr>
                          <w:t> </w:t>
                        </w:r>
                      </w:p>
                    </w:txbxContent>
                  </v:textbox>
                </v:oval>
                <v:oval id="Oval 111" o:spid="_x0000_s1127" style="position:absolute;left:43316;top:12505;width:552;height:99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V3sAA&#10;AADcAAAADwAAAGRycy9kb3ducmV2LnhtbERPS2vCQBC+F/wPywje6iZBSkmzShAUr1oPHqfZyQOz&#10;syG7JjG/vlsoeJuP7znZbjKtGKh3jWUF8ToCQVxY3XCl4Pp9eP8E4TyyxtYyKXiSg9128ZZhqu3I&#10;ZxouvhIhhF2KCmrvu1RKV9Rk0K1tRxy40vYGfYB9JXWPYwg3rUyi6EMabDg01NjRvqbifnkYBTT8&#10;HPNbafPbnBRxN8zJxlKi1Go55V8gPE3+Jf53n3SYH8fw90y4QG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uV3sAAAADcAAAADwAAAAAAAAAAAAAAAACYAgAAZHJzL2Rvd25y&#10;ZXYueG1sUEsFBgAAAAAEAAQA9QAAAIUDAAAAAA==&#10;" strokecolor="#385d8a" strokeweight=".5pt">
                  <v:textbox inset="2.51681mm,1.2584mm,2.51681mm,1.2584mm">
                    <w:txbxContent>
                      <w:p w:rsidR="00924FF5" w:rsidRDefault="00924FF5" w:rsidP="00A214F4">
                        <w:pPr>
                          <w:pStyle w:val="NormalWeb"/>
                          <w:spacing w:before="0" w:beforeAutospacing="0" w:after="0" w:afterAutospacing="0"/>
                        </w:pPr>
                        <w:r>
                          <w:rPr>
                            <w:lang w:val="en-US"/>
                          </w:rPr>
                          <w:t> </w:t>
                        </w:r>
                      </w:p>
                    </w:txbxContent>
                  </v:textbox>
                </v:oval>
                <v:oval id="Oval 112" o:spid="_x0000_s1128" style="position:absolute;left:40614;top:29566;width:552;height:99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kLqcAA&#10;AADcAAAADwAAAGRycy9kb3ducmV2LnhtbERPyWrDMBC9F/IPYgK9NbJFKcW1EkwgIde4Pfg4tcYL&#10;sUbGUhwnX18VCr3N462T7xY7iJkm3zvWkG4SEMS1Mz23Gr4+Dy/vIHxANjg4Jg138rDbrp5yzIy7&#10;8ZnmMrQihrDPUEMXwphJ6euOLPqNG4kj17jJYohwaqWZ8BbD7SBVkrxJiz3Hhg5H2ndUX8qr1UDz&#10;97GoGldUD1Wn4/xQr46U1s/rpfgAEWgJ/+I/98nE+amC32fiBX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zkLqcAAAADcAAAADwAAAAAAAAAAAAAAAACYAgAAZHJzL2Rvd25y&#10;ZXYueG1sUEsFBgAAAAAEAAQA9QAAAIUDAAAAAA==&#10;" strokecolor="#385d8a" strokeweight=".5pt">
                  <v:textbox inset="2.51681mm,1.2584mm,2.51681mm,1.2584mm">
                    <w:txbxContent>
                      <w:p w:rsidR="00924FF5" w:rsidRDefault="00924FF5" w:rsidP="00313433">
                        <w:pPr>
                          <w:pStyle w:val="NormalWeb"/>
                          <w:spacing w:before="0" w:beforeAutospacing="0" w:after="0" w:afterAutospacing="0"/>
                        </w:pPr>
                        <w:r>
                          <w:rPr>
                            <w:lang w:val="en-US"/>
                          </w:rPr>
                          <w:t> </w:t>
                        </w:r>
                      </w:p>
                    </w:txbxContent>
                  </v:textbox>
                </v:oval>
                <v:oval id="Oval 116" o:spid="_x0000_s1129" style="position:absolute;left:35610;top:47709;width:552;height:9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NqsAA&#10;AADcAAAADwAAAGRycy9kb3ducmV2LnhtbERPTYvCMBC9C/6HMII3m7YsItW0FMFlr+t68Dg2Y1ts&#10;JqXJ1q6/3gjC3ubxPmdXTKYTIw2utawgiWIQxJXVLdcKTj+H1QaE88gaO8uk4I8cFPl8tsNM2zt/&#10;03j0tQgh7DJU0HjfZ1K6qiGDLrI9ceCudjDoAxxqqQe8h3DTyTSO19Jgy6GhwZ72DVW3469RQOPl&#10;szxfbXl+pFXSj4/0w1Kq1HIxlVsQnib/L367v3SYn6zh9Uy4QO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AINqsAAAADcAAAADwAAAAAAAAAAAAAAAACYAgAAZHJzL2Rvd25y&#10;ZXYueG1sUEsFBgAAAAAEAAQA9QAAAIUDAAAAAA==&#10;" strokecolor="#385d8a" strokeweight=".5pt">
                  <v:textbox inset="2.51681mm,1.2584mm,2.51681mm,1.2584mm">
                    <w:txbxContent>
                      <w:p w:rsidR="00924FF5" w:rsidRDefault="00924FF5" w:rsidP="00251CD9">
                        <w:pPr>
                          <w:pStyle w:val="NormalWeb"/>
                          <w:spacing w:before="0" w:beforeAutospacing="0" w:after="0" w:afterAutospacing="0"/>
                        </w:pPr>
                        <w:r>
                          <w:rPr>
                            <w:lang w:val="en-US"/>
                          </w:rPr>
                          <w:t> </w:t>
                        </w:r>
                      </w:p>
                    </w:txbxContent>
                  </v:textbox>
                </v:oval>
                <v:oval id="Oval 117" o:spid="_x0000_s1130" style="position:absolute;left:52343;top:32182;width:552;height:99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6oMcEA&#10;AADcAAAADwAAAGRycy9kb3ducmV2LnhtbERPTWuDQBC9B/Iflin0FleX0ASbVSTQkmvTHjxO3YlK&#10;3Vlxt8bm13cLhdzm8T7nUC52EDNNvnesIUtSEMSNMz23Gj7eXzZ7ED4gGxwck4Yf8lAW69UBc+Ou&#10;/EbzObQihrDPUUMXwphL6ZuOLPrEjcSRu7jJYohwaqWZ8BrD7SBVmj5Jiz3Hhg5HOnbUfJ2/rQaa&#10;P1+r+uKq+qaabJxvautIaf34sFTPIAIt4S7+d59MnJ/t4O+ZeIE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OqDHBAAAA3AAAAA8AAAAAAAAAAAAAAAAAmAIAAGRycy9kb3du&#10;cmV2LnhtbFBLBQYAAAAABAAEAPUAAACGAwAAAAA=&#10;" strokecolor="#385d8a" strokeweight=".5pt">
                  <v:textbox inset="2.51681mm,1.2584mm,2.51681mm,1.2584mm">
                    <w:txbxContent>
                      <w:p w:rsidR="00924FF5" w:rsidRDefault="00924FF5" w:rsidP="00251CD9">
                        <w:pPr>
                          <w:pStyle w:val="NormalWeb"/>
                          <w:spacing w:before="0" w:beforeAutospacing="0" w:after="0" w:afterAutospacing="0"/>
                        </w:pPr>
                        <w:r>
                          <w:rPr>
                            <w:lang w:val="en-US"/>
                          </w:rPr>
                          <w:t> </w:t>
                        </w:r>
                      </w:p>
                    </w:txbxContent>
                  </v:textbox>
                </v:oval>
                <v:oval id="Oval 118" o:spid="_x0000_s1131" style="position:absolute;left:68031;top:25432;width:552;height:9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E8Q8IA&#10;AADcAAAADwAAAGRycy9kb3ducmV2LnhtbESPQYvCQAyF7wv+hyGCt3XaIrJURymCi1d1Dx5jJ7bF&#10;TqZ0Zmv115vDwt4S3st7X9bb0bVqoD40ng2k8wQUceltw5WBn/P+8wtUiMgWW89k4EkBtpvJxxpz&#10;6x98pOEUKyUhHHI0UMfY5VqHsiaHYe47YtFuvncYZe0rbXt8SLhrdZYkS+2wYWmosaNdTeX99OsM&#10;0HD9Li43X1xeWZl2wytbeMqMmU3HYgUq0hj/zX/XByv4qdDKMzKB3r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0TxDwgAAANwAAAAPAAAAAAAAAAAAAAAAAJgCAABkcnMvZG93&#10;bnJldi54bWxQSwUGAAAAAAQABAD1AAAAhwMAAAAA&#10;" strokecolor="#385d8a" strokeweight=".5pt">
                  <v:textbox inset="2.51681mm,1.2584mm,2.51681mm,1.2584mm">
                    <w:txbxContent>
                      <w:p w:rsidR="00924FF5" w:rsidRDefault="00924FF5" w:rsidP="00251CD9">
                        <w:pPr>
                          <w:pStyle w:val="NormalWeb"/>
                          <w:spacing w:before="0" w:beforeAutospacing="0" w:after="0" w:afterAutospacing="0"/>
                        </w:pPr>
                        <w:r>
                          <w:rPr>
                            <w:lang w:val="en-US"/>
                          </w:rPr>
                          <w:t> </w:t>
                        </w:r>
                      </w:p>
                    </w:txbxContent>
                  </v:textbox>
                </v:oval>
                <v:oval id="Oval 119" o:spid="_x0000_s1132" style="position:absolute;left:64484;top:35802;width:552;height:991;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2Z2MEA&#10;AADcAAAADwAAAGRycy9kb3ducmV2LnhtbERPTWuDQBC9B/Iflin0FleXUBKbVSTQkmvTHjxO3YlK&#10;3Vlxt8bm13cLhdzm8T7nUC52EDNNvnesIUtSEMSNMz23Gj7eXzY7ED4gGxwck4Yf8lAW69UBc+Ou&#10;/EbzObQihrDPUUMXwphL6ZuOLPrEjcSRu7jJYohwaqWZ8BrD7SBVmj5Jiz3Hhg5HOnbUfJ2/rQaa&#10;P1+r+uKq+qaabJxvautIaf34sFTPIAIt4S7+d59MnJ/t4e+ZeIE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dmdjBAAAA3AAAAA8AAAAAAAAAAAAAAAAAmAIAAGRycy9kb3du&#10;cmV2LnhtbFBLBQYAAAAABAAEAPUAAACGAwAAAAA=&#10;" strokecolor="#385d8a" strokeweight=".5pt">
                  <v:textbox inset="2.51681mm,1.2584mm,2.51681mm,1.2584mm">
                    <w:txbxContent>
                      <w:p w:rsidR="00924FF5" w:rsidRDefault="00924FF5" w:rsidP="00251CD9">
                        <w:pPr>
                          <w:pStyle w:val="NormalWeb"/>
                          <w:spacing w:before="0" w:beforeAutospacing="0" w:after="0" w:afterAutospacing="0"/>
                        </w:pPr>
                        <w:r>
                          <w:rPr>
                            <w:lang w:val="en-US"/>
                          </w:rPr>
                          <w:t> </w:t>
                        </w:r>
                      </w:p>
                    </w:txbxContent>
                  </v:textbox>
                </v:oval>
                <v:line id="Straight Connector 450" o:spid="_x0000_s1133" style="position:absolute;flip:y;visibility:visible;mso-wrap-style:square" from="54623,36297" to="64484,36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kVw8MAAADcAAAADwAAAGRycy9kb3ducmV2LnhtbERPy2rCQBTdC/7DcAvumkmlrSV1FBGE&#10;YrGYWBfuLpmbB83cCZnJo3/fWRRcHs57vZ1MIwbqXG1ZwVMUgyDOra65VPB9OTy+gXAeWWNjmRT8&#10;koPtZj5bY6LtyCkNmS9FCGGXoILK+zaR0uUVGXSRbYkDV9jOoA+wK6XucAzhppHLOH6VBmsODRW2&#10;tK8o/8l6o6Bwfbu/XbUvVsdTeio+yy8cz0otHqbdOwhPk7+L/90fWsHzS5gfzoQj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1JFcPDAAAA3AAAAA8AAAAAAAAAAAAA&#10;AAAAoQIAAGRycy9kb3ducmV2LnhtbFBLBQYAAAAABAAEAPkAAACRAwAAAAA=&#10;" strokecolor="black [3040]"/>
                <w10:anchorlock/>
              </v:group>
            </w:pict>
          </mc:Fallback>
        </mc:AlternateContent>
      </w:r>
    </w:p>
    <w:p w:rsidR="00871852" w:rsidRDefault="00871852" w:rsidP="00871852">
      <w:pPr>
        <w:rPr>
          <w:highlight w:val="yellow"/>
        </w:rPr>
        <w:sectPr w:rsidR="00871852" w:rsidSect="008E655C">
          <w:footerReference w:type="first" r:id="rId18"/>
          <w:pgSz w:w="16838" w:h="11906" w:orient="landscape"/>
          <w:pgMar w:top="1440" w:right="1560" w:bottom="1440" w:left="1440" w:header="708" w:footer="708" w:gutter="0"/>
          <w:cols w:space="708"/>
          <w:titlePg/>
          <w:docGrid w:linePitch="360"/>
        </w:sectPr>
      </w:pPr>
    </w:p>
    <w:p w:rsidR="0091346A" w:rsidRDefault="0091346A" w:rsidP="0091346A">
      <w:pPr>
        <w:pStyle w:val="Heading3"/>
        <w:rPr>
          <w:lang w:val="en-AU"/>
        </w:rPr>
      </w:pPr>
      <w:bookmarkStart w:id="58" w:name="_Toc357589807"/>
      <w:bookmarkEnd w:id="46"/>
      <w:r>
        <w:rPr>
          <w:lang w:val="en-AU"/>
        </w:rPr>
        <w:lastRenderedPageBreak/>
        <w:t>What are the financial considerations?</w:t>
      </w:r>
      <w:bookmarkEnd w:id="58"/>
    </w:p>
    <w:p w:rsidR="007D35D5" w:rsidRDefault="00D801F3" w:rsidP="00F860A7">
      <w:pPr>
        <w:ind w:right="-340"/>
        <w:rPr>
          <w:lang w:val="en-AU"/>
        </w:rPr>
      </w:pPr>
      <w:r>
        <w:rPr>
          <w:lang w:val="en-AU"/>
        </w:rPr>
        <w:t>The procedure for transcatheter or surgical closure of PDA is mainly performed on young infants in major public hospitals. Currently there are a small number of procedures performed in the private sector. It is anticipated that the volume of services will remain constant should MBS funding be made available for transcatheter closure of PDA.</w:t>
      </w:r>
    </w:p>
    <w:p w:rsidR="007D35D5" w:rsidRDefault="007D35D5" w:rsidP="007D35D5">
      <w:pPr>
        <w:rPr>
          <w:lang w:val="en-AU"/>
        </w:rPr>
      </w:pPr>
    </w:p>
    <w:p w:rsidR="002D76D1" w:rsidRDefault="002D76D1" w:rsidP="007D35D5">
      <w:pPr>
        <w:rPr>
          <w:lang w:val="en-AU"/>
        </w:rPr>
      </w:pPr>
      <w:r>
        <w:rPr>
          <w:lang w:val="en-AU"/>
        </w:rPr>
        <w:t>AIHW data for 2010-11 indicate that for closure of PDA</w:t>
      </w:r>
      <w:r w:rsidR="001926FC">
        <w:rPr>
          <w:lang w:val="en-AU"/>
        </w:rPr>
        <w:t>, of a total of 559 hospital separations,</w:t>
      </w:r>
      <w:r>
        <w:rPr>
          <w:lang w:val="en-AU"/>
        </w:rPr>
        <w:t xml:space="preserve"> there were</w:t>
      </w:r>
      <w:r w:rsidR="001926FC">
        <w:rPr>
          <w:lang w:val="en-AU"/>
        </w:rPr>
        <w:t xml:space="preserve"> 66 admissions to a private hospital and 493 admissions to a public hospital of which 119 were for private patients. The data also indicate that there were 60 same day patient separations for the public hospital admissions. There were no same day patient separations for the private hospital admissions.</w:t>
      </w:r>
    </w:p>
    <w:p w:rsidR="002D76D1" w:rsidRDefault="002D76D1" w:rsidP="007D35D5">
      <w:pPr>
        <w:rPr>
          <w:lang w:val="en-AU"/>
        </w:rPr>
      </w:pPr>
    </w:p>
    <w:p w:rsidR="00960783" w:rsidRPr="008A3CC3" w:rsidRDefault="00960783" w:rsidP="00960783">
      <w:pPr>
        <w:rPr>
          <w:lang w:val="en-AU"/>
        </w:rPr>
      </w:pPr>
      <w:r>
        <w:rPr>
          <w:lang w:val="en-AU"/>
        </w:rPr>
        <w:t>A</w:t>
      </w:r>
      <w:r w:rsidRPr="008A3CC3">
        <w:rPr>
          <w:lang w:val="en-AU"/>
        </w:rPr>
        <w:t xml:space="preserve"> large proportion of the cost of transcatheter </w:t>
      </w:r>
      <w:r>
        <w:rPr>
          <w:lang w:val="en-AU"/>
        </w:rPr>
        <w:t xml:space="preserve">closure of PDA </w:t>
      </w:r>
      <w:r w:rsidRPr="008A3CC3">
        <w:rPr>
          <w:lang w:val="en-AU"/>
        </w:rPr>
        <w:t>is the cost of the device itself. Devices currently listed on the Prostheses List include the ADO and FC. For the purposes of the financial analysis, the cost of the ADO ($10,200</w:t>
      </w:r>
      <w:r>
        <w:rPr>
          <w:lang w:val="en-AU"/>
        </w:rPr>
        <w:t>) has been</w:t>
      </w:r>
      <w:r w:rsidRPr="008A3CC3">
        <w:rPr>
          <w:lang w:val="en-AU"/>
        </w:rPr>
        <w:t xml:space="preserve"> used for the financial analysis.</w:t>
      </w:r>
      <w:r>
        <w:rPr>
          <w:lang w:val="en-AU"/>
        </w:rPr>
        <w:t xml:space="preserve"> The</w:t>
      </w:r>
      <w:r w:rsidRPr="008A3CC3">
        <w:rPr>
          <w:lang w:val="en-AU"/>
        </w:rPr>
        <w:t xml:space="preserve"> </w:t>
      </w:r>
      <w:r>
        <w:rPr>
          <w:lang w:val="en-AU"/>
        </w:rPr>
        <w:t>cost for the ADO accounted</w:t>
      </w:r>
      <w:r w:rsidR="00A75B5D">
        <w:rPr>
          <w:lang w:val="en-AU"/>
        </w:rPr>
        <w:t xml:space="preserve"> for 58</w:t>
      </w:r>
      <w:r w:rsidRPr="008A3CC3">
        <w:rPr>
          <w:lang w:val="en-AU"/>
        </w:rPr>
        <w:t>% of the total cost of the procedure</w:t>
      </w:r>
      <w:r>
        <w:rPr>
          <w:lang w:val="en-AU"/>
        </w:rPr>
        <w:t xml:space="preserve"> in the financial analysis</w:t>
      </w:r>
      <w:r w:rsidRPr="008A3CC3">
        <w:rPr>
          <w:lang w:val="en-AU"/>
        </w:rPr>
        <w:t>. Th</w:t>
      </w:r>
      <w:r>
        <w:rPr>
          <w:lang w:val="en-AU"/>
        </w:rPr>
        <w:t>is percentage is consistent with the study by Chen </w:t>
      </w:r>
      <w:r w:rsidRPr="008A3CC3">
        <w:rPr>
          <w:lang w:val="en-AU"/>
        </w:rPr>
        <w:t>et al (Pediatr Cardiol 2009), who reported that the chief difference in costs between the transcatheter and surgical groups was the cost of the Amplatzer device, which accounted for 61.5% of the total cost of the device group.</w:t>
      </w:r>
    </w:p>
    <w:p w:rsidR="00960783" w:rsidRDefault="00960783" w:rsidP="00960783">
      <w:pPr>
        <w:rPr>
          <w:lang w:val="en-AU"/>
        </w:rPr>
      </w:pPr>
    </w:p>
    <w:p w:rsidR="00960783" w:rsidRDefault="0042655A" w:rsidP="00960783">
      <w:pPr>
        <w:rPr>
          <w:lang w:val="en-AU"/>
        </w:rPr>
      </w:pPr>
      <w:r>
        <w:t>C</w:t>
      </w:r>
      <w:r w:rsidR="004C53EB">
        <w:t>omplication rates</w:t>
      </w:r>
      <w:r>
        <w:t xml:space="preserve"> reported for </w:t>
      </w:r>
      <w:r w:rsidR="004C53EB">
        <w:t xml:space="preserve">closure of PDA are similar for both </w:t>
      </w:r>
      <w:r>
        <w:t xml:space="preserve">transcatheter and surgical </w:t>
      </w:r>
      <w:r w:rsidR="004C53EB">
        <w:t>groups and have not been factored into the financial analysis. Chen et al (Chin Med J 2009) reported that more acute procedure-related complications were recorded in the surgical group as compared with the transcatheter group. There were no early or late deaths, systemic infection or infectious endocarditis in eith</w:t>
      </w:r>
      <w:r>
        <w:t>er</w:t>
      </w:r>
      <w:r w:rsidR="004C53EB">
        <w:t xml:space="preserve"> group of patients, and no thrombosis, thrombo-embolism, haemolysis and ADO dislodge in the transcatheter group. Atrial fibrillation was observed in one patient from the trans</w:t>
      </w:r>
      <w:r w:rsidR="00DA28B1">
        <w:t>catheter group in the catheteris</w:t>
      </w:r>
      <w:r w:rsidR="004C53EB">
        <w:t xml:space="preserve">ation laboratory, and it was converted by amiodarone. </w:t>
      </w:r>
      <w:r w:rsidR="00960783">
        <w:t>Lin (2009) reported that various minor, procedure-related complications occurred in both groups.</w:t>
      </w:r>
    </w:p>
    <w:p w:rsidR="00960783" w:rsidRDefault="00960783" w:rsidP="007D35D5">
      <w:pPr>
        <w:rPr>
          <w:lang w:val="en-AU"/>
        </w:rPr>
      </w:pPr>
    </w:p>
    <w:p w:rsidR="00A44835" w:rsidRDefault="00A44835" w:rsidP="00150EFB">
      <w:pPr>
        <w:ind w:right="-283"/>
        <w:rPr>
          <w:lang w:val="en-AU"/>
        </w:rPr>
      </w:pPr>
      <w:r>
        <w:rPr>
          <w:lang w:val="en-AU"/>
        </w:rPr>
        <w:t>Overall, the cost of transcatheter closure of PDA is more expensiv</w:t>
      </w:r>
      <w:r w:rsidR="00B13792">
        <w:rPr>
          <w:lang w:val="en-AU"/>
        </w:rPr>
        <w:t>e compared with surgery ($17,599 and $15,833</w:t>
      </w:r>
      <w:r>
        <w:rPr>
          <w:lang w:val="en-AU"/>
        </w:rPr>
        <w:t xml:space="preserve"> respectively) (see </w:t>
      </w:r>
      <w:r>
        <w:rPr>
          <w:lang w:val="en-AU"/>
        </w:rPr>
        <w:fldChar w:fldCharType="begin"/>
      </w:r>
      <w:r>
        <w:rPr>
          <w:lang w:val="en-AU"/>
        </w:rPr>
        <w:instrText xml:space="preserve"> REF _Ref356544970 \h </w:instrText>
      </w:r>
      <w:r>
        <w:rPr>
          <w:lang w:val="en-AU"/>
        </w:rPr>
      </w:r>
      <w:r>
        <w:rPr>
          <w:lang w:val="en-AU"/>
        </w:rPr>
        <w:fldChar w:fldCharType="separate"/>
      </w:r>
      <w:r w:rsidR="00C93365" w:rsidRPr="003E6BD8">
        <w:t xml:space="preserve">Table </w:t>
      </w:r>
      <w:r w:rsidR="00C93365">
        <w:rPr>
          <w:noProof/>
        </w:rPr>
        <w:t>36</w:t>
      </w:r>
      <w:r>
        <w:rPr>
          <w:lang w:val="en-AU"/>
        </w:rPr>
        <w:fldChar w:fldCharType="end"/>
      </w:r>
      <w:r>
        <w:rPr>
          <w:lang w:val="en-AU"/>
        </w:rPr>
        <w:t xml:space="preserve"> on Page </w:t>
      </w:r>
      <w:r>
        <w:rPr>
          <w:lang w:val="en-AU"/>
        </w:rPr>
        <w:fldChar w:fldCharType="begin"/>
      </w:r>
      <w:r>
        <w:rPr>
          <w:lang w:val="en-AU"/>
        </w:rPr>
        <w:instrText xml:space="preserve"> PAGEREF _Ref356562586 \h </w:instrText>
      </w:r>
      <w:r>
        <w:rPr>
          <w:lang w:val="en-AU"/>
        </w:rPr>
      </w:r>
      <w:r>
        <w:rPr>
          <w:lang w:val="en-AU"/>
        </w:rPr>
        <w:fldChar w:fldCharType="separate"/>
      </w:r>
      <w:r w:rsidR="00C93365">
        <w:rPr>
          <w:noProof/>
          <w:lang w:val="en-AU"/>
        </w:rPr>
        <w:t>47</w:t>
      </w:r>
      <w:r>
        <w:rPr>
          <w:lang w:val="en-AU"/>
        </w:rPr>
        <w:fldChar w:fldCharType="end"/>
      </w:r>
      <w:r w:rsidR="00F860A7">
        <w:rPr>
          <w:lang w:val="en-AU"/>
        </w:rPr>
        <w:t xml:space="preserve">). </w:t>
      </w:r>
      <w:r>
        <w:rPr>
          <w:lang w:val="en-AU"/>
        </w:rPr>
        <w:t xml:space="preserve">The length of </w:t>
      </w:r>
      <w:r w:rsidRPr="000135DA">
        <w:rPr>
          <w:lang w:val="en-AU"/>
        </w:rPr>
        <w:t xml:space="preserve">hospital stay </w:t>
      </w:r>
      <w:r>
        <w:rPr>
          <w:lang w:val="en-AU"/>
        </w:rPr>
        <w:t>is decreased</w:t>
      </w:r>
      <w:r w:rsidRPr="000135DA">
        <w:rPr>
          <w:lang w:val="en-AU"/>
        </w:rPr>
        <w:t xml:space="preserve"> for transcatheter closure of PDA compared </w:t>
      </w:r>
      <w:r>
        <w:rPr>
          <w:lang w:val="en-AU"/>
        </w:rPr>
        <w:t>with</w:t>
      </w:r>
      <w:r w:rsidRPr="000135DA">
        <w:rPr>
          <w:lang w:val="en-AU"/>
        </w:rPr>
        <w:t xml:space="preserve"> s</w:t>
      </w:r>
      <w:r>
        <w:rPr>
          <w:lang w:val="en-AU"/>
        </w:rPr>
        <w:t>urgery</w:t>
      </w:r>
      <w:r w:rsidRPr="000135DA">
        <w:rPr>
          <w:lang w:val="en-AU"/>
        </w:rPr>
        <w:t xml:space="preserve">. </w:t>
      </w:r>
      <w:r w:rsidR="00150EFB">
        <w:rPr>
          <w:lang w:val="en-AU"/>
        </w:rPr>
        <w:t>The </w:t>
      </w:r>
      <w:r>
        <w:rPr>
          <w:lang w:val="en-AU"/>
        </w:rPr>
        <w:t xml:space="preserve">difference in </w:t>
      </w:r>
      <w:r w:rsidR="00150EFB">
        <w:rPr>
          <w:lang w:val="en-AU"/>
        </w:rPr>
        <w:t>Intensive Care Unit (</w:t>
      </w:r>
      <w:r>
        <w:rPr>
          <w:lang w:val="en-AU"/>
        </w:rPr>
        <w:t>ICU</w:t>
      </w:r>
      <w:r w:rsidR="00150EFB">
        <w:rPr>
          <w:lang w:val="en-AU"/>
        </w:rPr>
        <w:t>)</w:t>
      </w:r>
      <w:r w:rsidR="00EB21DE">
        <w:rPr>
          <w:lang w:val="en-AU"/>
        </w:rPr>
        <w:t xml:space="preserve"> stay</w:t>
      </w:r>
      <w:r>
        <w:rPr>
          <w:lang w:val="en-AU"/>
        </w:rPr>
        <w:t xml:space="preserve"> is associated with lower MBS </w:t>
      </w:r>
      <w:r w:rsidR="00B13792">
        <w:rPr>
          <w:lang w:val="en-AU"/>
        </w:rPr>
        <w:t>costs ($2,210 and $2,772</w:t>
      </w:r>
      <w:r>
        <w:rPr>
          <w:lang w:val="en-AU"/>
        </w:rPr>
        <w:t xml:space="preserve"> respectively) due to the associated medical management for the surgical patients following</w:t>
      </w:r>
      <w:r w:rsidRPr="000135DA">
        <w:rPr>
          <w:lang w:val="en-AU"/>
        </w:rPr>
        <w:t xml:space="preserve"> admissio</w:t>
      </w:r>
      <w:r>
        <w:rPr>
          <w:lang w:val="en-AU"/>
        </w:rPr>
        <w:t>n to an ICU unit.</w:t>
      </w:r>
    </w:p>
    <w:p w:rsidR="0091346A" w:rsidRDefault="0091346A" w:rsidP="00864C1D">
      <w:pPr>
        <w:rPr>
          <w:lang w:val="en-AU"/>
        </w:rPr>
      </w:pPr>
    </w:p>
    <w:p w:rsidR="00864C1D" w:rsidRPr="002F16E9" w:rsidRDefault="00240ED6" w:rsidP="00F860A7">
      <w:pPr>
        <w:ind w:right="-283"/>
        <w:rPr>
          <w:lang w:val="en-AU"/>
        </w:rPr>
      </w:pPr>
      <w:r>
        <w:rPr>
          <w:lang w:val="en-AU"/>
        </w:rPr>
        <w:t>T</w:t>
      </w:r>
      <w:r w:rsidR="00EB21DE">
        <w:rPr>
          <w:lang w:val="en-AU"/>
        </w:rPr>
        <w:t>he comparison of the estimated annual MBS cost over the four years from 2013-14 for</w:t>
      </w:r>
      <w:r>
        <w:rPr>
          <w:lang w:val="en-AU"/>
        </w:rPr>
        <w:t xml:space="preserve"> transcatheter versus surgical closure of PDA is shown </w:t>
      </w:r>
      <w:r w:rsidR="00DB6EB2">
        <w:rPr>
          <w:lang w:val="en-AU"/>
        </w:rPr>
        <w:t>in</w:t>
      </w:r>
      <w:r w:rsidR="00AA4C65">
        <w:rPr>
          <w:lang w:val="en-AU"/>
        </w:rPr>
        <w:t xml:space="preserve"> </w:t>
      </w:r>
      <w:r w:rsidR="00AA4C65">
        <w:rPr>
          <w:lang w:val="en-AU"/>
        </w:rPr>
        <w:fldChar w:fldCharType="begin"/>
      </w:r>
      <w:r w:rsidR="00AA4C65">
        <w:rPr>
          <w:lang w:val="en-AU"/>
        </w:rPr>
        <w:instrText xml:space="preserve"> REF _Ref356543909 \h </w:instrText>
      </w:r>
      <w:r w:rsidR="00AA4C65">
        <w:rPr>
          <w:lang w:val="en-AU"/>
        </w:rPr>
      </w:r>
      <w:r w:rsidR="00AA4C65">
        <w:rPr>
          <w:lang w:val="en-AU"/>
        </w:rPr>
        <w:fldChar w:fldCharType="separate"/>
      </w:r>
      <w:r w:rsidR="00C93365" w:rsidRPr="00FA4877">
        <w:t xml:space="preserve">Table </w:t>
      </w:r>
      <w:r w:rsidR="00C93365">
        <w:rPr>
          <w:noProof/>
        </w:rPr>
        <w:t>6</w:t>
      </w:r>
      <w:r w:rsidR="00AA4C65">
        <w:rPr>
          <w:lang w:val="en-AU"/>
        </w:rPr>
        <w:fldChar w:fldCharType="end"/>
      </w:r>
      <w:r w:rsidR="00551FC4" w:rsidRPr="002F16E9">
        <w:rPr>
          <w:lang w:val="en-AU"/>
        </w:rPr>
        <w:t>.</w:t>
      </w:r>
    </w:p>
    <w:p w:rsidR="002F16E9" w:rsidRDefault="002F16E9" w:rsidP="00864C1D">
      <w:pPr>
        <w:rPr>
          <w:lang w:val="en-AU"/>
        </w:rPr>
      </w:pPr>
    </w:p>
    <w:p w:rsidR="0072355A" w:rsidRPr="00450080" w:rsidRDefault="007F458E" w:rsidP="0072355A">
      <w:pPr>
        <w:pStyle w:val="Caption"/>
        <w:rPr>
          <w:sz w:val="24"/>
          <w:szCs w:val="24"/>
          <w:lang w:val="en-AU"/>
        </w:rPr>
      </w:pPr>
      <w:bookmarkStart w:id="59" w:name="_Ref356543909"/>
      <w:bookmarkStart w:id="60" w:name="_Toc355708724"/>
      <w:bookmarkStart w:id="61" w:name="_Toc355855905"/>
      <w:bookmarkStart w:id="62" w:name="_Toc357589874"/>
      <w:r w:rsidRPr="00FA4877">
        <w:rPr>
          <w:sz w:val="24"/>
          <w:szCs w:val="24"/>
        </w:rPr>
        <w:t xml:space="preserve">Table </w:t>
      </w:r>
      <w:r w:rsidRPr="00FA4877">
        <w:rPr>
          <w:sz w:val="24"/>
          <w:szCs w:val="24"/>
        </w:rPr>
        <w:fldChar w:fldCharType="begin"/>
      </w:r>
      <w:r w:rsidRPr="00FA4877">
        <w:rPr>
          <w:sz w:val="24"/>
          <w:szCs w:val="24"/>
        </w:rPr>
        <w:instrText xml:space="preserve"> SEQ Table \* ARABIC </w:instrText>
      </w:r>
      <w:r w:rsidRPr="00FA4877">
        <w:rPr>
          <w:sz w:val="24"/>
          <w:szCs w:val="24"/>
        </w:rPr>
        <w:fldChar w:fldCharType="separate"/>
      </w:r>
      <w:r w:rsidR="00C93365">
        <w:rPr>
          <w:noProof/>
          <w:sz w:val="24"/>
          <w:szCs w:val="24"/>
        </w:rPr>
        <w:t>6</w:t>
      </w:r>
      <w:r w:rsidRPr="00FA4877">
        <w:rPr>
          <w:sz w:val="24"/>
          <w:szCs w:val="24"/>
        </w:rPr>
        <w:fldChar w:fldCharType="end"/>
      </w:r>
      <w:bookmarkEnd w:id="59"/>
      <w:r w:rsidRPr="00FA4877">
        <w:rPr>
          <w:sz w:val="24"/>
          <w:szCs w:val="24"/>
          <w:lang w:val="en-AU"/>
        </w:rPr>
        <w:t xml:space="preserve"> </w:t>
      </w:r>
      <w:r w:rsidR="00DA28B1">
        <w:rPr>
          <w:sz w:val="24"/>
          <w:szCs w:val="24"/>
          <w:lang w:val="en-AU"/>
        </w:rPr>
        <w:t xml:space="preserve">Comparison of annual </w:t>
      </w:r>
      <w:r>
        <w:rPr>
          <w:sz w:val="24"/>
          <w:szCs w:val="24"/>
          <w:lang w:val="en-AU"/>
        </w:rPr>
        <w:t>MBS cost</w:t>
      </w:r>
      <w:bookmarkEnd w:id="60"/>
      <w:bookmarkEnd w:id="61"/>
      <w:r w:rsidR="00D342BC">
        <w:rPr>
          <w:sz w:val="24"/>
          <w:szCs w:val="24"/>
          <w:lang w:val="en-AU"/>
        </w:rPr>
        <w:t xml:space="preserve"> – surgery vs transcatheter</w:t>
      </w:r>
      <w:bookmarkEnd w:id="62"/>
    </w:p>
    <w:tbl>
      <w:tblPr>
        <w:tblStyle w:val="TableGrid"/>
        <w:tblW w:w="9071" w:type="dxa"/>
        <w:tblLayout w:type="fixed"/>
        <w:tblLook w:val="04A0" w:firstRow="1" w:lastRow="0" w:firstColumn="1" w:lastColumn="0" w:noHBand="0" w:noVBand="1"/>
        <w:tblCaption w:val="Comparison of annual MBS cost – surgery vs transcatheter"/>
      </w:tblPr>
      <w:tblGrid>
        <w:gridCol w:w="4535"/>
        <w:gridCol w:w="1134"/>
        <w:gridCol w:w="1134"/>
        <w:gridCol w:w="1134"/>
        <w:gridCol w:w="1134"/>
      </w:tblGrid>
      <w:tr w:rsidR="0072355A" w:rsidRPr="00D342BC" w:rsidTr="009062DA">
        <w:trPr>
          <w:cantSplit/>
          <w:trHeight w:val="340"/>
          <w:tblHeader/>
        </w:trPr>
        <w:tc>
          <w:tcPr>
            <w:tcW w:w="4535" w:type="dxa"/>
            <w:shd w:val="clear" w:color="auto" w:fill="FFFFCC"/>
            <w:vAlign w:val="center"/>
          </w:tcPr>
          <w:p w:rsidR="0072355A" w:rsidRPr="00D342BC" w:rsidRDefault="0072355A" w:rsidP="0072355A">
            <w:pPr>
              <w:keepNext/>
              <w:jc w:val="center"/>
              <w:rPr>
                <w:lang w:val="en-AU"/>
              </w:rPr>
            </w:pPr>
          </w:p>
        </w:tc>
        <w:tc>
          <w:tcPr>
            <w:tcW w:w="1134" w:type="dxa"/>
            <w:shd w:val="clear" w:color="auto" w:fill="FFFFCC"/>
            <w:vAlign w:val="center"/>
          </w:tcPr>
          <w:p w:rsidR="0072355A" w:rsidRPr="00D342BC" w:rsidRDefault="0072355A" w:rsidP="0072355A">
            <w:pPr>
              <w:keepNext/>
              <w:jc w:val="center"/>
              <w:rPr>
                <w:b/>
                <w:bCs/>
                <w:color w:val="000000"/>
              </w:rPr>
            </w:pPr>
            <w:r w:rsidRPr="00D342BC">
              <w:rPr>
                <w:b/>
                <w:bCs/>
                <w:color w:val="000000"/>
              </w:rPr>
              <w:t>2013-14</w:t>
            </w:r>
          </w:p>
        </w:tc>
        <w:tc>
          <w:tcPr>
            <w:tcW w:w="1134" w:type="dxa"/>
            <w:shd w:val="clear" w:color="auto" w:fill="FFFFCC"/>
            <w:vAlign w:val="center"/>
          </w:tcPr>
          <w:p w:rsidR="0072355A" w:rsidRPr="00D342BC" w:rsidRDefault="0072355A" w:rsidP="0072355A">
            <w:pPr>
              <w:keepNext/>
              <w:jc w:val="center"/>
              <w:rPr>
                <w:b/>
                <w:bCs/>
                <w:color w:val="000000"/>
              </w:rPr>
            </w:pPr>
            <w:r w:rsidRPr="00D342BC">
              <w:rPr>
                <w:b/>
                <w:bCs/>
                <w:color w:val="000000"/>
              </w:rPr>
              <w:t>2014-15</w:t>
            </w:r>
          </w:p>
        </w:tc>
        <w:tc>
          <w:tcPr>
            <w:tcW w:w="1134" w:type="dxa"/>
            <w:shd w:val="clear" w:color="auto" w:fill="FFFFCC"/>
            <w:vAlign w:val="center"/>
          </w:tcPr>
          <w:p w:rsidR="0072355A" w:rsidRPr="00D342BC" w:rsidRDefault="0072355A" w:rsidP="0072355A">
            <w:pPr>
              <w:keepNext/>
              <w:jc w:val="center"/>
              <w:rPr>
                <w:b/>
                <w:bCs/>
                <w:color w:val="000000"/>
              </w:rPr>
            </w:pPr>
            <w:r w:rsidRPr="00D342BC">
              <w:rPr>
                <w:b/>
                <w:bCs/>
                <w:color w:val="000000"/>
              </w:rPr>
              <w:t>2015-16</w:t>
            </w:r>
          </w:p>
        </w:tc>
        <w:tc>
          <w:tcPr>
            <w:tcW w:w="1134" w:type="dxa"/>
            <w:shd w:val="clear" w:color="auto" w:fill="FFFFCC"/>
            <w:vAlign w:val="center"/>
          </w:tcPr>
          <w:p w:rsidR="0072355A" w:rsidRPr="00D342BC" w:rsidRDefault="0072355A" w:rsidP="0072355A">
            <w:pPr>
              <w:keepNext/>
              <w:jc w:val="center"/>
              <w:rPr>
                <w:b/>
                <w:bCs/>
                <w:color w:val="000000"/>
              </w:rPr>
            </w:pPr>
            <w:r w:rsidRPr="00D342BC">
              <w:rPr>
                <w:b/>
                <w:bCs/>
                <w:color w:val="000000"/>
              </w:rPr>
              <w:t>2016-17</w:t>
            </w:r>
          </w:p>
        </w:tc>
      </w:tr>
      <w:tr w:rsidR="0072355A" w:rsidRPr="00D342BC" w:rsidTr="00D342BC">
        <w:trPr>
          <w:trHeight w:val="340"/>
        </w:trPr>
        <w:tc>
          <w:tcPr>
            <w:tcW w:w="4535" w:type="dxa"/>
            <w:shd w:val="clear" w:color="auto" w:fill="FFFFCC"/>
            <w:vAlign w:val="center"/>
          </w:tcPr>
          <w:p w:rsidR="0072355A" w:rsidRPr="00D342BC" w:rsidRDefault="0072355A" w:rsidP="00D342BC">
            <w:pPr>
              <w:keepNext/>
              <w:rPr>
                <w:b/>
                <w:color w:val="000000"/>
              </w:rPr>
            </w:pPr>
            <w:r w:rsidRPr="00D342BC">
              <w:rPr>
                <w:b/>
                <w:color w:val="000000"/>
              </w:rPr>
              <w:t>Surgery</w:t>
            </w:r>
            <w:r w:rsidR="00DA28B1" w:rsidRPr="00D342BC">
              <w:rPr>
                <w:b/>
                <w:color w:val="000000"/>
              </w:rPr>
              <w:t xml:space="preserve"> without cardiopulmonary</w:t>
            </w:r>
            <w:r w:rsidR="00D342BC" w:rsidRPr="00D342BC">
              <w:rPr>
                <w:b/>
                <w:color w:val="000000"/>
              </w:rPr>
              <w:t xml:space="preserve"> bypass</w:t>
            </w:r>
          </w:p>
        </w:tc>
        <w:tc>
          <w:tcPr>
            <w:tcW w:w="1134" w:type="dxa"/>
            <w:vAlign w:val="center"/>
          </w:tcPr>
          <w:p w:rsidR="0072355A" w:rsidRPr="00D342BC" w:rsidRDefault="00077F8B" w:rsidP="00D342BC">
            <w:pPr>
              <w:jc w:val="right"/>
              <w:rPr>
                <w:rFonts w:ascii="Calibri" w:hAnsi="Calibri" w:cs="Calibri"/>
                <w:color w:val="000000"/>
              </w:rPr>
            </w:pPr>
            <w:r>
              <w:rPr>
                <w:rFonts w:ascii="Calibri" w:hAnsi="Calibri" w:cs="Calibri"/>
                <w:color w:val="000000"/>
              </w:rPr>
              <w:t>$155,598</w:t>
            </w:r>
          </w:p>
        </w:tc>
        <w:tc>
          <w:tcPr>
            <w:tcW w:w="1134" w:type="dxa"/>
            <w:vAlign w:val="center"/>
          </w:tcPr>
          <w:p w:rsidR="0072355A" w:rsidRPr="00D342BC" w:rsidRDefault="00077F8B" w:rsidP="00D342BC">
            <w:pPr>
              <w:jc w:val="right"/>
              <w:rPr>
                <w:rFonts w:ascii="Calibri" w:hAnsi="Calibri" w:cs="Calibri"/>
                <w:color w:val="000000"/>
              </w:rPr>
            </w:pPr>
            <w:r>
              <w:rPr>
                <w:rFonts w:ascii="Calibri" w:hAnsi="Calibri" w:cs="Calibri"/>
                <w:color w:val="000000"/>
              </w:rPr>
              <w:t>$158,415</w:t>
            </w:r>
          </w:p>
        </w:tc>
        <w:tc>
          <w:tcPr>
            <w:tcW w:w="1134" w:type="dxa"/>
            <w:vAlign w:val="center"/>
          </w:tcPr>
          <w:p w:rsidR="0072355A" w:rsidRPr="00D342BC" w:rsidRDefault="00077F8B" w:rsidP="00D342BC">
            <w:pPr>
              <w:jc w:val="right"/>
              <w:rPr>
                <w:rFonts w:ascii="Calibri" w:hAnsi="Calibri" w:cs="Calibri"/>
                <w:color w:val="000000"/>
              </w:rPr>
            </w:pPr>
            <w:r>
              <w:rPr>
                <w:rFonts w:ascii="Calibri" w:hAnsi="Calibri" w:cs="Calibri"/>
                <w:color w:val="000000"/>
              </w:rPr>
              <w:t>$161,283</w:t>
            </w:r>
          </w:p>
        </w:tc>
        <w:tc>
          <w:tcPr>
            <w:tcW w:w="1134" w:type="dxa"/>
            <w:vAlign w:val="center"/>
          </w:tcPr>
          <w:p w:rsidR="0072355A" w:rsidRPr="00D342BC" w:rsidRDefault="00D342BC" w:rsidP="00D342BC">
            <w:pPr>
              <w:jc w:val="right"/>
              <w:rPr>
                <w:rFonts w:ascii="Calibri" w:hAnsi="Calibri" w:cs="Calibri"/>
                <w:color w:val="000000"/>
              </w:rPr>
            </w:pPr>
            <w:r>
              <w:rPr>
                <w:rFonts w:ascii="Calibri" w:hAnsi="Calibri" w:cs="Calibri"/>
                <w:color w:val="000000"/>
              </w:rPr>
              <w:t>$1</w:t>
            </w:r>
            <w:r w:rsidR="00077F8B">
              <w:rPr>
                <w:rFonts w:ascii="Calibri" w:hAnsi="Calibri" w:cs="Calibri"/>
                <w:color w:val="000000"/>
              </w:rPr>
              <w:t>64,203</w:t>
            </w:r>
          </w:p>
        </w:tc>
      </w:tr>
      <w:tr w:rsidR="0072355A" w:rsidRPr="00D342BC" w:rsidTr="00D342BC">
        <w:trPr>
          <w:trHeight w:val="340"/>
        </w:trPr>
        <w:tc>
          <w:tcPr>
            <w:tcW w:w="4535" w:type="dxa"/>
            <w:shd w:val="clear" w:color="auto" w:fill="FFFFCC"/>
            <w:vAlign w:val="center"/>
          </w:tcPr>
          <w:p w:rsidR="0072355A" w:rsidRPr="00D342BC" w:rsidRDefault="0072355A" w:rsidP="0072355A">
            <w:pPr>
              <w:keepNext/>
              <w:rPr>
                <w:b/>
                <w:color w:val="000000"/>
              </w:rPr>
            </w:pPr>
            <w:r w:rsidRPr="00D342BC">
              <w:rPr>
                <w:b/>
                <w:color w:val="000000"/>
              </w:rPr>
              <w:t>Transcatheter</w:t>
            </w:r>
            <w:r w:rsidR="00DA28B1" w:rsidRPr="00D342BC">
              <w:rPr>
                <w:b/>
                <w:color w:val="000000"/>
              </w:rPr>
              <w:t xml:space="preserve"> closure</w:t>
            </w:r>
          </w:p>
        </w:tc>
        <w:tc>
          <w:tcPr>
            <w:tcW w:w="1134" w:type="dxa"/>
            <w:vAlign w:val="center"/>
          </w:tcPr>
          <w:p w:rsidR="0072355A" w:rsidRPr="00D342BC" w:rsidRDefault="00077F8B" w:rsidP="00D342BC">
            <w:pPr>
              <w:jc w:val="right"/>
              <w:rPr>
                <w:rFonts w:ascii="Calibri" w:hAnsi="Calibri" w:cs="Calibri"/>
                <w:color w:val="000000"/>
              </w:rPr>
            </w:pPr>
            <w:r>
              <w:rPr>
                <w:rFonts w:ascii="Calibri" w:hAnsi="Calibri" w:cs="Calibri"/>
                <w:color w:val="000000"/>
              </w:rPr>
              <w:t>$124,020</w:t>
            </w:r>
          </w:p>
        </w:tc>
        <w:tc>
          <w:tcPr>
            <w:tcW w:w="1134" w:type="dxa"/>
            <w:vAlign w:val="center"/>
          </w:tcPr>
          <w:p w:rsidR="0072355A" w:rsidRPr="00D342BC" w:rsidRDefault="00077F8B" w:rsidP="00D342BC">
            <w:pPr>
              <w:jc w:val="right"/>
              <w:rPr>
                <w:rFonts w:ascii="Calibri" w:hAnsi="Calibri" w:cs="Calibri"/>
                <w:color w:val="000000"/>
              </w:rPr>
            </w:pPr>
            <w:r>
              <w:rPr>
                <w:rFonts w:ascii="Calibri" w:hAnsi="Calibri" w:cs="Calibri"/>
                <w:color w:val="000000"/>
              </w:rPr>
              <w:t>$126,265</w:t>
            </w:r>
          </w:p>
        </w:tc>
        <w:tc>
          <w:tcPr>
            <w:tcW w:w="1134" w:type="dxa"/>
            <w:vAlign w:val="center"/>
          </w:tcPr>
          <w:p w:rsidR="0072355A" w:rsidRPr="00D342BC" w:rsidRDefault="00077F8B" w:rsidP="00D342BC">
            <w:pPr>
              <w:jc w:val="right"/>
              <w:rPr>
                <w:rFonts w:ascii="Calibri" w:hAnsi="Calibri" w:cs="Calibri"/>
                <w:color w:val="000000"/>
              </w:rPr>
            </w:pPr>
            <w:r>
              <w:rPr>
                <w:rFonts w:ascii="Calibri" w:hAnsi="Calibri" w:cs="Calibri"/>
                <w:color w:val="000000"/>
              </w:rPr>
              <w:t>$128,551</w:t>
            </w:r>
          </w:p>
        </w:tc>
        <w:tc>
          <w:tcPr>
            <w:tcW w:w="1134" w:type="dxa"/>
            <w:vAlign w:val="center"/>
          </w:tcPr>
          <w:p w:rsidR="0072355A" w:rsidRPr="00D342BC" w:rsidRDefault="007F458E" w:rsidP="00D342BC">
            <w:pPr>
              <w:jc w:val="right"/>
              <w:rPr>
                <w:rFonts w:ascii="Calibri" w:hAnsi="Calibri" w:cs="Calibri"/>
                <w:color w:val="000000"/>
              </w:rPr>
            </w:pPr>
            <w:r w:rsidRPr="00D342BC">
              <w:rPr>
                <w:rFonts w:ascii="Calibri" w:hAnsi="Calibri" w:cs="Calibri"/>
                <w:color w:val="000000"/>
              </w:rPr>
              <w:t>$</w:t>
            </w:r>
            <w:r w:rsidR="00D342BC">
              <w:rPr>
                <w:rFonts w:ascii="Calibri" w:hAnsi="Calibri" w:cs="Calibri"/>
                <w:color w:val="000000"/>
              </w:rPr>
              <w:t>1</w:t>
            </w:r>
            <w:r w:rsidR="00077F8B">
              <w:rPr>
                <w:rFonts w:ascii="Calibri" w:hAnsi="Calibri" w:cs="Calibri"/>
                <w:color w:val="000000"/>
              </w:rPr>
              <w:t>30,878</w:t>
            </w:r>
          </w:p>
        </w:tc>
      </w:tr>
      <w:tr w:rsidR="0072355A" w:rsidRPr="00D342BC" w:rsidTr="00D342BC">
        <w:trPr>
          <w:trHeight w:val="340"/>
        </w:trPr>
        <w:tc>
          <w:tcPr>
            <w:tcW w:w="4535" w:type="dxa"/>
            <w:shd w:val="clear" w:color="auto" w:fill="FFFFCC"/>
            <w:vAlign w:val="center"/>
          </w:tcPr>
          <w:p w:rsidR="0072355A" w:rsidRPr="00D342BC" w:rsidRDefault="00D342BC" w:rsidP="0072355A">
            <w:pPr>
              <w:keepNext/>
              <w:rPr>
                <w:b/>
                <w:color w:val="000000"/>
              </w:rPr>
            </w:pPr>
            <w:r>
              <w:rPr>
                <w:b/>
                <w:color w:val="000000"/>
              </w:rPr>
              <w:t>Difference in total cost</w:t>
            </w:r>
          </w:p>
        </w:tc>
        <w:tc>
          <w:tcPr>
            <w:tcW w:w="1134" w:type="dxa"/>
            <w:vAlign w:val="center"/>
          </w:tcPr>
          <w:p w:rsidR="0072355A" w:rsidRPr="00D342BC" w:rsidRDefault="0072355A" w:rsidP="00D342BC">
            <w:pPr>
              <w:jc w:val="right"/>
              <w:rPr>
                <w:rFonts w:ascii="Calibri" w:hAnsi="Calibri" w:cs="Calibri"/>
                <w:color w:val="000000"/>
              </w:rPr>
            </w:pPr>
            <w:r w:rsidRPr="00D342BC">
              <w:rPr>
                <w:rFonts w:ascii="Calibri" w:hAnsi="Calibri" w:cs="Calibri"/>
                <w:color w:val="000000"/>
              </w:rPr>
              <w:t>$31,578</w:t>
            </w:r>
          </w:p>
        </w:tc>
        <w:tc>
          <w:tcPr>
            <w:tcW w:w="1134" w:type="dxa"/>
            <w:vAlign w:val="center"/>
          </w:tcPr>
          <w:p w:rsidR="0072355A" w:rsidRPr="00D342BC" w:rsidRDefault="0072355A" w:rsidP="00D342BC">
            <w:pPr>
              <w:jc w:val="right"/>
              <w:rPr>
                <w:rFonts w:ascii="Calibri" w:hAnsi="Calibri" w:cs="Calibri"/>
                <w:color w:val="000000"/>
              </w:rPr>
            </w:pPr>
            <w:r w:rsidRPr="00D342BC">
              <w:rPr>
                <w:rFonts w:ascii="Calibri" w:hAnsi="Calibri" w:cs="Calibri"/>
                <w:color w:val="000000"/>
              </w:rPr>
              <w:t>$32,150</w:t>
            </w:r>
          </w:p>
        </w:tc>
        <w:tc>
          <w:tcPr>
            <w:tcW w:w="1134" w:type="dxa"/>
            <w:vAlign w:val="center"/>
          </w:tcPr>
          <w:p w:rsidR="0072355A" w:rsidRPr="00D342BC" w:rsidRDefault="0072355A" w:rsidP="00D342BC">
            <w:pPr>
              <w:jc w:val="right"/>
              <w:rPr>
                <w:rFonts w:ascii="Calibri" w:hAnsi="Calibri" w:cs="Calibri"/>
                <w:color w:val="000000"/>
              </w:rPr>
            </w:pPr>
            <w:r w:rsidRPr="00D342BC">
              <w:rPr>
                <w:rFonts w:ascii="Calibri" w:hAnsi="Calibri" w:cs="Calibri"/>
                <w:color w:val="000000"/>
              </w:rPr>
              <w:t>$32,732</w:t>
            </w:r>
          </w:p>
        </w:tc>
        <w:tc>
          <w:tcPr>
            <w:tcW w:w="1134" w:type="dxa"/>
            <w:vAlign w:val="center"/>
          </w:tcPr>
          <w:p w:rsidR="0072355A" w:rsidRPr="00D342BC" w:rsidRDefault="007F458E" w:rsidP="00D342BC">
            <w:pPr>
              <w:jc w:val="right"/>
              <w:rPr>
                <w:rFonts w:ascii="Calibri" w:hAnsi="Calibri" w:cs="Calibri"/>
                <w:color w:val="000000"/>
              </w:rPr>
            </w:pPr>
            <w:r w:rsidRPr="00D342BC">
              <w:rPr>
                <w:rFonts w:ascii="Calibri" w:hAnsi="Calibri" w:cs="Calibri"/>
                <w:color w:val="000000"/>
              </w:rPr>
              <w:t>$</w:t>
            </w:r>
            <w:r w:rsidR="00D342BC">
              <w:rPr>
                <w:rFonts w:ascii="Calibri" w:hAnsi="Calibri" w:cs="Calibri"/>
                <w:color w:val="000000"/>
              </w:rPr>
              <w:t>33,324</w:t>
            </w:r>
          </w:p>
        </w:tc>
      </w:tr>
    </w:tbl>
    <w:p w:rsidR="007F458E" w:rsidRPr="00917C75" w:rsidRDefault="007F458E" w:rsidP="007F458E">
      <w:pPr>
        <w:rPr>
          <w:i/>
          <w:sz w:val="20"/>
          <w:szCs w:val="20"/>
          <w:lang w:val="en-AU"/>
        </w:rPr>
      </w:pPr>
      <w:r>
        <w:rPr>
          <w:i/>
          <w:sz w:val="20"/>
          <w:szCs w:val="20"/>
          <w:lang w:val="en-AU"/>
        </w:rPr>
        <w:t>Based on 75% benefit of the Schedule fee as at 1 November 2012</w:t>
      </w:r>
    </w:p>
    <w:p w:rsidR="00C34387" w:rsidRPr="00C44053" w:rsidRDefault="00C34387" w:rsidP="00C34387">
      <w:pPr>
        <w:pStyle w:val="Heading2"/>
        <w:rPr>
          <w:sz w:val="32"/>
          <w:szCs w:val="32"/>
          <w:lang w:val="en-AU"/>
        </w:rPr>
      </w:pPr>
      <w:bookmarkStart w:id="63" w:name="_Toc351030874"/>
      <w:bookmarkStart w:id="64" w:name="_Toc357589808"/>
      <w:r w:rsidRPr="00C44053">
        <w:rPr>
          <w:sz w:val="32"/>
          <w:szCs w:val="32"/>
          <w:lang w:val="en-AU"/>
        </w:rPr>
        <w:lastRenderedPageBreak/>
        <w:t>Discussion</w:t>
      </w:r>
      <w:bookmarkEnd w:id="63"/>
      <w:bookmarkEnd w:id="64"/>
    </w:p>
    <w:p w:rsidR="008A5F0C" w:rsidRDefault="00CA7669" w:rsidP="00CA7669">
      <w:pPr>
        <w:rPr>
          <w:lang w:val="en-AU"/>
        </w:rPr>
      </w:pPr>
      <w:bookmarkStart w:id="65" w:name="_Toc351030876"/>
      <w:r>
        <w:rPr>
          <w:lang w:val="en-AU"/>
        </w:rPr>
        <w:t xml:space="preserve">Surgical ligation for a PDA was first reported by Gross and Hubbard in 1938 and for many decades has remained the gold standard by which the efficacy and safety of newer therapies should be </w:t>
      </w:r>
      <w:r w:rsidR="0038374E">
        <w:rPr>
          <w:lang w:val="en-AU"/>
        </w:rPr>
        <w:t>measured. Transcatheter</w:t>
      </w:r>
      <w:r w:rsidR="008A5F0C">
        <w:rPr>
          <w:lang w:val="en-AU"/>
        </w:rPr>
        <w:t xml:space="preserve"> closure of PDA, first described in 1967, has become the preferred method of treatment for children beyond the neonatal period (Sheridan et al 2013).</w:t>
      </w:r>
    </w:p>
    <w:p w:rsidR="008A5F0C" w:rsidRDefault="008A5F0C" w:rsidP="00CA7669">
      <w:pPr>
        <w:rPr>
          <w:lang w:val="en-AU"/>
        </w:rPr>
      </w:pPr>
    </w:p>
    <w:p w:rsidR="008A5F0C" w:rsidRDefault="004C7324" w:rsidP="004C7324">
      <w:pPr>
        <w:ind w:right="-113"/>
        <w:rPr>
          <w:lang w:val="en-AU"/>
        </w:rPr>
      </w:pPr>
      <w:r>
        <w:rPr>
          <w:lang w:val="en-AU"/>
        </w:rPr>
        <w:t>A systematic method has been undertaken to identify the best available evidence for the assessment of the safety, effectiveness and cost-effectiveness of transcatheter closure of PDA relative to surgical closure of PDA. However, the quality of the evidence derived from the literature search has been limited by a number of factors including that t</w:t>
      </w:r>
      <w:r w:rsidR="002523E6">
        <w:rPr>
          <w:lang w:val="en-AU"/>
        </w:rPr>
        <w:t>ranscatheter closure of PDA has</w:t>
      </w:r>
      <w:r>
        <w:rPr>
          <w:lang w:val="en-AU"/>
        </w:rPr>
        <w:t xml:space="preserve"> been available for decades with incremental improvements to the established devices.</w:t>
      </w:r>
    </w:p>
    <w:p w:rsidR="00C34387" w:rsidRDefault="00C34387" w:rsidP="00C34387">
      <w:pPr>
        <w:pStyle w:val="Heading3"/>
        <w:rPr>
          <w:lang w:val="en-AU"/>
        </w:rPr>
      </w:pPr>
      <w:bookmarkStart w:id="66" w:name="_Toc357589809"/>
      <w:r w:rsidRPr="00F80923">
        <w:rPr>
          <w:lang w:val="en-AU"/>
        </w:rPr>
        <w:t>Is it safe?</w:t>
      </w:r>
      <w:bookmarkEnd w:id="65"/>
      <w:bookmarkEnd w:id="66"/>
    </w:p>
    <w:p w:rsidR="00150853" w:rsidRDefault="00AB4949" w:rsidP="00871852">
      <w:pPr>
        <w:rPr>
          <w:lang w:val="en-AU"/>
        </w:rPr>
      </w:pPr>
      <w:r>
        <w:rPr>
          <w:lang w:val="en-AU"/>
        </w:rPr>
        <w:t>Recent studies indicate that closure of PDA can be achieved safely by transcatheter technique</w:t>
      </w:r>
      <w:r w:rsidR="00216A4D">
        <w:rPr>
          <w:lang w:val="en-AU"/>
        </w:rPr>
        <w:t>s</w:t>
      </w:r>
      <w:r w:rsidR="00216A4D">
        <w:t>.</w:t>
      </w:r>
    </w:p>
    <w:p w:rsidR="00150853" w:rsidRDefault="00150853" w:rsidP="00871852">
      <w:pPr>
        <w:rPr>
          <w:lang w:val="en-AU"/>
        </w:rPr>
      </w:pPr>
    </w:p>
    <w:p w:rsidR="002A35EC" w:rsidRDefault="00150853" w:rsidP="004420E2">
      <w:pPr>
        <w:ind w:right="-57"/>
        <w:rPr>
          <w:lang w:val="en-AU"/>
        </w:rPr>
      </w:pPr>
      <w:r>
        <w:rPr>
          <w:lang w:val="en-AU"/>
        </w:rPr>
        <w:t>Sheridan et al (2013) concluded that ADO I is the curr</w:t>
      </w:r>
      <w:r w:rsidR="00C96743">
        <w:rPr>
          <w:lang w:val="en-AU"/>
        </w:rPr>
        <w:t xml:space="preserve">ent device of </w:t>
      </w:r>
      <w:r w:rsidR="004420E2">
        <w:rPr>
          <w:lang w:val="en-AU"/>
        </w:rPr>
        <w:t xml:space="preserve">choice, resulting </w:t>
      </w:r>
      <w:r>
        <w:rPr>
          <w:lang w:val="en-AU"/>
        </w:rPr>
        <w:t xml:space="preserve">in complete closure of all patients with no significant </w:t>
      </w:r>
      <w:r w:rsidR="004420E2">
        <w:rPr>
          <w:lang w:val="en-AU"/>
        </w:rPr>
        <w:t xml:space="preserve">complications. The article also </w:t>
      </w:r>
      <w:r>
        <w:rPr>
          <w:lang w:val="en-AU"/>
        </w:rPr>
        <w:t>indicated that the development of devices with diff</w:t>
      </w:r>
      <w:r w:rsidR="004420E2">
        <w:rPr>
          <w:lang w:val="en-AU"/>
        </w:rPr>
        <w:t xml:space="preserve">erent design characteristics is </w:t>
      </w:r>
      <w:r>
        <w:rPr>
          <w:lang w:val="en-AU"/>
        </w:rPr>
        <w:t>likely to result in improved outcomes, particularly in the patient group weighing &lt;</w:t>
      </w:r>
      <w:r w:rsidR="00E63581">
        <w:rPr>
          <w:lang w:val="en-AU"/>
        </w:rPr>
        <w:t>6 </w:t>
      </w:r>
      <w:r>
        <w:rPr>
          <w:lang w:val="en-AU"/>
        </w:rPr>
        <w:t>kg with clinically significant</w:t>
      </w:r>
      <w:r w:rsidR="00C96743">
        <w:rPr>
          <w:lang w:val="en-AU"/>
        </w:rPr>
        <w:t xml:space="preserve"> PDA</w:t>
      </w:r>
      <w:r>
        <w:rPr>
          <w:lang w:val="en-AU"/>
        </w:rPr>
        <w:t>.</w:t>
      </w:r>
    </w:p>
    <w:p w:rsidR="002A35EC" w:rsidRDefault="002A35EC" w:rsidP="00871852">
      <w:pPr>
        <w:rPr>
          <w:lang w:val="en-AU"/>
        </w:rPr>
      </w:pPr>
    </w:p>
    <w:p w:rsidR="00B5184F" w:rsidRDefault="002558DB" w:rsidP="00BC6D05">
      <w:pPr>
        <w:rPr>
          <w:lang w:val="en-AU"/>
        </w:rPr>
      </w:pPr>
      <w:r>
        <w:rPr>
          <w:lang w:val="en-AU"/>
        </w:rPr>
        <w:t>In the comparative study of long-term</w:t>
      </w:r>
      <w:r w:rsidR="00B5184F">
        <w:rPr>
          <w:lang w:val="en-AU"/>
        </w:rPr>
        <w:t xml:space="preserve"> clinical outcome between ADO and</w:t>
      </w:r>
      <w:r>
        <w:rPr>
          <w:lang w:val="en-AU"/>
        </w:rPr>
        <w:t xml:space="preserve"> surgical closure of PDA (Chen et al Chin Med J 2009), there were no cardiac deaths or significant complications in the transcatheter closure group.</w:t>
      </w:r>
      <w:r w:rsidR="00B5184F">
        <w:rPr>
          <w:lang w:val="en-AU"/>
        </w:rPr>
        <w:t xml:space="preserve"> Acute major complications such as obstruction of the aorta and left pulmonary artery, embolisation, and haemolysis were not encountered in the study. The surgical group recorded more acute procedure-related complications as compared with the transcatheter closure group.</w:t>
      </w:r>
      <w:r w:rsidR="008A5F0C">
        <w:rPr>
          <w:lang w:val="en-AU"/>
        </w:rPr>
        <w:t xml:space="preserve"> </w:t>
      </w:r>
      <w:r w:rsidR="00B5184F">
        <w:rPr>
          <w:lang w:val="en-AU"/>
        </w:rPr>
        <w:t>Other complications associated with ADO, such as infective endocarditis, device integrity problems and deformations, were not reported in the 5 year follow-up period of the study.</w:t>
      </w:r>
    </w:p>
    <w:p w:rsidR="00C34387" w:rsidRDefault="00C34387" w:rsidP="00C34387">
      <w:pPr>
        <w:pStyle w:val="Heading3"/>
        <w:rPr>
          <w:lang w:val="en-AU"/>
        </w:rPr>
      </w:pPr>
      <w:bookmarkStart w:id="67" w:name="_Toc351030877"/>
      <w:bookmarkStart w:id="68" w:name="_Toc357589810"/>
      <w:r w:rsidRPr="00F80923">
        <w:rPr>
          <w:lang w:val="en-AU"/>
        </w:rPr>
        <w:t>Is it effective?</w:t>
      </w:r>
      <w:bookmarkEnd w:id="67"/>
      <w:bookmarkEnd w:id="68"/>
    </w:p>
    <w:p w:rsidR="00871852" w:rsidRDefault="00C02CB9" w:rsidP="00150853">
      <w:pPr>
        <w:rPr>
          <w:lang w:val="en-AU"/>
        </w:rPr>
      </w:pPr>
      <w:r>
        <w:rPr>
          <w:lang w:val="en-AU"/>
        </w:rPr>
        <w:t>The available information and evidence for the effectiveness of transcatheter occlusion of PDA indicate that the procedure is effective with a high degree of successful closure.</w:t>
      </w:r>
    </w:p>
    <w:p w:rsidR="00C02CB9" w:rsidRDefault="00C02CB9" w:rsidP="00150853">
      <w:pPr>
        <w:rPr>
          <w:lang w:val="en-AU"/>
        </w:rPr>
      </w:pPr>
    </w:p>
    <w:p w:rsidR="00C02CB9" w:rsidRDefault="00C02CB9" w:rsidP="00150853">
      <w:pPr>
        <w:rPr>
          <w:lang w:val="en-AU"/>
        </w:rPr>
      </w:pPr>
      <w:r>
        <w:rPr>
          <w:lang w:val="en-AU"/>
        </w:rPr>
        <w:t xml:space="preserve">Sheridan et al (2013) reported successful occlusion in 96.2% of </w:t>
      </w:r>
      <w:r w:rsidR="00FA1328">
        <w:rPr>
          <w:lang w:val="en-AU"/>
        </w:rPr>
        <w:t xml:space="preserve">208 </w:t>
      </w:r>
      <w:r>
        <w:rPr>
          <w:lang w:val="en-AU"/>
        </w:rPr>
        <w:t xml:space="preserve">patients </w:t>
      </w:r>
      <w:r w:rsidR="00FA1328">
        <w:rPr>
          <w:lang w:val="en-AU"/>
        </w:rPr>
        <w:t xml:space="preserve">(with the device of first choice) </w:t>
      </w:r>
      <w:r>
        <w:rPr>
          <w:lang w:val="en-AU"/>
        </w:rPr>
        <w:t xml:space="preserve">when transcatheter closure was </w:t>
      </w:r>
      <w:r w:rsidR="00FA1328">
        <w:rPr>
          <w:lang w:val="en-AU"/>
        </w:rPr>
        <w:t>attempted</w:t>
      </w:r>
      <w:r>
        <w:rPr>
          <w:lang w:val="en-AU"/>
        </w:rPr>
        <w:t xml:space="preserve">. The study reported the use of FC and ADO </w:t>
      </w:r>
      <w:r w:rsidR="00AE2063">
        <w:rPr>
          <w:lang w:val="en-AU"/>
        </w:rPr>
        <w:t>with device selection evolving to ADO exclusively in 2011.</w:t>
      </w:r>
      <w:r w:rsidR="00362D34">
        <w:rPr>
          <w:lang w:val="en-AU"/>
        </w:rPr>
        <w:t xml:space="preserve"> It </w:t>
      </w:r>
      <w:r w:rsidR="000770F4">
        <w:rPr>
          <w:lang w:val="en-AU"/>
        </w:rPr>
        <w:t xml:space="preserve">should be noted that </w:t>
      </w:r>
      <w:r w:rsidR="00CA2F07">
        <w:rPr>
          <w:lang w:val="en-AU"/>
        </w:rPr>
        <w:t>this study</w:t>
      </w:r>
      <w:r w:rsidR="000770F4">
        <w:rPr>
          <w:lang w:val="en-AU"/>
        </w:rPr>
        <w:t xml:space="preserve"> looked at </w:t>
      </w:r>
      <w:r w:rsidR="005F056A">
        <w:rPr>
          <w:lang w:val="en-AU"/>
        </w:rPr>
        <w:t>‘</w:t>
      </w:r>
      <w:r w:rsidR="000770F4">
        <w:rPr>
          <w:lang w:val="en-AU"/>
        </w:rPr>
        <w:t>single arm</w:t>
      </w:r>
      <w:r w:rsidR="005F056A">
        <w:rPr>
          <w:lang w:val="en-AU"/>
        </w:rPr>
        <w:t>’</w:t>
      </w:r>
      <w:r w:rsidR="000770F4">
        <w:rPr>
          <w:lang w:val="en-AU"/>
        </w:rPr>
        <w:t xml:space="preserve"> regis</w:t>
      </w:r>
      <w:r w:rsidR="00362D34">
        <w:rPr>
          <w:lang w:val="en-AU"/>
        </w:rPr>
        <w:t>try data – within that arm was</w:t>
      </w:r>
      <w:r w:rsidR="000770F4">
        <w:rPr>
          <w:lang w:val="en-AU"/>
        </w:rPr>
        <w:t xml:space="preserve"> </w:t>
      </w:r>
      <w:r w:rsidR="00CA2F07">
        <w:rPr>
          <w:lang w:val="en-AU"/>
        </w:rPr>
        <w:t xml:space="preserve">simply a </w:t>
      </w:r>
      <w:r w:rsidR="000770F4">
        <w:rPr>
          <w:lang w:val="en-AU"/>
        </w:rPr>
        <w:t xml:space="preserve">device comparison. There was no </w:t>
      </w:r>
      <w:r w:rsidR="00CA2F07">
        <w:rPr>
          <w:lang w:val="en-AU"/>
        </w:rPr>
        <w:t xml:space="preserve">aggregate </w:t>
      </w:r>
      <w:r w:rsidR="000770F4">
        <w:rPr>
          <w:lang w:val="en-AU"/>
        </w:rPr>
        <w:t xml:space="preserve">comparison </w:t>
      </w:r>
      <w:r w:rsidR="00CA2F07">
        <w:rPr>
          <w:lang w:val="en-AU"/>
        </w:rPr>
        <w:t>of the transcatheter closure technique</w:t>
      </w:r>
      <w:r w:rsidR="005F056A">
        <w:rPr>
          <w:lang w:val="en-AU"/>
        </w:rPr>
        <w:t xml:space="preserve"> generically</w:t>
      </w:r>
      <w:r w:rsidR="00CA2F07">
        <w:rPr>
          <w:lang w:val="en-AU"/>
        </w:rPr>
        <w:t xml:space="preserve"> with surgical closure</w:t>
      </w:r>
      <w:r w:rsidR="00362D34">
        <w:rPr>
          <w:lang w:val="en-AU"/>
        </w:rPr>
        <w:t>.</w:t>
      </w:r>
    </w:p>
    <w:p w:rsidR="00AE2063" w:rsidRDefault="00AE2063" w:rsidP="00150853">
      <w:pPr>
        <w:rPr>
          <w:lang w:val="en-AU"/>
        </w:rPr>
      </w:pPr>
    </w:p>
    <w:p w:rsidR="00AE2063" w:rsidRDefault="00AE2063" w:rsidP="007653B5">
      <w:pPr>
        <w:keepLines/>
        <w:rPr>
          <w:lang w:val="en-AU"/>
        </w:rPr>
      </w:pPr>
      <w:r>
        <w:rPr>
          <w:lang w:val="en-AU"/>
        </w:rPr>
        <w:lastRenderedPageBreak/>
        <w:t xml:space="preserve">Chen et al (Chin Med J 2009) reported recovery time in the ADO group was much shorter than in the surgical group, which was mainly due to fewer general anaesthesia and no surgical-related issues and complications. Additionally, unlike the residual PDA after surgical ligation which persisted if untreated, residual shunt detected soon after ADO disappeared automatically during the follow-up, which may be partially attributed to the self-expanding design of ADO or clot formation. The conclusion was that ADO was less invasive and associated with fewer complications and residual shunt, and as effective in the regression of pulmonary hypertension and left ventricular dilation. </w:t>
      </w:r>
      <w:r w:rsidR="0067480B">
        <w:rPr>
          <w:lang w:val="en-AU"/>
        </w:rPr>
        <w:t xml:space="preserve">The </w:t>
      </w:r>
      <w:r w:rsidR="001F4787">
        <w:rPr>
          <w:lang w:val="en-AU"/>
        </w:rPr>
        <w:t>article indicated that s</w:t>
      </w:r>
      <w:r>
        <w:rPr>
          <w:lang w:val="en-AU"/>
        </w:rPr>
        <w:t>urgical closure should be reserved for those in whom the PDA is too large for device closure or at centres without access to device closure.</w:t>
      </w:r>
    </w:p>
    <w:p w:rsidR="00024520" w:rsidRDefault="00024520" w:rsidP="00150853">
      <w:pPr>
        <w:rPr>
          <w:lang w:val="en-AU"/>
        </w:rPr>
      </w:pPr>
    </w:p>
    <w:p w:rsidR="00362D34" w:rsidRDefault="00432023" w:rsidP="00024520">
      <w:pPr>
        <w:rPr>
          <w:rFonts w:eastAsiaTheme="minorHAnsi"/>
          <w:lang w:val="en-AU"/>
        </w:rPr>
      </w:pPr>
      <w:r w:rsidRPr="009A6C85">
        <w:rPr>
          <w:rFonts w:eastAsiaTheme="minorHAnsi"/>
          <w:lang w:val="en"/>
        </w:rPr>
        <w:t xml:space="preserve">This review of the literature has not chosen </w:t>
      </w:r>
      <w:r w:rsidR="001658F8" w:rsidRPr="009A6C85">
        <w:rPr>
          <w:rFonts w:eastAsiaTheme="minorHAnsi"/>
          <w:lang w:val="en"/>
        </w:rPr>
        <w:t>to</w:t>
      </w:r>
      <w:r w:rsidR="00024520" w:rsidRPr="009A6C85">
        <w:rPr>
          <w:rFonts w:eastAsiaTheme="minorHAnsi"/>
          <w:lang w:val="en"/>
        </w:rPr>
        <w:t xml:space="preserve"> </w:t>
      </w:r>
      <w:r w:rsidRPr="009A6C85">
        <w:rPr>
          <w:rFonts w:eastAsiaTheme="minorHAnsi"/>
          <w:lang w:val="en"/>
        </w:rPr>
        <w:t xml:space="preserve">synthesize the results of the selected studies </w:t>
      </w:r>
      <w:r w:rsidR="001658F8" w:rsidRPr="009A6C85">
        <w:rPr>
          <w:rFonts w:eastAsiaTheme="minorHAnsi"/>
          <w:lang w:val="en"/>
        </w:rPr>
        <w:t xml:space="preserve">to </w:t>
      </w:r>
      <w:r w:rsidR="007E62AD" w:rsidRPr="009A6C85">
        <w:rPr>
          <w:rFonts w:eastAsiaTheme="minorHAnsi"/>
          <w:lang w:val="en"/>
        </w:rPr>
        <w:t xml:space="preserve">statistically </w:t>
      </w:r>
      <w:r w:rsidR="001658F8" w:rsidRPr="009A6C85">
        <w:rPr>
          <w:rFonts w:eastAsiaTheme="minorHAnsi"/>
          <w:lang w:val="en"/>
        </w:rPr>
        <w:t>test the assertion around</w:t>
      </w:r>
      <w:r w:rsidRPr="009A6C85">
        <w:rPr>
          <w:rFonts w:eastAsiaTheme="minorHAnsi"/>
          <w:lang w:val="en"/>
        </w:rPr>
        <w:t xml:space="preserve"> the clinical </w:t>
      </w:r>
      <w:r w:rsidR="00CA2F07">
        <w:rPr>
          <w:rFonts w:eastAsiaTheme="minorHAnsi"/>
          <w:lang w:val="en"/>
        </w:rPr>
        <w:t>claim</w:t>
      </w:r>
      <w:r w:rsidRPr="009A6C85">
        <w:rPr>
          <w:rFonts w:eastAsiaTheme="minorHAnsi"/>
          <w:lang w:val="en"/>
        </w:rPr>
        <w:t xml:space="preserve"> of non-inferiority</w:t>
      </w:r>
      <w:r w:rsidR="001658F8" w:rsidRPr="009A6C85">
        <w:rPr>
          <w:rFonts w:eastAsiaTheme="minorHAnsi"/>
          <w:lang w:val="en"/>
        </w:rPr>
        <w:t xml:space="preserve">. </w:t>
      </w:r>
      <w:r w:rsidR="0038374E" w:rsidRPr="009A6C85">
        <w:rPr>
          <w:rFonts w:eastAsiaTheme="minorHAnsi"/>
          <w:lang w:val="en"/>
        </w:rPr>
        <w:t xml:space="preserve">Ideally a more </w:t>
      </w:r>
      <w:r w:rsidR="0038374E">
        <w:rPr>
          <w:rFonts w:eastAsiaTheme="minorHAnsi"/>
          <w:lang w:val="en"/>
        </w:rPr>
        <w:t>complicated analysis characteris</w:t>
      </w:r>
      <w:r w:rsidR="0038374E" w:rsidRPr="009A6C85">
        <w:rPr>
          <w:rFonts w:eastAsiaTheme="minorHAnsi"/>
          <w:lang w:val="en"/>
        </w:rPr>
        <w:t xml:space="preserve">ing both the heterogeneity across the included studies and </w:t>
      </w:r>
      <w:r w:rsidR="0038374E">
        <w:rPr>
          <w:rFonts w:eastAsiaTheme="minorHAnsi"/>
          <w:lang w:val="en"/>
        </w:rPr>
        <w:t xml:space="preserve">the </w:t>
      </w:r>
      <w:r w:rsidR="0038374E" w:rsidRPr="009A6C85">
        <w:rPr>
          <w:rFonts w:eastAsiaTheme="minorHAnsi"/>
          <w:lang w:val="en"/>
        </w:rPr>
        <w:t>residual uncertainty around the comparative claim would have been preferable but this would have been challenging given the mix of prospective and retros</w:t>
      </w:r>
      <w:r w:rsidR="0038374E">
        <w:rPr>
          <w:rFonts w:eastAsiaTheme="minorHAnsi"/>
          <w:lang w:val="en"/>
        </w:rPr>
        <w:t>pective non randomised studies</w:t>
      </w:r>
      <w:r w:rsidR="00362D34">
        <w:rPr>
          <w:rFonts w:eastAsiaTheme="minorHAnsi"/>
          <w:lang w:val="en-AU"/>
        </w:rPr>
        <w:t>.</w:t>
      </w:r>
    </w:p>
    <w:p w:rsidR="00362D34" w:rsidRDefault="00362D34" w:rsidP="00024520">
      <w:pPr>
        <w:rPr>
          <w:rFonts w:eastAsiaTheme="minorHAnsi"/>
          <w:lang w:val="en-AU"/>
        </w:rPr>
      </w:pPr>
    </w:p>
    <w:p w:rsidR="00362D34" w:rsidRDefault="00362D34" w:rsidP="00024520">
      <w:pPr>
        <w:rPr>
          <w:rFonts w:eastAsiaTheme="minorHAnsi"/>
          <w:lang w:val="en-AU"/>
        </w:rPr>
      </w:pPr>
      <w:r>
        <w:rPr>
          <w:rFonts w:eastAsiaTheme="minorHAnsi"/>
          <w:lang w:val="en-AU"/>
        </w:rPr>
        <w:t>T</w:t>
      </w:r>
      <w:r w:rsidR="0038374E" w:rsidRPr="00024520">
        <w:rPr>
          <w:rFonts w:eastAsiaTheme="minorHAnsi"/>
          <w:lang w:val="en-AU"/>
        </w:rPr>
        <w:t>he prospective study by Chen et</w:t>
      </w:r>
      <w:r w:rsidR="0038374E">
        <w:rPr>
          <w:rFonts w:eastAsiaTheme="minorHAnsi"/>
          <w:lang w:val="en-AU"/>
        </w:rPr>
        <w:t xml:space="preserve"> </w:t>
      </w:r>
      <w:r w:rsidR="0038374E" w:rsidRPr="00024520">
        <w:rPr>
          <w:rFonts w:eastAsiaTheme="minorHAnsi"/>
          <w:lang w:val="en-AU"/>
        </w:rPr>
        <w:t>al</w:t>
      </w:r>
      <w:r w:rsidR="0038374E">
        <w:rPr>
          <w:rFonts w:eastAsiaTheme="minorHAnsi"/>
          <w:lang w:val="en-AU"/>
        </w:rPr>
        <w:t xml:space="preserve"> </w:t>
      </w:r>
      <w:r>
        <w:rPr>
          <w:rFonts w:eastAsiaTheme="minorHAnsi"/>
          <w:lang w:val="en-AU"/>
        </w:rPr>
        <w:t xml:space="preserve">(Chin Med J 2009), </w:t>
      </w:r>
      <w:r w:rsidR="0038374E">
        <w:rPr>
          <w:rFonts w:eastAsiaTheme="minorHAnsi"/>
          <w:lang w:val="en-AU"/>
        </w:rPr>
        <w:t>the highest qualit</w:t>
      </w:r>
      <w:r>
        <w:rPr>
          <w:rFonts w:eastAsiaTheme="minorHAnsi"/>
          <w:lang w:val="en-AU"/>
        </w:rPr>
        <w:t>y study identified for analysis,</w:t>
      </w:r>
      <w:r w:rsidR="0038374E" w:rsidRPr="00024520">
        <w:rPr>
          <w:rFonts w:eastAsiaTheme="minorHAnsi"/>
          <w:lang w:val="en-AU"/>
        </w:rPr>
        <w:t xml:space="preserve"> found that there was no statistically significant difference between the baseline characteristics of the transcatheter group and the surgical group</w:t>
      </w:r>
      <w:r w:rsidR="0038374E">
        <w:rPr>
          <w:rFonts w:eastAsiaTheme="minorHAnsi"/>
          <w:lang w:val="en-AU"/>
        </w:rPr>
        <w:t xml:space="preserve"> (noting that the ratio of patients in the surgical group versus the transcathet</w:t>
      </w:r>
      <w:r w:rsidR="00C11D09">
        <w:rPr>
          <w:rFonts w:eastAsiaTheme="minorHAnsi"/>
          <w:lang w:val="en-AU"/>
        </w:rPr>
        <w:t>er group in thi</w:t>
      </w:r>
      <w:r w:rsidR="00C354FB">
        <w:rPr>
          <w:rFonts w:eastAsiaTheme="minorHAnsi"/>
          <w:lang w:val="en-AU"/>
        </w:rPr>
        <w:t>s study was 2.5:</w:t>
      </w:r>
      <w:r w:rsidR="0038374E">
        <w:rPr>
          <w:rFonts w:eastAsiaTheme="minorHAnsi"/>
          <w:lang w:val="en-AU"/>
        </w:rPr>
        <w:t>1)</w:t>
      </w:r>
      <w:r w:rsidR="0038374E" w:rsidRPr="00024520">
        <w:rPr>
          <w:rFonts w:eastAsiaTheme="minorHAnsi"/>
          <w:lang w:val="en-AU"/>
        </w:rPr>
        <w:t xml:space="preserve">. </w:t>
      </w:r>
      <w:r w:rsidR="009670E1">
        <w:rPr>
          <w:rFonts w:eastAsiaTheme="minorHAnsi"/>
          <w:lang w:val="en-AU"/>
        </w:rPr>
        <w:t>D</w:t>
      </w:r>
      <w:r w:rsidR="002B0584">
        <w:rPr>
          <w:rFonts w:eastAsiaTheme="minorHAnsi"/>
          <w:lang w:val="en-AU"/>
        </w:rPr>
        <w:t>uring long term post-procedural</w:t>
      </w:r>
      <w:r w:rsidR="00024520">
        <w:rPr>
          <w:rFonts w:eastAsiaTheme="minorHAnsi"/>
          <w:lang w:val="en-AU"/>
        </w:rPr>
        <w:t xml:space="preserve"> follow up</w:t>
      </w:r>
      <w:r w:rsidR="005034D5">
        <w:rPr>
          <w:rFonts w:eastAsiaTheme="minorHAnsi"/>
          <w:lang w:val="en-AU"/>
        </w:rPr>
        <w:t xml:space="preserve">, this study has suggested that </w:t>
      </w:r>
      <w:r w:rsidR="002B0584">
        <w:rPr>
          <w:rFonts w:eastAsiaTheme="minorHAnsi"/>
          <w:lang w:val="en-AU"/>
        </w:rPr>
        <w:t xml:space="preserve">that </w:t>
      </w:r>
      <w:r w:rsidR="005034D5">
        <w:rPr>
          <w:rFonts w:eastAsiaTheme="minorHAnsi"/>
          <w:lang w:val="en-AU"/>
        </w:rPr>
        <w:t xml:space="preserve">the </w:t>
      </w:r>
      <w:r w:rsidR="002B0584">
        <w:rPr>
          <w:rFonts w:eastAsiaTheme="minorHAnsi"/>
          <w:lang w:val="en-AU"/>
        </w:rPr>
        <w:t xml:space="preserve">rate of persistent residual shunt (PRS) free survival was slightly lower in the surgical group (91.3%) compared </w:t>
      </w:r>
      <w:r w:rsidR="00C11D09">
        <w:rPr>
          <w:rFonts w:eastAsiaTheme="minorHAnsi"/>
          <w:lang w:val="en-AU"/>
        </w:rPr>
        <w:t xml:space="preserve">to </w:t>
      </w:r>
      <w:r w:rsidR="002B0584">
        <w:rPr>
          <w:rFonts w:eastAsiaTheme="minorHAnsi"/>
          <w:lang w:val="en-AU"/>
        </w:rPr>
        <w:t>the transcatheter group (98.6%) (overall P = 0.037)</w:t>
      </w:r>
      <w:r w:rsidR="005034D5">
        <w:rPr>
          <w:rFonts w:eastAsiaTheme="minorHAnsi"/>
          <w:lang w:val="en-AU"/>
        </w:rPr>
        <w:t xml:space="preserve">. </w:t>
      </w:r>
      <w:r w:rsidR="0038374E">
        <w:rPr>
          <w:rFonts w:eastAsiaTheme="minorHAnsi"/>
          <w:lang w:val="en-AU"/>
        </w:rPr>
        <w:t>On the other metrics of treatment success (both in the short and long term) both treatment choices wer</w:t>
      </w:r>
      <w:r w:rsidR="00BC6D05">
        <w:rPr>
          <w:rFonts w:eastAsiaTheme="minorHAnsi"/>
          <w:lang w:val="en-AU"/>
        </w:rPr>
        <w:t xml:space="preserve">e by </w:t>
      </w:r>
      <w:r w:rsidR="001926FC">
        <w:rPr>
          <w:rFonts w:eastAsiaTheme="minorHAnsi"/>
          <w:lang w:val="en-AU"/>
        </w:rPr>
        <w:t xml:space="preserve">and </w:t>
      </w:r>
      <w:r>
        <w:rPr>
          <w:rFonts w:eastAsiaTheme="minorHAnsi"/>
          <w:lang w:val="en-AU"/>
        </w:rPr>
        <w:t>large indistinguishable.</w:t>
      </w:r>
    </w:p>
    <w:p w:rsidR="00362D34" w:rsidRDefault="00362D34" w:rsidP="00024520">
      <w:pPr>
        <w:rPr>
          <w:rFonts w:eastAsiaTheme="minorHAnsi"/>
          <w:lang w:val="en-AU"/>
        </w:rPr>
      </w:pPr>
    </w:p>
    <w:p w:rsidR="00024520" w:rsidRPr="00024520" w:rsidRDefault="0038374E" w:rsidP="00C354FB">
      <w:pPr>
        <w:ind w:right="-57"/>
        <w:rPr>
          <w:rFonts w:eastAsiaTheme="minorHAnsi"/>
          <w:lang w:val="en-AU"/>
        </w:rPr>
      </w:pPr>
      <w:r>
        <w:rPr>
          <w:rFonts w:eastAsiaTheme="minorHAnsi"/>
          <w:lang w:val="en-AU"/>
        </w:rPr>
        <w:t>However</w:t>
      </w:r>
      <w:r w:rsidR="00362D34">
        <w:rPr>
          <w:rFonts w:eastAsiaTheme="minorHAnsi"/>
          <w:lang w:val="en-AU"/>
        </w:rPr>
        <w:t>,</w:t>
      </w:r>
      <w:r>
        <w:rPr>
          <w:rFonts w:eastAsiaTheme="minorHAnsi"/>
          <w:lang w:val="en-AU"/>
        </w:rPr>
        <w:t xml:space="preserve"> given the potential for systematic error (bias) inherent with the methodology used</w:t>
      </w:r>
      <w:r w:rsidR="00C354FB">
        <w:rPr>
          <w:rFonts w:eastAsiaTheme="minorHAnsi"/>
          <w:lang w:val="en-AU"/>
        </w:rPr>
        <w:t xml:space="preserve"> in the study reported by Chen et al (Chin Med J 2009)</w:t>
      </w:r>
      <w:r>
        <w:rPr>
          <w:rFonts w:eastAsiaTheme="minorHAnsi"/>
          <w:lang w:val="en-AU"/>
        </w:rPr>
        <w:t xml:space="preserve">, the conclusion from this study, as well as the other comparative studies needs to be interpreted with caution. </w:t>
      </w:r>
      <w:r w:rsidR="00104AE3">
        <w:rPr>
          <w:rFonts w:eastAsiaTheme="minorHAnsi"/>
          <w:lang w:val="en-AU"/>
        </w:rPr>
        <w:t>Saying this</w:t>
      </w:r>
      <w:r w:rsidR="009670E1">
        <w:rPr>
          <w:rFonts w:eastAsiaTheme="minorHAnsi"/>
          <w:lang w:val="en-AU"/>
        </w:rPr>
        <w:t>,</w:t>
      </w:r>
      <w:r w:rsidR="00104AE3">
        <w:rPr>
          <w:rFonts w:eastAsiaTheme="minorHAnsi"/>
          <w:lang w:val="en-AU"/>
        </w:rPr>
        <w:t xml:space="preserve"> across the clinical parameters measure</w:t>
      </w:r>
      <w:r w:rsidR="009670E1">
        <w:rPr>
          <w:rFonts w:eastAsiaTheme="minorHAnsi"/>
          <w:lang w:val="en-AU"/>
        </w:rPr>
        <w:t>d in the three comparative studies</w:t>
      </w:r>
      <w:r w:rsidR="00104AE3">
        <w:rPr>
          <w:rFonts w:eastAsiaTheme="minorHAnsi"/>
          <w:lang w:val="en-AU"/>
        </w:rPr>
        <w:t xml:space="preserve"> it is reasonable </w:t>
      </w:r>
      <w:r w:rsidR="00CA2F07">
        <w:rPr>
          <w:rFonts w:eastAsiaTheme="minorHAnsi"/>
          <w:lang w:val="en-AU"/>
        </w:rPr>
        <w:t>to infer</w:t>
      </w:r>
      <w:r w:rsidR="00104AE3">
        <w:rPr>
          <w:rFonts w:eastAsiaTheme="minorHAnsi"/>
          <w:lang w:val="en-AU"/>
        </w:rPr>
        <w:t xml:space="preserve"> that transcatheter closure is </w:t>
      </w:r>
      <w:r w:rsidR="00CA2F07">
        <w:rPr>
          <w:rFonts w:eastAsiaTheme="minorHAnsi"/>
          <w:lang w:val="en-AU"/>
        </w:rPr>
        <w:t xml:space="preserve">likely to be </w:t>
      </w:r>
      <w:r w:rsidR="00104AE3">
        <w:rPr>
          <w:rFonts w:eastAsiaTheme="minorHAnsi"/>
          <w:lang w:val="en-AU"/>
        </w:rPr>
        <w:t xml:space="preserve">non-inferior </w:t>
      </w:r>
      <w:r w:rsidR="009670E1">
        <w:rPr>
          <w:rFonts w:eastAsiaTheme="minorHAnsi"/>
          <w:lang w:val="en-AU"/>
        </w:rPr>
        <w:t xml:space="preserve">(in terms of clinical effectiveness) </w:t>
      </w:r>
      <w:r w:rsidR="002A0E45">
        <w:rPr>
          <w:rFonts w:eastAsiaTheme="minorHAnsi"/>
          <w:lang w:val="en-AU"/>
        </w:rPr>
        <w:t>to surgical closure of PDA.</w:t>
      </w:r>
    </w:p>
    <w:p w:rsidR="00844213" w:rsidRPr="002A0E45" w:rsidRDefault="00844213" w:rsidP="002A0E45">
      <w:pPr>
        <w:pStyle w:val="Heading3"/>
        <w:rPr>
          <w:lang w:val="en-AU"/>
        </w:rPr>
      </w:pPr>
      <w:bookmarkStart w:id="69" w:name="_Toc357589811"/>
      <w:bookmarkStart w:id="70" w:name="_Toc351030879"/>
      <w:r w:rsidRPr="002A0E45">
        <w:rPr>
          <w:lang w:val="en-AU"/>
        </w:rPr>
        <w:t>Is it cost-effective?</w:t>
      </w:r>
      <w:bookmarkEnd w:id="69"/>
    </w:p>
    <w:p w:rsidR="00D8211C" w:rsidRDefault="00D8211C" w:rsidP="00D8211C">
      <w:pPr>
        <w:rPr>
          <w:lang w:val="en-AU"/>
        </w:rPr>
      </w:pPr>
      <w:r>
        <w:rPr>
          <w:lang w:val="en-AU"/>
        </w:rPr>
        <w:t>The procedure for transcatheter or surgical closure of PDA is mainly performed on young infants in major public hospitals. Currently there are a small number of procedures performed in the private sector. It is anticipated that the volume of services will remain constant should MBS funding be made available for transcatheter closure of PDA.</w:t>
      </w:r>
    </w:p>
    <w:p w:rsidR="00844213" w:rsidRDefault="00844213" w:rsidP="00844213">
      <w:pPr>
        <w:rPr>
          <w:lang w:val="en-AU"/>
        </w:rPr>
      </w:pPr>
    </w:p>
    <w:p w:rsidR="00844213" w:rsidRDefault="00D8211C" w:rsidP="00844213">
      <w:pPr>
        <w:rPr>
          <w:lang w:val="en-AU"/>
        </w:rPr>
      </w:pPr>
      <w:r>
        <w:rPr>
          <w:lang w:val="en-AU"/>
        </w:rPr>
        <w:t>The study reported by Sheridan et al (2013) did not include a cost analysis. The article noted that while the ADO is more expensive, the financial and patient emotional cost related to FC complications is likely to support the use of ADO. Sheridan et al (2013) also reported that it has been their practice to observ</w:t>
      </w:r>
      <w:r w:rsidR="005E62A2">
        <w:rPr>
          <w:lang w:val="en-AU"/>
        </w:rPr>
        <w:t>e</w:t>
      </w:r>
      <w:r w:rsidR="005232A5">
        <w:rPr>
          <w:lang w:val="en-AU"/>
        </w:rPr>
        <w:t xml:space="preserve"> patient</w:t>
      </w:r>
      <w:r>
        <w:rPr>
          <w:lang w:val="en-AU"/>
        </w:rPr>
        <w:t>s overnight following PDA occlusion, but with a demonstrably low complication rate, it may be appropriate to move to same day discharge, which would further mitigate the cost difference.</w:t>
      </w:r>
    </w:p>
    <w:p w:rsidR="002A0E45" w:rsidRDefault="002A0E45">
      <w:pPr>
        <w:rPr>
          <w:rFonts w:cs="Arial"/>
          <w:b/>
          <w:bCs/>
          <w:i/>
          <w:iCs/>
          <w:sz w:val="28"/>
          <w:szCs w:val="28"/>
          <w:lang w:val="en-AU"/>
        </w:rPr>
      </w:pPr>
      <w:r>
        <w:rPr>
          <w:lang w:val="en-AU"/>
        </w:rPr>
        <w:br w:type="page"/>
      </w:r>
    </w:p>
    <w:p w:rsidR="00C34387" w:rsidRDefault="00C34387" w:rsidP="00C34387">
      <w:pPr>
        <w:pStyle w:val="Heading2"/>
        <w:rPr>
          <w:lang w:val="en-AU"/>
        </w:rPr>
      </w:pPr>
      <w:bookmarkStart w:id="71" w:name="_Toc357589812"/>
      <w:r>
        <w:rPr>
          <w:lang w:val="en-AU"/>
        </w:rPr>
        <w:lastRenderedPageBreak/>
        <w:t>C</w:t>
      </w:r>
      <w:bookmarkEnd w:id="70"/>
      <w:r w:rsidR="00181913">
        <w:rPr>
          <w:lang w:val="en-AU"/>
        </w:rPr>
        <w:t>onclusion</w:t>
      </w:r>
      <w:bookmarkEnd w:id="71"/>
    </w:p>
    <w:p w:rsidR="00C34387" w:rsidRDefault="00D55579" w:rsidP="00704274">
      <w:pPr>
        <w:ind w:right="-283"/>
        <w:rPr>
          <w:lang w:val="en-AU"/>
        </w:rPr>
      </w:pPr>
      <w:r>
        <w:rPr>
          <w:lang w:val="en-AU"/>
        </w:rPr>
        <w:t>Transcatheter closure of PDA is reported to have a high degree of safety and efficacy. The evolution of devices utilised has included the Raskind PDA Occluder, Gianturco and Flipper coils, Nit-occlud coils and th</w:t>
      </w:r>
      <w:r w:rsidR="00C91560">
        <w:rPr>
          <w:lang w:val="en-AU"/>
        </w:rPr>
        <w:t>e ADOs</w:t>
      </w:r>
      <w:r>
        <w:rPr>
          <w:lang w:val="en-AU"/>
        </w:rPr>
        <w:t>. In the current era FC and the ADO are the devices which are predominantly used (Sheridan et al 2013).</w:t>
      </w:r>
    </w:p>
    <w:p w:rsidR="00D55579" w:rsidRDefault="00D55579" w:rsidP="0066350A">
      <w:pPr>
        <w:rPr>
          <w:lang w:val="en-AU"/>
        </w:rPr>
      </w:pPr>
    </w:p>
    <w:p w:rsidR="00704274" w:rsidRDefault="00704274" w:rsidP="00704274">
      <w:pPr>
        <w:rPr>
          <w:lang w:val="en-AU"/>
        </w:rPr>
      </w:pPr>
      <w:r>
        <w:rPr>
          <w:lang w:val="en-AU"/>
        </w:rPr>
        <w:t>The cost of the ADO is substantially more expensive than coils. However, the study provided by the applicant (Sheridan et al 2013) indicates that the ADO may be the device of f</w:t>
      </w:r>
      <w:r w:rsidR="005232A5">
        <w:rPr>
          <w:lang w:val="en-AU"/>
        </w:rPr>
        <w:t>irst choice in the current era.</w:t>
      </w:r>
    </w:p>
    <w:p w:rsidR="00704274" w:rsidRDefault="00704274" w:rsidP="00704274">
      <w:pPr>
        <w:rPr>
          <w:lang w:val="en-AU"/>
        </w:rPr>
      </w:pPr>
    </w:p>
    <w:p w:rsidR="005232A5" w:rsidRDefault="005232A5" w:rsidP="005232A5">
      <w:pPr>
        <w:rPr>
          <w:lang w:val="en-AU"/>
        </w:rPr>
      </w:pPr>
      <w:r>
        <w:rPr>
          <w:lang w:val="en-AU"/>
        </w:rPr>
        <w:t>Overall, the cost of transcatheter closure of PDA is more expensiv</w:t>
      </w:r>
      <w:r w:rsidR="00B13792">
        <w:rPr>
          <w:lang w:val="en-AU"/>
        </w:rPr>
        <w:t>e compared with surgery ($17,599 and $15,833</w:t>
      </w:r>
      <w:r>
        <w:rPr>
          <w:lang w:val="en-AU"/>
        </w:rPr>
        <w:t xml:space="preserve"> respectively). A large proportion of the cost for</w:t>
      </w:r>
      <w:r w:rsidRPr="008A3CC3">
        <w:rPr>
          <w:lang w:val="en-AU"/>
        </w:rPr>
        <w:t xml:space="preserve"> transcatheter </w:t>
      </w:r>
      <w:r>
        <w:rPr>
          <w:lang w:val="en-AU"/>
        </w:rPr>
        <w:t xml:space="preserve">closure of PDA </w:t>
      </w:r>
      <w:r w:rsidRPr="008A3CC3">
        <w:rPr>
          <w:lang w:val="en-AU"/>
        </w:rPr>
        <w:t>is the cost of the device itself</w:t>
      </w:r>
      <w:r>
        <w:rPr>
          <w:lang w:val="en-AU"/>
        </w:rPr>
        <w:t xml:space="preserve"> ($10,200 for the ADO).</w:t>
      </w:r>
    </w:p>
    <w:p w:rsidR="005232A5" w:rsidRDefault="005232A5" w:rsidP="005232A5">
      <w:pPr>
        <w:rPr>
          <w:lang w:val="en-AU"/>
        </w:rPr>
      </w:pPr>
    </w:p>
    <w:p w:rsidR="005232A5" w:rsidRDefault="005232A5" w:rsidP="00604B2E">
      <w:pPr>
        <w:ind w:right="170"/>
        <w:rPr>
          <w:lang w:val="en-AU"/>
        </w:rPr>
      </w:pPr>
      <w:r>
        <w:rPr>
          <w:lang w:val="en-AU"/>
        </w:rPr>
        <w:t xml:space="preserve">The length of </w:t>
      </w:r>
      <w:r w:rsidRPr="000135DA">
        <w:rPr>
          <w:lang w:val="en-AU"/>
        </w:rPr>
        <w:t xml:space="preserve">hospital stay </w:t>
      </w:r>
      <w:r>
        <w:rPr>
          <w:lang w:val="en-AU"/>
        </w:rPr>
        <w:t>is decreased</w:t>
      </w:r>
      <w:r w:rsidRPr="000135DA">
        <w:rPr>
          <w:lang w:val="en-AU"/>
        </w:rPr>
        <w:t xml:space="preserve"> for transcatheter closure of PDA compared </w:t>
      </w:r>
      <w:r>
        <w:rPr>
          <w:lang w:val="en-AU"/>
        </w:rPr>
        <w:t>with</w:t>
      </w:r>
      <w:r w:rsidRPr="000135DA">
        <w:rPr>
          <w:lang w:val="en-AU"/>
        </w:rPr>
        <w:t xml:space="preserve"> s</w:t>
      </w:r>
      <w:r>
        <w:rPr>
          <w:lang w:val="en-AU"/>
        </w:rPr>
        <w:t>urgery</w:t>
      </w:r>
      <w:r w:rsidRPr="000135DA">
        <w:rPr>
          <w:lang w:val="en-AU"/>
        </w:rPr>
        <w:t xml:space="preserve">. </w:t>
      </w:r>
      <w:r>
        <w:rPr>
          <w:lang w:val="en-AU"/>
        </w:rPr>
        <w:t>The</w:t>
      </w:r>
      <w:r w:rsidR="00604B2E">
        <w:rPr>
          <w:lang w:val="en-AU"/>
        </w:rPr>
        <w:t xml:space="preserve"> difference in ICU stay</w:t>
      </w:r>
      <w:r>
        <w:rPr>
          <w:lang w:val="en-AU"/>
        </w:rPr>
        <w:t xml:space="preserve"> is associa</w:t>
      </w:r>
      <w:r w:rsidR="00B13792">
        <w:rPr>
          <w:lang w:val="en-AU"/>
        </w:rPr>
        <w:t>ted with lower MBS costs ($2,210 and $2,772</w:t>
      </w:r>
      <w:r>
        <w:rPr>
          <w:lang w:val="en-AU"/>
        </w:rPr>
        <w:t xml:space="preserve"> respectively) due to the associated medical management for the surgical patients following</w:t>
      </w:r>
      <w:r w:rsidRPr="000135DA">
        <w:rPr>
          <w:lang w:val="en-AU"/>
        </w:rPr>
        <w:t xml:space="preserve"> admissio</w:t>
      </w:r>
      <w:r>
        <w:rPr>
          <w:lang w:val="en-AU"/>
        </w:rPr>
        <w:t>n to an ICU unit.</w:t>
      </w:r>
    </w:p>
    <w:p w:rsidR="002B0584" w:rsidRDefault="002B0584" w:rsidP="002B0584">
      <w:pPr>
        <w:rPr>
          <w:rFonts w:eastAsiaTheme="minorHAnsi"/>
          <w:color w:val="333333"/>
          <w:lang w:val="en"/>
        </w:rPr>
      </w:pPr>
    </w:p>
    <w:p w:rsidR="002B0584" w:rsidRPr="008E79E4" w:rsidRDefault="009670E1" w:rsidP="002B0584">
      <w:pPr>
        <w:rPr>
          <w:rFonts w:eastAsiaTheme="minorHAnsi"/>
          <w:sz w:val="22"/>
          <w:szCs w:val="22"/>
          <w:u w:val="single"/>
          <w:lang w:val="en-AU"/>
        </w:rPr>
      </w:pPr>
      <w:r>
        <w:rPr>
          <w:rFonts w:eastAsiaTheme="minorHAnsi"/>
          <w:color w:val="333333"/>
          <w:lang w:val="en"/>
        </w:rPr>
        <w:t>In summary, b</w:t>
      </w:r>
      <w:r w:rsidR="002B0584" w:rsidRPr="008E79E4">
        <w:rPr>
          <w:rFonts w:eastAsiaTheme="minorHAnsi"/>
          <w:color w:val="333333"/>
          <w:lang w:val="en"/>
        </w:rPr>
        <w:t xml:space="preserve">oth treatment choices appear to be the main stay </w:t>
      </w:r>
      <w:r w:rsidR="002B0584">
        <w:rPr>
          <w:rFonts w:eastAsiaTheme="minorHAnsi"/>
          <w:color w:val="333333"/>
          <w:lang w:val="en"/>
        </w:rPr>
        <w:t xml:space="preserve">of </w:t>
      </w:r>
      <w:r w:rsidR="002B0584" w:rsidRPr="008E79E4">
        <w:rPr>
          <w:rFonts w:eastAsiaTheme="minorHAnsi"/>
          <w:color w:val="333333"/>
          <w:lang w:val="en"/>
        </w:rPr>
        <w:t xml:space="preserve">curative treatment for PDA. One is not intending to </w:t>
      </w:r>
      <w:r w:rsidR="002B0584">
        <w:rPr>
          <w:rFonts w:eastAsiaTheme="minorHAnsi"/>
          <w:color w:val="333333"/>
          <w:lang w:val="en"/>
        </w:rPr>
        <w:t xml:space="preserve">entirely </w:t>
      </w:r>
      <w:r w:rsidR="002B0584" w:rsidRPr="008E79E4">
        <w:rPr>
          <w:rFonts w:eastAsiaTheme="minorHAnsi"/>
          <w:color w:val="333333"/>
          <w:lang w:val="en"/>
        </w:rPr>
        <w:t xml:space="preserve">substitute </w:t>
      </w:r>
      <w:r w:rsidR="002B0584">
        <w:rPr>
          <w:rFonts w:eastAsiaTheme="minorHAnsi"/>
          <w:color w:val="333333"/>
          <w:lang w:val="en"/>
        </w:rPr>
        <w:t xml:space="preserve">the </w:t>
      </w:r>
      <w:r w:rsidR="002B0584" w:rsidRPr="008E79E4">
        <w:rPr>
          <w:rFonts w:eastAsiaTheme="minorHAnsi"/>
          <w:color w:val="333333"/>
          <w:lang w:val="en"/>
        </w:rPr>
        <w:t>other at a global level, rather decision on treatment is heavily dependent on individual factors and whether the anatomical and physiological characteristics of the patent ductus is amenable to transcatheter closure.</w:t>
      </w:r>
    </w:p>
    <w:p w:rsidR="00551FC4" w:rsidRDefault="00551FC4">
      <w:pPr>
        <w:rPr>
          <w:rFonts w:cs="Arial"/>
          <w:b/>
          <w:bCs/>
          <w:kern w:val="32"/>
          <w:sz w:val="32"/>
          <w:szCs w:val="32"/>
          <w:lang w:val="en-AU"/>
        </w:rPr>
      </w:pPr>
      <w:r>
        <w:rPr>
          <w:lang w:val="en-AU"/>
        </w:rPr>
        <w:br w:type="page"/>
      </w:r>
    </w:p>
    <w:p w:rsidR="00943065" w:rsidRPr="00FF056F" w:rsidRDefault="00943065" w:rsidP="00EC0208">
      <w:pPr>
        <w:pStyle w:val="Heading1"/>
        <w:rPr>
          <w:color w:val="006666"/>
          <w:sz w:val="44"/>
          <w:szCs w:val="44"/>
          <w:lang w:val="en-AU"/>
        </w:rPr>
      </w:pPr>
      <w:bookmarkStart w:id="72" w:name="_Toc357589813"/>
      <w:r w:rsidRPr="00FF056F">
        <w:rPr>
          <w:color w:val="006666"/>
          <w:sz w:val="44"/>
          <w:szCs w:val="44"/>
          <w:lang w:val="en-AU"/>
        </w:rPr>
        <w:lastRenderedPageBreak/>
        <w:t>CONTEXT</w:t>
      </w:r>
      <w:bookmarkEnd w:id="72"/>
    </w:p>
    <w:p w:rsidR="00943065" w:rsidRPr="008D5B80" w:rsidRDefault="00943065" w:rsidP="00EC0208">
      <w:pPr>
        <w:pStyle w:val="Heading2"/>
        <w:rPr>
          <w:sz w:val="32"/>
          <w:szCs w:val="32"/>
          <w:lang w:val="en-AU"/>
        </w:rPr>
      </w:pPr>
      <w:bookmarkStart w:id="73" w:name="_Toc357589814"/>
      <w:r w:rsidRPr="008D5B80">
        <w:rPr>
          <w:sz w:val="32"/>
          <w:szCs w:val="32"/>
          <w:lang w:val="en-AU"/>
        </w:rPr>
        <w:t>Background</w:t>
      </w:r>
      <w:bookmarkEnd w:id="73"/>
    </w:p>
    <w:p w:rsidR="00303443" w:rsidRPr="00303443" w:rsidRDefault="0038374E" w:rsidP="00303443">
      <w:pPr>
        <w:rPr>
          <w:lang w:val="en-AU"/>
        </w:rPr>
      </w:pPr>
      <w:r>
        <w:rPr>
          <w:lang w:val="en-AU"/>
        </w:rPr>
        <w:t>During foetal life, the ductus arteriosus is a normal structure that allows most of the blood leaving the right ventricle to bypass the pulmonary circulation and pass into the aortic arch.</w:t>
      </w:r>
      <w:r w:rsidRPr="00303443">
        <w:rPr>
          <w:lang w:val="en-AU"/>
        </w:rPr>
        <w:t xml:space="preserve"> </w:t>
      </w:r>
      <w:r w:rsidR="00303443">
        <w:rPr>
          <w:lang w:val="en-AU"/>
        </w:rPr>
        <w:t>From the six</w:t>
      </w:r>
      <w:r w:rsidR="00303443" w:rsidRPr="00303443">
        <w:rPr>
          <w:lang w:val="en-AU"/>
        </w:rPr>
        <w:t>th week of f</w:t>
      </w:r>
      <w:r w:rsidR="00303443">
        <w:rPr>
          <w:lang w:val="en-AU"/>
        </w:rPr>
        <w:t>o</w:t>
      </w:r>
      <w:r w:rsidR="00303443" w:rsidRPr="00303443">
        <w:rPr>
          <w:lang w:val="en-AU"/>
        </w:rPr>
        <w:t>etal life onwards, the ductus is responsible for most of the right ventricular outflow, and it contributes to 60% of the total cardiac output throughout the f</w:t>
      </w:r>
      <w:r w:rsidR="00303443">
        <w:rPr>
          <w:lang w:val="en-AU"/>
        </w:rPr>
        <w:t>o</w:t>
      </w:r>
      <w:r w:rsidR="00303443" w:rsidRPr="00303443">
        <w:rPr>
          <w:lang w:val="en-AU"/>
        </w:rPr>
        <w:t>etal life. Only about 5-10% of its outflow passes through the lungs</w:t>
      </w:r>
      <w:r w:rsidR="00C11D09">
        <w:rPr>
          <w:lang w:val="en-AU"/>
        </w:rPr>
        <w:t xml:space="preserve"> (Kim et al</w:t>
      </w:r>
      <w:r w:rsidR="00303443">
        <w:rPr>
          <w:lang w:val="en-AU"/>
        </w:rPr>
        <w:t xml:space="preserve"> 2011).</w:t>
      </w:r>
    </w:p>
    <w:p w:rsidR="005F3572" w:rsidRDefault="005F3572" w:rsidP="00943065">
      <w:pPr>
        <w:rPr>
          <w:lang w:val="en-AU"/>
        </w:rPr>
      </w:pPr>
    </w:p>
    <w:p w:rsidR="00112F11" w:rsidRDefault="00112F11" w:rsidP="00943065">
      <w:pPr>
        <w:rPr>
          <w:lang w:val="en-AU"/>
        </w:rPr>
      </w:pPr>
      <w:r>
        <w:rPr>
          <w:lang w:val="en-AU"/>
        </w:rPr>
        <w:t>Normally, functional closure of the ductus arteriosus occurs by about 15 hours of life in healthy infants born at term. This occurs by abrupt c</w:t>
      </w:r>
      <w:r w:rsidR="005E62A2">
        <w:rPr>
          <w:lang w:val="en-AU"/>
        </w:rPr>
        <w:t>ontraction of the m</w:t>
      </w:r>
      <w:r>
        <w:rPr>
          <w:lang w:val="en-AU"/>
        </w:rPr>
        <w:t>uscular wall of the ductus arteriosus, which is associated with increases in the partial pressure of oxygen coincident with the first bre</w:t>
      </w:r>
      <w:r w:rsidR="00C11D09">
        <w:rPr>
          <w:lang w:val="en-AU"/>
        </w:rPr>
        <w:t>ath (Kim et al</w:t>
      </w:r>
      <w:r>
        <w:rPr>
          <w:lang w:val="en-AU"/>
        </w:rPr>
        <w:t xml:space="preserve"> 2011).</w:t>
      </w:r>
    </w:p>
    <w:p w:rsidR="00112F11" w:rsidRDefault="00112F11" w:rsidP="00943065">
      <w:pPr>
        <w:rPr>
          <w:lang w:val="en-AU"/>
        </w:rPr>
      </w:pPr>
    </w:p>
    <w:p w:rsidR="00112F11" w:rsidRDefault="00112F11" w:rsidP="00943065">
      <w:pPr>
        <w:rPr>
          <w:lang w:val="en-AU"/>
        </w:rPr>
      </w:pPr>
      <w:r>
        <w:rPr>
          <w:lang w:val="en-AU"/>
        </w:rPr>
        <w:t>Although functional closure usually occurs in the first few hours of life, true anatomic closure, in which the ductus loses the ability to reopen, may take several weeks. Spontaneous closure after 5 months is rare in</w:t>
      </w:r>
      <w:r w:rsidR="00C11D09">
        <w:rPr>
          <w:lang w:val="en-AU"/>
        </w:rPr>
        <w:t xml:space="preserve"> the full-term infants (Kim et al</w:t>
      </w:r>
      <w:r>
        <w:rPr>
          <w:lang w:val="en-AU"/>
        </w:rPr>
        <w:t xml:space="preserve"> 2011).</w:t>
      </w:r>
    </w:p>
    <w:p w:rsidR="00112F11" w:rsidRPr="00303443" w:rsidRDefault="00112F11" w:rsidP="00943065">
      <w:pPr>
        <w:rPr>
          <w:lang w:val="en-AU"/>
        </w:rPr>
      </w:pPr>
    </w:p>
    <w:p w:rsidR="00F42B0B" w:rsidRDefault="00383630" w:rsidP="005F3572">
      <w:pPr>
        <w:rPr>
          <w:lang w:val="en-AU"/>
        </w:rPr>
      </w:pPr>
      <w:r>
        <w:rPr>
          <w:lang w:val="en-AU"/>
        </w:rPr>
        <w:t>The failure of the ductus arteriosus to close</w:t>
      </w:r>
      <w:r w:rsidR="005F3572" w:rsidRPr="00303443">
        <w:rPr>
          <w:lang w:val="en-AU"/>
        </w:rPr>
        <w:t xml:space="preserve"> is a congenital disorder</w:t>
      </w:r>
      <w:r>
        <w:rPr>
          <w:lang w:val="en-AU"/>
        </w:rPr>
        <w:t xml:space="preserve"> referred </w:t>
      </w:r>
      <w:r w:rsidR="00C34ED6">
        <w:rPr>
          <w:lang w:val="en-AU"/>
        </w:rPr>
        <w:t xml:space="preserve">to as </w:t>
      </w:r>
      <w:r>
        <w:rPr>
          <w:lang w:val="en-AU"/>
        </w:rPr>
        <w:t>PDA</w:t>
      </w:r>
      <w:r w:rsidR="005F3572" w:rsidRPr="00303443">
        <w:rPr>
          <w:lang w:val="en-AU"/>
        </w:rPr>
        <w:t xml:space="preserve"> and is either an isolated lesion or may be present in a</w:t>
      </w:r>
      <w:r w:rsidR="00043D62">
        <w:rPr>
          <w:lang w:val="en-AU"/>
        </w:rPr>
        <w:t xml:space="preserve">ssociation with other </w:t>
      </w:r>
      <w:r w:rsidR="009670E1">
        <w:rPr>
          <w:lang w:val="en-AU"/>
        </w:rPr>
        <w:t xml:space="preserve">congenital </w:t>
      </w:r>
      <w:r w:rsidR="00043D62">
        <w:rPr>
          <w:lang w:val="en-AU"/>
        </w:rPr>
        <w:t xml:space="preserve">defects. </w:t>
      </w:r>
      <w:r w:rsidR="005F3572" w:rsidRPr="00303443">
        <w:rPr>
          <w:lang w:val="en-AU"/>
        </w:rPr>
        <w:t>When the PDA fails to close there is a persistent shunt from the aorta to the pulmonary artery which results in increased pulmonary blood flow and volume loading of the left atrium and left ventricle.</w:t>
      </w:r>
    </w:p>
    <w:p w:rsidR="006B2C93" w:rsidRPr="009F7F48" w:rsidRDefault="006B2C93" w:rsidP="006B2C93">
      <w:pPr>
        <w:pStyle w:val="Heading3"/>
        <w:rPr>
          <w:lang w:val="en-AU"/>
        </w:rPr>
      </w:pPr>
      <w:bookmarkStart w:id="74" w:name="_Toc357589815"/>
      <w:r w:rsidRPr="009F7F48">
        <w:rPr>
          <w:lang w:val="en-AU"/>
        </w:rPr>
        <w:t>What is congenital heart disease?</w:t>
      </w:r>
      <w:bookmarkEnd w:id="74"/>
    </w:p>
    <w:p w:rsidR="006B2C93" w:rsidRDefault="006B2C93" w:rsidP="006B2C93">
      <w:pPr>
        <w:rPr>
          <w:lang w:val="en-AU"/>
        </w:rPr>
      </w:pPr>
      <w:r w:rsidRPr="009F7F48">
        <w:rPr>
          <w:lang w:val="en-AU"/>
        </w:rPr>
        <w:t>Congenital heart disease is any disorder of the heart or central blood vessels that is present at</w:t>
      </w:r>
      <w:r>
        <w:rPr>
          <w:lang w:val="en-AU"/>
        </w:rPr>
        <w:t xml:space="preserve"> </w:t>
      </w:r>
      <w:r w:rsidRPr="009F7F48">
        <w:rPr>
          <w:lang w:val="en-AU"/>
        </w:rPr>
        <w:t>birth. It can take many forms and includes abnormalities of the heart or heart valves, such as</w:t>
      </w:r>
      <w:r>
        <w:rPr>
          <w:lang w:val="en-AU"/>
        </w:rPr>
        <w:t xml:space="preserve"> </w:t>
      </w:r>
      <w:r w:rsidRPr="009F7F48">
        <w:rPr>
          <w:lang w:val="en-AU"/>
        </w:rPr>
        <w:t>holes between the pumping chambers of the heart, or valves that do not open or close properly;</w:t>
      </w:r>
      <w:r>
        <w:rPr>
          <w:lang w:val="en-AU"/>
        </w:rPr>
        <w:t xml:space="preserve"> </w:t>
      </w:r>
      <w:r w:rsidRPr="009F7F48">
        <w:rPr>
          <w:lang w:val="en-AU"/>
        </w:rPr>
        <w:t>defects, such as the narrowing of major blood vessels, like the aorta and pulmonary artery; or</w:t>
      </w:r>
      <w:r>
        <w:rPr>
          <w:lang w:val="en-AU"/>
        </w:rPr>
        <w:t xml:space="preserve"> </w:t>
      </w:r>
      <w:r w:rsidRPr="009F7F48">
        <w:rPr>
          <w:lang w:val="en-AU"/>
        </w:rPr>
        <w:t>combinations of disorders. Symptoms may appear at birth, or sometime thereafter, and can include</w:t>
      </w:r>
      <w:r>
        <w:rPr>
          <w:lang w:val="en-AU"/>
        </w:rPr>
        <w:t xml:space="preserve"> </w:t>
      </w:r>
      <w:r w:rsidRPr="009F7F48">
        <w:rPr>
          <w:lang w:val="en-AU"/>
        </w:rPr>
        <w:t>breathlessness or a failure to attain normal growth and development. Most children with congenital</w:t>
      </w:r>
      <w:r>
        <w:rPr>
          <w:lang w:val="en-AU"/>
        </w:rPr>
        <w:t xml:space="preserve"> </w:t>
      </w:r>
      <w:r w:rsidRPr="009F7F48">
        <w:rPr>
          <w:lang w:val="en-AU"/>
        </w:rPr>
        <w:t>heart disease are treated with surgery or catheter-based techniques, usually in infancy or early</w:t>
      </w:r>
      <w:r>
        <w:rPr>
          <w:lang w:val="en-AU"/>
        </w:rPr>
        <w:t xml:space="preserve"> </w:t>
      </w:r>
      <w:r w:rsidRPr="009F7F48">
        <w:rPr>
          <w:lang w:val="en-AU"/>
        </w:rPr>
        <w:t>childhood (Hurst et al 2001).</w:t>
      </w:r>
    </w:p>
    <w:p w:rsidR="006B2C93" w:rsidRPr="009F7F48" w:rsidRDefault="006B2C93" w:rsidP="006B2C93">
      <w:pPr>
        <w:rPr>
          <w:lang w:val="en-AU"/>
        </w:rPr>
      </w:pPr>
    </w:p>
    <w:p w:rsidR="006B2C93" w:rsidRDefault="006B2C93" w:rsidP="00835972">
      <w:pPr>
        <w:ind w:right="-57"/>
        <w:rPr>
          <w:lang w:val="en-AU"/>
        </w:rPr>
      </w:pPr>
      <w:r w:rsidRPr="009F7F48">
        <w:rPr>
          <w:lang w:val="en-AU"/>
        </w:rPr>
        <w:t>Congenital heart disease constitutes one of the leading causes of death in the first year of life.</w:t>
      </w:r>
      <w:r>
        <w:rPr>
          <w:lang w:val="en-AU"/>
        </w:rPr>
        <w:t xml:space="preserve"> </w:t>
      </w:r>
      <w:r w:rsidRPr="009F7F48">
        <w:rPr>
          <w:lang w:val="en-AU"/>
        </w:rPr>
        <w:t xml:space="preserve">Among babies born in </w:t>
      </w:r>
      <w:r>
        <w:rPr>
          <w:lang w:val="en-AU"/>
        </w:rPr>
        <w:t xml:space="preserve">Australia in </w:t>
      </w:r>
      <w:r w:rsidRPr="009F7F48">
        <w:rPr>
          <w:lang w:val="en-AU"/>
        </w:rPr>
        <w:t xml:space="preserve">2003, ventricular septal defect </w:t>
      </w:r>
      <w:r w:rsidR="00835972">
        <w:rPr>
          <w:lang w:val="en-AU"/>
        </w:rPr>
        <w:t xml:space="preserve">(VSD) </w:t>
      </w:r>
      <w:r w:rsidRPr="009F7F48">
        <w:rPr>
          <w:lang w:val="en-AU"/>
        </w:rPr>
        <w:t>was the most commonly reported congenital</w:t>
      </w:r>
      <w:r>
        <w:rPr>
          <w:lang w:val="en-AU"/>
        </w:rPr>
        <w:t xml:space="preserve"> </w:t>
      </w:r>
      <w:r w:rsidRPr="009F7F48">
        <w:rPr>
          <w:lang w:val="en-AU"/>
        </w:rPr>
        <w:t>heart condition, with 630 cases recorded, foll</w:t>
      </w:r>
      <w:r>
        <w:rPr>
          <w:lang w:val="en-AU"/>
        </w:rPr>
        <w:t>owed by PDA</w:t>
      </w:r>
      <w:r w:rsidRPr="009F7F48">
        <w:rPr>
          <w:lang w:val="en-AU"/>
        </w:rPr>
        <w:t xml:space="preserve"> (406), atrial septal</w:t>
      </w:r>
      <w:r>
        <w:rPr>
          <w:lang w:val="en-AU"/>
        </w:rPr>
        <w:t xml:space="preserve"> </w:t>
      </w:r>
      <w:r w:rsidRPr="009F7F48">
        <w:rPr>
          <w:lang w:val="en-AU"/>
        </w:rPr>
        <w:t xml:space="preserve">defect </w:t>
      </w:r>
      <w:r w:rsidR="00835972">
        <w:rPr>
          <w:lang w:val="en-AU"/>
        </w:rPr>
        <w:t xml:space="preserve">(ASD) </w:t>
      </w:r>
      <w:r w:rsidRPr="009F7F48">
        <w:rPr>
          <w:lang w:val="en-AU"/>
        </w:rPr>
        <w:t xml:space="preserve">(402) and pulmonary stenosis (134) </w:t>
      </w:r>
      <w:r>
        <w:rPr>
          <w:lang w:val="en-AU"/>
        </w:rPr>
        <w:t>(</w:t>
      </w:r>
      <w:r w:rsidRPr="009F7F48">
        <w:rPr>
          <w:lang w:val="en-AU"/>
        </w:rPr>
        <w:t>AIHW</w:t>
      </w:r>
      <w:r>
        <w:rPr>
          <w:lang w:val="en-AU"/>
        </w:rPr>
        <w:t xml:space="preserve"> 2011).</w:t>
      </w:r>
    </w:p>
    <w:p w:rsidR="001971B6" w:rsidRDefault="001971B6" w:rsidP="002A0E45">
      <w:pPr>
        <w:pStyle w:val="Heading3"/>
        <w:rPr>
          <w:lang w:val="en-AU"/>
        </w:rPr>
      </w:pPr>
      <w:bookmarkStart w:id="75" w:name="_Toc357589816"/>
      <w:r>
        <w:rPr>
          <w:lang w:val="en-AU"/>
        </w:rPr>
        <w:lastRenderedPageBreak/>
        <w:t>Incidence of PDA</w:t>
      </w:r>
      <w:bookmarkEnd w:id="75"/>
    </w:p>
    <w:p w:rsidR="000D1713" w:rsidRPr="000D1713" w:rsidRDefault="000D1713" w:rsidP="00C15A06">
      <w:pPr>
        <w:keepNext/>
        <w:ind w:right="-397"/>
        <w:rPr>
          <w:lang w:val="en-AU"/>
        </w:rPr>
      </w:pPr>
      <w:r w:rsidRPr="000D1713">
        <w:rPr>
          <w:lang w:val="en-AU"/>
        </w:rPr>
        <w:t>According to the applicant, the prevalence of congenital heart disease in Australia is about 1 in</w:t>
      </w:r>
      <w:r w:rsidR="00BC6D05">
        <w:rPr>
          <w:lang w:val="en-AU"/>
        </w:rPr>
        <w:t xml:space="preserve"> 100 and PDA</w:t>
      </w:r>
      <w:r w:rsidRPr="000D1713">
        <w:rPr>
          <w:lang w:val="en-AU"/>
        </w:rPr>
        <w:t>s would represent 10% of the disease</w:t>
      </w:r>
      <w:r w:rsidR="002A0E45">
        <w:rPr>
          <w:lang w:val="en-AU"/>
        </w:rPr>
        <w:t xml:space="preserve"> burden (incidence 1 in 1000).</w:t>
      </w:r>
    </w:p>
    <w:p w:rsidR="00386D6A" w:rsidRDefault="00386D6A" w:rsidP="002A0E45">
      <w:pPr>
        <w:keepNext/>
        <w:ind w:right="-113"/>
        <w:rPr>
          <w:lang w:val="en-AU"/>
        </w:rPr>
      </w:pPr>
    </w:p>
    <w:p w:rsidR="001971B6" w:rsidRPr="00A56E49" w:rsidRDefault="00E62DB2" w:rsidP="00C15A06">
      <w:pPr>
        <w:keepNext/>
        <w:keepLines/>
        <w:ind w:right="-113"/>
        <w:rPr>
          <w:lang w:val="en-AU"/>
        </w:rPr>
      </w:pPr>
      <w:r>
        <w:rPr>
          <w:lang w:val="en-AU"/>
        </w:rPr>
        <w:t>On average i</w:t>
      </w:r>
      <w:r w:rsidR="001971B6" w:rsidRPr="00A56E49">
        <w:rPr>
          <w:lang w:val="en-AU"/>
        </w:rPr>
        <w:t xml:space="preserve">n the United States, PDA </w:t>
      </w:r>
      <w:r>
        <w:rPr>
          <w:lang w:val="en-AU"/>
        </w:rPr>
        <w:t>o</w:t>
      </w:r>
      <w:r w:rsidR="009746CD">
        <w:rPr>
          <w:lang w:val="en-AU"/>
        </w:rPr>
        <w:t>ccurs in about 8 out</w:t>
      </w:r>
      <w:r>
        <w:rPr>
          <w:lang w:val="en-AU"/>
        </w:rPr>
        <w:t xml:space="preserve"> of every 1,000 premature babies, compared with 2 out of every 1,000 </w:t>
      </w:r>
      <w:r w:rsidR="00386D6A">
        <w:rPr>
          <w:lang w:val="en-AU"/>
        </w:rPr>
        <w:t>f</w:t>
      </w:r>
      <w:r>
        <w:rPr>
          <w:lang w:val="en-AU"/>
        </w:rPr>
        <w:t>ull-term babies. Premature babies also are more vulnerable to the effects of PDA</w:t>
      </w:r>
      <w:r w:rsidR="009746CD">
        <w:rPr>
          <w:lang w:val="en-AU"/>
        </w:rPr>
        <w:t xml:space="preserve"> (</w:t>
      </w:r>
      <w:r w:rsidR="001971B6" w:rsidRPr="00A56E49">
        <w:rPr>
          <w:lang w:val="en-AU"/>
        </w:rPr>
        <w:t>National Hear</w:t>
      </w:r>
      <w:r w:rsidR="009746CD">
        <w:rPr>
          <w:lang w:val="en-AU"/>
        </w:rPr>
        <w:t>t Lung and Blood Institute 2011</w:t>
      </w:r>
      <w:r w:rsidR="001971B6" w:rsidRPr="00A56E49">
        <w:rPr>
          <w:lang w:val="en-AU"/>
        </w:rPr>
        <w:t>).</w:t>
      </w:r>
      <w:r w:rsidR="00426F61" w:rsidRPr="00A56E49">
        <w:rPr>
          <w:lang w:val="en-AU"/>
        </w:rPr>
        <w:t xml:space="preserve"> </w:t>
      </w:r>
      <w:r w:rsidR="001971B6" w:rsidRPr="00A56E49">
        <w:rPr>
          <w:lang w:val="en-AU"/>
        </w:rPr>
        <w:t>European statistics indicate an incidence of 1 in 2000 full term infants.</w:t>
      </w:r>
      <w:r w:rsidR="00426F61" w:rsidRPr="00A56E49">
        <w:rPr>
          <w:lang w:val="en-AU"/>
        </w:rPr>
        <w:t xml:space="preserve"> </w:t>
      </w:r>
      <w:r w:rsidR="001971B6" w:rsidRPr="00A56E49">
        <w:rPr>
          <w:lang w:val="en-AU"/>
        </w:rPr>
        <w:t>A higher prevalence is found in low birth weight premature babies (Orphanet 2009).</w:t>
      </w:r>
    </w:p>
    <w:p w:rsidR="001D6429" w:rsidRPr="001D6429" w:rsidRDefault="001D6429" w:rsidP="00EC0208">
      <w:pPr>
        <w:pStyle w:val="Heading3"/>
        <w:rPr>
          <w:lang w:val="en-AU"/>
        </w:rPr>
      </w:pPr>
      <w:bookmarkStart w:id="76" w:name="_Toc357589817"/>
      <w:r w:rsidRPr="001D6429">
        <w:rPr>
          <w:lang w:val="en-AU"/>
        </w:rPr>
        <w:t>Hospitalisations</w:t>
      </w:r>
      <w:bookmarkEnd w:id="76"/>
    </w:p>
    <w:p w:rsidR="000D1713" w:rsidRDefault="000D1713" w:rsidP="00835972">
      <w:pPr>
        <w:ind w:right="-57"/>
        <w:rPr>
          <w:lang w:val="en-AU"/>
        </w:rPr>
      </w:pPr>
      <w:r w:rsidRPr="001D6429">
        <w:rPr>
          <w:lang w:val="en-AU"/>
        </w:rPr>
        <w:t>In 2007–08, there were 5,802 hospitalisations in Australia with congenital heart disease as a</w:t>
      </w:r>
      <w:r>
        <w:rPr>
          <w:lang w:val="en-AU"/>
        </w:rPr>
        <w:t xml:space="preserve"> </w:t>
      </w:r>
      <w:r w:rsidRPr="001D6429">
        <w:rPr>
          <w:lang w:val="en-AU"/>
        </w:rPr>
        <w:t>principal diagnosis. The highest rate of hospitalisat</w:t>
      </w:r>
      <w:r w:rsidR="009A39DB">
        <w:rPr>
          <w:lang w:val="en-AU"/>
        </w:rPr>
        <w:t xml:space="preserve">ion was for </w:t>
      </w:r>
      <w:r w:rsidR="00B641F1">
        <w:rPr>
          <w:lang w:val="en-AU"/>
        </w:rPr>
        <w:t>ASD</w:t>
      </w:r>
      <w:r w:rsidR="009A39DB">
        <w:rPr>
          <w:lang w:val="en-AU"/>
        </w:rPr>
        <w:t xml:space="preserve"> (6 </w:t>
      </w:r>
      <w:r w:rsidRPr="001D6429">
        <w:rPr>
          <w:lang w:val="en-AU"/>
        </w:rPr>
        <w:t>hospitalisations</w:t>
      </w:r>
      <w:r>
        <w:rPr>
          <w:lang w:val="en-AU"/>
        </w:rPr>
        <w:t xml:space="preserve"> </w:t>
      </w:r>
      <w:r w:rsidRPr="001D6429">
        <w:rPr>
          <w:lang w:val="en-AU"/>
        </w:rPr>
        <w:t>per 1</w:t>
      </w:r>
      <w:r w:rsidR="009A39DB">
        <w:rPr>
          <w:lang w:val="en-AU"/>
        </w:rPr>
        <w:t>00,000 persons), followed by VSD</w:t>
      </w:r>
      <w:r w:rsidRPr="001D6429">
        <w:rPr>
          <w:lang w:val="en-AU"/>
        </w:rPr>
        <w:t xml:space="preserve"> (2 per 100,000), Tetralogy of Fallot</w:t>
      </w:r>
      <w:r>
        <w:rPr>
          <w:lang w:val="en-AU"/>
        </w:rPr>
        <w:t xml:space="preserve"> </w:t>
      </w:r>
      <w:r w:rsidRPr="001D6429">
        <w:rPr>
          <w:lang w:val="en-AU"/>
        </w:rPr>
        <w:t xml:space="preserve">(1.3 per 100,000) and </w:t>
      </w:r>
      <w:r>
        <w:rPr>
          <w:lang w:val="en-AU"/>
        </w:rPr>
        <w:t>PDA</w:t>
      </w:r>
      <w:r w:rsidR="00835972">
        <w:rPr>
          <w:lang w:val="en-AU"/>
        </w:rPr>
        <w:t xml:space="preserve"> (1.2 per 100,000). The </w:t>
      </w:r>
      <w:r w:rsidRPr="001D6429">
        <w:rPr>
          <w:lang w:val="en-AU"/>
        </w:rPr>
        <w:t>lowest hospitalisation rate</w:t>
      </w:r>
      <w:r>
        <w:rPr>
          <w:lang w:val="en-AU"/>
        </w:rPr>
        <w:t xml:space="preserve"> </w:t>
      </w:r>
      <w:r w:rsidRPr="001D6429">
        <w:rPr>
          <w:lang w:val="en-AU"/>
        </w:rPr>
        <w:t>was f</w:t>
      </w:r>
      <w:r w:rsidR="00835972">
        <w:rPr>
          <w:lang w:val="en-AU"/>
        </w:rPr>
        <w:t>or pulmonary stenosis, with 0.3 </w:t>
      </w:r>
      <w:r w:rsidRPr="001D6429">
        <w:rPr>
          <w:lang w:val="en-AU"/>
        </w:rPr>
        <w:t>hospitalisations</w:t>
      </w:r>
      <w:r>
        <w:rPr>
          <w:lang w:val="en-AU"/>
        </w:rPr>
        <w:t xml:space="preserve"> per 100,000 people</w:t>
      </w:r>
      <w:r w:rsidRPr="001D6429">
        <w:rPr>
          <w:lang w:val="en-AU"/>
        </w:rPr>
        <w:t>. Note that</w:t>
      </w:r>
      <w:r>
        <w:rPr>
          <w:lang w:val="en-AU"/>
        </w:rPr>
        <w:t xml:space="preserve"> </w:t>
      </w:r>
      <w:r w:rsidRPr="001D6429">
        <w:rPr>
          <w:lang w:val="en-AU"/>
        </w:rPr>
        <w:t>hospitalisations data in this report are based on ‘episodes of care’ rather than the number of people</w:t>
      </w:r>
      <w:r>
        <w:rPr>
          <w:lang w:val="en-AU"/>
        </w:rPr>
        <w:t xml:space="preserve"> </w:t>
      </w:r>
      <w:r w:rsidRPr="001D6429">
        <w:rPr>
          <w:lang w:val="en-AU"/>
        </w:rPr>
        <w:t>hospitali</w:t>
      </w:r>
      <w:r>
        <w:rPr>
          <w:lang w:val="en-AU"/>
        </w:rPr>
        <w:t>sed with a condition (AIHW</w:t>
      </w:r>
      <w:r w:rsidR="00BC6D05">
        <w:rPr>
          <w:lang w:val="en-AU"/>
        </w:rPr>
        <w:t xml:space="preserve"> 2011</w:t>
      </w:r>
      <w:r w:rsidRPr="001D6429">
        <w:rPr>
          <w:lang w:val="en-AU"/>
        </w:rPr>
        <w:t>).</w:t>
      </w:r>
    </w:p>
    <w:p w:rsidR="000D1713" w:rsidRDefault="000D1713" w:rsidP="000D1713">
      <w:pPr>
        <w:rPr>
          <w:lang w:val="en-AU"/>
        </w:rPr>
      </w:pPr>
    </w:p>
    <w:p w:rsidR="00386D6A" w:rsidRDefault="00386D6A" w:rsidP="002B7A72">
      <w:pPr>
        <w:ind w:right="-170"/>
        <w:rPr>
          <w:lang w:val="en-AU"/>
        </w:rPr>
      </w:pPr>
      <w:r>
        <w:rPr>
          <w:lang w:val="en-AU"/>
        </w:rPr>
        <w:t>The a</w:t>
      </w:r>
      <w:r w:rsidRPr="00A56E49">
        <w:rPr>
          <w:lang w:val="en-AU"/>
        </w:rPr>
        <w:t>pplicant indicates that there are 200-300 patients with PDAs that require closure in Australia each year.</w:t>
      </w:r>
      <w:r>
        <w:rPr>
          <w:lang w:val="en-AU"/>
        </w:rPr>
        <w:t xml:space="preserve"> However, </w:t>
      </w:r>
      <w:r w:rsidRPr="000D1713">
        <w:rPr>
          <w:lang w:val="en-AU"/>
        </w:rPr>
        <w:t>AIHW procedure</w:t>
      </w:r>
      <w:r>
        <w:rPr>
          <w:lang w:val="en-AU"/>
        </w:rPr>
        <w:t>s</w:t>
      </w:r>
      <w:r w:rsidRPr="000D1713">
        <w:rPr>
          <w:lang w:val="en-AU"/>
        </w:rPr>
        <w:t xml:space="preserve"> data for 2009-10 indicate that</w:t>
      </w:r>
      <w:r>
        <w:rPr>
          <w:lang w:val="en-AU"/>
        </w:rPr>
        <w:t xml:space="preserve"> there were 550 procedures performed for c</w:t>
      </w:r>
      <w:r w:rsidR="002B7A72">
        <w:rPr>
          <w:lang w:val="en-AU"/>
        </w:rPr>
        <w:t>losure of PDA of which 29% (160 </w:t>
      </w:r>
      <w:r>
        <w:rPr>
          <w:lang w:val="en-AU"/>
        </w:rPr>
        <w:t xml:space="preserve">procedures) were performed percutaneously (see </w:t>
      </w:r>
      <w:r>
        <w:rPr>
          <w:lang w:val="en-AU"/>
        </w:rPr>
        <w:fldChar w:fldCharType="begin"/>
      </w:r>
      <w:r>
        <w:rPr>
          <w:lang w:val="en-AU"/>
        </w:rPr>
        <w:instrText xml:space="preserve"> REF _Ref356218890 \h </w:instrText>
      </w:r>
      <w:r>
        <w:rPr>
          <w:lang w:val="en-AU"/>
        </w:rPr>
      </w:r>
      <w:r>
        <w:rPr>
          <w:lang w:val="en-AU"/>
        </w:rPr>
        <w:fldChar w:fldCharType="separate"/>
      </w:r>
      <w:r w:rsidR="00C93365" w:rsidRPr="00AF2662">
        <w:t xml:space="preserve">Table </w:t>
      </w:r>
      <w:r w:rsidR="00C93365">
        <w:rPr>
          <w:noProof/>
        </w:rPr>
        <w:t>7</w:t>
      </w:r>
      <w:r>
        <w:rPr>
          <w:lang w:val="en-AU"/>
        </w:rPr>
        <w:fldChar w:fldCharType="end"/>
      </w:r>
      <w:r>
        <w:rPr>
          <w:lang w:val="en-AU"/>
        </w:rPr>
        <w:t>)</w:t>
      </w:r>
      <w:r w:rsidRPr="000D1713">
        <w:rPr>
          <w:lang w:val="en-AU"/>
        </w:rPr>
        <w:t>.</w:t>
      </w:r>
    </w:p>
    <w:p w:rsidR="002B7A72" w:rsidRDefault="002B7A72" w:rsidP="002B7A72">
      <w:pPr>
        <w:ind w:right="-170"/>
        <w:rPr>
          <w:lang w:val="en-AU"/>
        </w:rPr>
      </w:pPr>
    </w:p>
    <w:p w:rsidR="002B7A72" w:rsidRDefault="002B7A72" w:rsidP="002B7A72">
      <w:pPr>
        <w:ind w:right="-170"/>
        <w:rPr>
          <w:lang w:val="en-AU"/>
        </w:rPr>
      </w:pPr>
      <w:r>
        <w:rPr>
          <w:lang w:val="en-AU"/>
        </w:rPr>
        <w:t>In 2009-10, AIHW data indicate that children under 15 years of age accounted for 82% (453 procedures) of the total 550 procedures for closure of PDA.</w:t>
      </w:r>
    </w:p>
    <w:p w:rsidR="00AA0C06" w:rsidRDefault="00AA0C06" w:rsidP="00386D6A">
      <w:pPr>
        <w:rPr>
          <w:lang w:val="en-AU"/>
        </w:rPr>
      </w:pPr>
    </w:p>
    <w:p w:rsidR="00AA0C06" w:rsidRPr="00AF2662" w:rsidRDefault="00AA0C06" w:rsidP="00AA0C06">
      <w:pPr>
        <w:pStyle w:val="Caption"/>
        <w:rPr>
          <w:sz w:val="24"/>
          <w:szCs w:val="24"/>
          <w:lang w:val="en-AU"/>
        </w:rPr>
      </w:pPr>
      <w:bookmarkStart w:id="77" w:name="_Ref356218890"/>
      <w:bookmarkStart w:id="78" w:name="_Toc357589875"/>
      <w:r w:rsidRPr="00AF2662">
        <w:rPr>
          <w:sz w:val="24"/>
          <w:szCs w:val="24"/>
        </w:rPr>
        <w:t xml:space="preserve">Table </w:t>
      </w:r>
      <w:r w:rsidRPr="00AF2662">
        <w:rPr>
          <w:sz w:val="24"/>
          <w:szCs w:val="24"/>
        </w:rPr>
        <w:fldChar w:fldCharType="begin"/>
      </w:r>
      <w:r w:rsidRPr="00AF2662">
        <w:rPr>
          <w:sz w:val="24"/>
          <w:szCs w:val="24"/>
        </w:rPr>
        <w:instrText xml:space="preserve"> SEQ Table \* ARABIC </w:instrText>
      </w:r>
      <w:r w:rsidRPr="00AF2662">
        <w:rPr>
          <w:sz w:val="24"/>
          <w:szCs w:val="24"/>
        </w:rPr>
        <w:fldChar w:fldCharType="separate"/>
      </w:r>
      <w:r w:rsidR="00C93365">
        <w:rPr>
          <w:noProof/>
          <w:sz w:val="24"/>
          <w:szCs w:val="24"/>
        </w:rPr>
        <w:t>7</w:t>
      </w:r>
      <w:r w:rsidRPr="00AF2662">
        <w:rPr>
          <w:sz w:val="24"/>
          <w:szCs w:val="24"/>
        </w:rPr>
        <w:fldChar w:fldCharType="end"/>
      </w:r>
      <w:bookmarkEnd w:id="77"/>
      <w:r w:rsidRPr="00AF2662">
        <w:rPr>
          <w:sz w:val="24"/>
          <w:szCs w:val="24"/>
          <w:lang w:val="en-AU"/>
        </w:rPr>
        <w:t xml:space="preserve"> AIHW procedures data for closure of PDA</w:t>
      </w:r>
      <w:bookmarkEnd w:id="78"/>
    </w:p>
    <w:tbl>
      <w:tblPr>
        <w:tblStyle w:val="TableGrid"/>
        <w:tblW w:w="7540" w:type="dxa"/>
        <w:tblLook w:val="04A0" w:firstRow="1" w:lastRow="0" w:firstColumn="1" w:lastColumn="0" w:noHBand="0" w:noVBand="1"/>
        <w:tblCaption w:val="Table 1:  AIHW procedures data for closure of VSD"/>
      </w:tblPr>
      <w:tblGrid>
        <w:gridCol w:w="2551"/>
        <w:gridCol w:w="2608"/>
        <w:gridCol w:w="2381"/>
      </w:tblGrid>
      <w:tr w:rsidR="00AA0C06" w:rsidTr="003325AE">
        <w:trPr>
          <w:trHeight w:val="340"/>
          <w:tblHeader/>
        </w:trPr>
        <w:tc>
          <w:tcPr>
            <w:tcW w:w="2551" w:type="dxa"/>
            <w:shd w:val="clear" w:color="auto" w:fill="FFFFCC"/>
            <w:vAlign w:val="center"/>
          </w:tcPr>
          <w:p w:rsidR="00AA0C06" w:rsidRPr="00772D23" w:rsidRDefault="00AA0C06" w:rsidP="003325AE">
            <w:pPr>
              <w:keepNext/>
              <w:rPr>
                <w:b/>
              </w:rPr>
            </w:pPr>
            <w:r w:rsidRPr="00772D23">
              <w:rPr>
                <w:b/>
              </w:rPr>
              <w:t>AIHW data</w:t>
            </w:r>
          </w:p>
        </w:tc>
        <w:tc>
          <w:tcPr>
            <w:tcW w:w="2608" w:type="dxa"/>
            <w:shd w:val="clear" w:color="auto" w:fill="FFFFCC"/>
            <w:vAlign w:val="center"/>
          </w:tcPr>
          <w:p w:rsidR="00AA0C06" w:rsidRPr="00772D23" w:rsidRDefault="00AA0C06" w:rsidP="003325AE">
            <w:pPr>
              <w:keepNext/>
              <w:jc w:val="center"/>
              <w:rPr>
                <w:b/>
              </w:rPr>
            </w:pPr>
            <w:r w:rsidRPr="00772D23">
              <w:rPr>
                <w:b/>
              </w:rPr>
              <w:t>2008/09</w:t>
            </w:r>
          </w:p>
        </w:tc>
        <w:tc>
          <w:tcPr>
            <w:tcW w:w="2381" w:type="dxa"/>
            <w:shd w:val="clear" w:color="auto" w:fill="FFFFCC"/>
            <w:vAlign w:val="center"/>
          </w:tcPr>
          <w:p w:rsidR="00AA0C06" w:rsidRPr="00772D23" w:rsidRDefault="00AA0C06" w:rsidP="003325AE">
            <w:pPr>
              <w:keepNext/>
              <w:jc w:val="center"/>
              <w:rPr>
                <w:b/>
              </w:rPr>
            </w:pPr>
            <w:r w:rsidRPr="00772D23">
              <w:rPr>
                <w:b/>
              </w:rPr>
              <w:t>2009/10</w:t>
            </w:r>
          </w:p>
        </w:tc>
      </w:tr>
      <w:tr w:rsidR="00AA0C06" w:rsidTr="003325AE">
        <w:trPr>
          <w:trHeight w:val="340"/>
        </w:trPr>
        <w:tc>
          <w:tcPr>
            <w:tcW w:w="2551" w:type="dxa"/>
            <w:shd w:val="clear" w:color="auto" w:fill="FFFFCC"/>
            <w:vAlign w:val="center"/>
          </w:tcPr>
          <w:p w:rsidR="00AA0C06" w:rsidRPr="00772D23" w:rsidRDefault="00AA0C06" w:rsidP="003325AE">
            <w:pPr>
              <w:keepNext/>
              <w:rPr>
                <w:b/>
              </w:rPr>
            </w:pPr>
            <w:r w:rsidRPr="00772D23">
              <w:rPr>
                <w:b/>
              </w:rPr>
              <w:t>Percutaneous closure</w:t>
            </w:r>
          </w:p>
        </w:tc>
        <w:tc>
          <w:tcPr>
            <w:tcW w:w="2608" w:type="dxa"/>
            <w:vAlign w:val="center"/>
          </w:tcPr>
          <w:p w:rsidR="00AA0C06" w:rsidRDefault="00AA0C06" w:rsidP="003325AE">
            <w:pPr>
              <w:keepNext/>
              <w:ind w:right="1134"/>
              <w:jc w:val="right"/>
            </w:pPr>
          </w:p>
        </w:tc>
        <w:tc>
          <w:tcPr>
            <w:tcW w:w="2381" w:type="dxa"/>
            <w:vAlign w:val="center"/>
          </w:tcPr>
          <w:p w:rsidR="00AA0C06" w:rsidRDefault="00AA0C06" w:rsidP="003325AE">
            <w:pPr>
              <w:keepNext/>
              <w:ind w:right="1134"/>
              <w:jc w:val="right"/>
            </w:pPr>
          </w:p>
        </w:tc>
      </w:tr>
      <w:tr w:rsidR="00AA0C06" w:rsidTr="003325AE">
        <w:trPr>
          <w:trHeight w:val="340"/>
        </w:trPr>
        <w:tc>
          <w:tcPr>
            <w:tcW w:w="2551" w:type="dxa"/>
            <w:shd w:val="clear" w:color="auto" w:fill="FFFFCC"/>
            <w:vAlign w:val="center"/>
          </w:tcPr>
          <w:p w:rsidR="00AA0C06" w:rsidRPr="00EE1B68" w:rsidRDefault="00AA0C06" w:rsidP="003325AE">
            <w:pPr>
              <w:keepNext/>
              <w:ind w:left="284"/>
            </w:pPr>
            <w:r w:rsidRPr="00EE1B68">
              <w:t>Under 5 years</w:t>
            </w:r>
          </w:p>
        </w:tc>
        <w:tc>
          <w:tcPr>
            <w:tcW w:w="2608" w:type="dxa"/>
            <w:vAlign w:val="center"/>
          </w:tcPr>
          <w:p w:rsidR="00AA0C06" w:rsidRDefault="00AA0C06" w:rsidP="003325AE">
            <w:pPr>
              <w:keepNext/>
              <w:ind w:right="1134"/>
              <w:jc w:val="right"/>
            </w:pPr>
            <w:r>
              <w:t>76</w:t>
            </w:r>
          </w:p>
        </w:tc>
        <w:tc>
          <w:tcPr>
            <w:tcW w:w="2381" w:type="dxa"/>
            <w:vAlign w:val="center"/>
          </w:tcPr>
          <w:p w:rsidR="00AA0C06" w:rsidRDefault="00AA0C06" w:rsidP="003325AE">
            <w:pPr>
              <w:keepNext/>
              <w:ind w:right="1134"/>
              <w:jc w:val="right"/>
            </w:pPr>
            <w:r>
              <w:t>91</w:t>
            </w:r>
          </w:p>
        </w:tc>
      </w:tr>
      <w:tr w:rsidR="002B7A72" w:rsidTr="003325AE">
        <w:trPr>
          <w:trHeight w:val="340"/>
        </w:trPr>
        <w:tc>
          <w:tcPr>
            <w:tcW w:w="2551" w:type="dxa"/>
            <w:shd w:val="clear" w:color="auto" w:fill="FFFFCC"/>
            <w:vAlign w:val="center"/>
          </w:tcPr>
          <w:p w:rsidR="002B7A72" w:rsidRPr="00EE1B68" w:rsidRDefault="002B7A72" w:rsidP="003325AE">
            <w:pPr>
              <w:keepNext/>
              <w:ind w:left="284"/>
            </w:pPr>
            <w:r>
              <w:t>5 to 14 years</w:t>
            </w:r>
          </w:p>
        </w:tc>
        <w:tc>
          <w:tcPr>
            <w:tcW w:w="2608" w:type="dxa"/>
            <w:vAlign w:val="center"/>
          </w:tcPr>
          <w:p w:rsidR="002B7A72" w:rsidRDefault="002B7A72" w:rsidP="003325AE">
            <w:pPr>
              <w:keepNext/>
              <w:ind w:right="1134"/>
              <w:jc w:val="right"/>
            </w:pPr>
            <w:r>
              <w:t>19</w:t>
            </w:r>
          </w:p>
        </w:tc>
        <w:tc>
          <w:tcPr>
            <w:tcW w:w="2381" w:type="dxa"/>
            <w:vAlign w:val="center"/>
          </w:tcPr>
          <w:p w:rsidR="002B7A72" w:rsidRPr="00AF2662" w:rsidRDefault="002B7A72" w:rsidP="003325AE">
            <w:pPr>
              <w:keepNext/>
              <w:ind w:right="1134"/>
              <w:jc w:val="right"/>
            </w:pPr>
            <w:r>
              <w:t>13</w:t>
            </w:r>
          </w:p>
        </w:tc>
      </w:tr>
      <w:tr w:rsidR="00AA0C06" w:rsidTr="003325AE">
        <w:trPr>
          <w:trHeight w:val="340"/>
        </w:trPr>
        <w:tc>
          <w:tcPr>
            <w:tcW w:w="2551" w:type="dxa"/>
            <w:shd w:val="clear" w:color="auto" w:fill="FFFFCC"/>
            <w:vAlign w:val="center"/>
          </w:tcPr>
          <w:p w:rsidR="00AA0C06" w:rsidRPr="00EE1B68" w:rsidRDefault="002B7A72" w:rsidP="003325AE">
            <w:pPr>
              <w:keepNext/>
              <w:ind w:left="284"/>
            </w:pPr>
            <w:r>
              <w:t>1</w:t>
            </w:r>
            <w:r w:rsidR="00AA0C06" w:rsidRPr="00EE1B68">
              <w:t>5 years and over</w:t>
            </w:r>
          </w:p>
        </w:tc>
        <w:tc>
          <w:tcPr>
            <w:tcW w:w="2608" w:type="dxa"/>
            <w:vAlign w:val="center"/>
          </w:tcPr>
          <w:p w:rsidR="00AA0C06" w:rsidRPr="00AF2662" w:rsidRDefault="002B7A72" w:rsidP="003325AE">
            <w:pPr>
              <w:keepNext/>
              <w:ind w:right="1134"/>
              <w:jc w:val="right"/>
            </w:pPr>
            <w:r>
              <w:t>48</w:t>
            </w:r>
          </w:p>
        </w:tc>
        <w:tc>
          <w:tcPr>
            <w:tcW w:w="2381" w:type="dxa"/>
            <w:vAlign w:val="center"/>
          </w:tcPr>
          <w:p w:rsidR="00AA0C06" w:rsidRPr="00AF2662" w:rsidRDefault="002B7A72" w:rsidP="003325AE">
            <w:pPr>
              <w:keepNext/>
              <w:ind w:right="1134"/>
              <w:jc w:val="right"/>
            </w:pPr>
            <w:r>
              <w:t>56</w:t>
            </w:r>
          </w:p>
        </w:tc>
      </w:tr>
      <w:tr w:rsidR="00AA0C06" w:rsidTr="003325AE">
        <w:trPr>
          <w:trHeight w:val="340"/>
        </w:trPr>
        <w:tc>
          <w:tcPr>
            <w:tcW w:w="2551" w:type="dxa"/>
            <w:shd w:val="clear" w:color="auto" w:fill="FFFFCC"/>
            <w:vAlign w:val="center"/>
          </w:tcPr>
          <w:p w:rsidR="00AA0C06" w:rsidRPr="00EE1B68" w:rsidRDefault="00AA0C06" w:rsidP="003325AE">
            <w:pPr>
              <w:keepNext/>
              <w:ind w:left="284"/>
            </w:pPr>
            <w:r w:rsidRPr="00EE1B68">
              <w:t>Total</w:t>
            </w:r>
          </w:p>
        </w:tc>
        <w:tc>
          <w:tcPr>
            <w:tcW w:w="2608" w:type="dxa"/>
            <w:vAlign w:val="center"/>
          </w:tcPr>
          <w:p w:rsidR="00AA0C06" w:rsidRPr="00DF5F4E" w:rsidRDefault="00AA0C06" w:rsidP="003325AE">
            <w:pPr>
              <w:keepNext/>
              <w:ind w:right="1134"/>
              <w:jc w:val="right"/>
              <w:rPr>
                <w:b/>
              </w:rPr>
            </w:pPr>
            <w:r>
              <w:rPr>
                <w:b/>
              </w:rPr>
              <w:t>143</w:t>
            </w:r>
          </w:p>
        </w:tc>
        <w:tc>
          <w:tcPr>
            <w:tcW w:w="2381" w:type="dxa"/>
            <w:vAlign w:val="center"/>
          </w:tcPr>
          <w:p w:rsidR="00AA0C06" w:rsidRPr="00DF5F4E" w:rsidRDefault="00AA0C06" w:rsidP="003325AE">
            <w:pPr>
              <w:keepNext/>
              <w:ind w:right="1134"/>
              <w:jc w:val="right"/>
              <w:rPr>
                <w:b/>
              </w:rPr>
            </w:pPr>
            <w:r>
              <w:rPr>
                <w:b/>
              </w:rPr>
              <w:t>160</w:t>
            </w:r>
          </w:p>
        </w:tc>
      </w:tr>
      <w:tr w:rsidR="00AA0C06" w:rsidTr="003325AE">
        <w:trPr>
          <w:trHeight w:val="340"/>
        </w:trPr>
        <w:tc>
          <w:tcPr>
            <w:tcW w:w="2551" w:type="dxa"/>
            <w:shd w:val="clear" w:color="auto" w:fill="FFFFCC"/>
            <w:vAlign w:val="center"/>
          </w:tcPr>
          <w:p w:rsidR="00AA0C06" w:rsidRPr="00772D23" w:rsidRDefault="00AA0C06" w:rsidP="003325AE">
            <w:pPr>
              <w:keepNext/>
              <w:rPr>
                <w:b/>
              </w:rPr>
            </w:pPr>
            <w:r w:rsidRPr="00772D23">
              <w:rPr>
                <w:b/>
              </w:rPr>
              <w:t>Surgical closure</w:t>
            </w:r>
          </w:p>
        </w:tc>
        <w:tc>
          <w:tcPr>
            <w:tcW w:w="2608" w:type="dxa"/>
            <w:vAlign w:val="center"/>
          </w:tcPr>
          <w:p w:rsidR="00AA0C06" w:rsidRDefault="00AA0C06" w:rsidP="003325AE">
            <w:pPr>
              <w:keepNext/>
              <w:ind w:right="1134"/>
              <w:jc w:val="right"/>
            </w:pPr>
          </w:p>
        </w:tc>
        <w:tc>
          <w:tcPr>
            <w:tcW w:w="2381" w:type="dxa"/>
            <w:vAlign w:val="center"/>
          </w:tcPr>
          <w:p w:rsidR="00AA0C06" w:rsidRDefault="00AA0C06" w:rsidP="003325AE">
            <w:pPr>
              <w:keepNext/>
              <w:ind w:right="1134"/>
              <w:jc w:val="right"/>
            </w:pPr>
          </w:p>
        </w:tc>
      </w:tr>
      <w:tr w:rsidR="00AA0C06" w:rsidTr="003325AE">
        <w:trPr>
          <w:trHeight w:val="340"/>
        </w:trPr>
        <w:tc>
          <w:tcPr>
            <w:tcW w:w="2551" w:type="dxa"/>
            <w:shd w:val="clear" w:color="auto" w:fill="FFFFCC"/>
            <w:vAlign w:val="center"/>
          </w:tcPr>
          <w:p w:rsidR="00AA0C06" w:rsidRPr="00EE1B68" w:rsidRDefault="00AA0C06" w:rsidP="003325AE">
            <w:pPr>
              <w:keepNext/>
              <w:ind w:left="284"/>
            </w:pPr>
            <w:r w:rsidRPr="00EE1B68">
              <w:t>Under 5 years</w:t>
            </w:r>
          </w:p>
        </w:tc>
        <w:tc>
          <w:tcPr>
            <w:tcW w:w="2608" w:type="dxa"/>
            <w:vAlign w:val="center"/>
          </w:tcPr>
          <w:p w:rsidR="00AA0C06" w:rsidRDefault="00AA0C06" w:rsidP="003325AE">
            <w:pPr>
              <w:keepNext/>
              <w:ind w:right="1134"/>
              <w:jc w:val="right"/>
            </w:pPr>
            <w:r>
              <w:t>372</w:t>
            </w:r>
          </w:p>
        </w:tc>
        <w:tc>
          <w:tcPr>
            <w:tcW w:w="2381" w:type="dxa"/>
            <w:vAlign w:val="center"/>
          </w:tcPr>
          <w:p w:rsidR="00AA0C06" w:rsidRDefault="00AA0C06" w:rsidP="003325AE">
            <w:pPr>
              <w:keepNext/>
              <w:ind w:right="1134"/>
              <w:jc w:val="right"/>
            </w:pPr>
            <w:r>
              <w:t>340</w:t>
            </w:r>
          </w:p>
        </w:tc>
      </w:tr>
      <w:tr w:rsidR="002B7A72" w:rsidTr="003325AE">
        <w:trPr>
          <w:trHeight w:val="340"/>
        </w:trPr>
        <w:tc>
          <w:tcPr>
            <w:tcW w:w="2551" w:type="dxa"/>
            <w:shd w:val="clear" w:color="auto" w:fill="FFFFCC"/>
            <w:vAlign w:val="center"/>
          </w:tcPr>
          <w:p w:rsidR="002B7A72" w:rsidRPr="00EE1B68" w:rsidRDefault="002B7A72" w:rsidP="003325AE">
            <w:pPr>
              <w:keepNext/>
              <w:ind w:left="284"/>
            </w:pPr>
            <w:r>
              <w:t>5 to 14 years</w:t>
            </w:r>
          </w:p>
        </w:tc>
        <w:tc>
          <w:tcPr>
            <w:tcW w:w="2608" w:type="dxa"/>
            <w:vAlign w:val="center"/>
          </w:tcPr>
          <w:p w:rsidR="002B7A72" w:rsidRDefault="002B7A72" w:rsidP="003325AE">
            <w:pPr>
              <w:keepNext/>
              <w:ind w:right="1134"/>
              <w:jc w:val="right"/>
            </w:pPr>
            <w:r>
              <w:t>9</w:t>
            </w:r>
          </w:p>
        </w:tc>
        <w:tc>
          <w:tcPr>
            <w:tcW w:w="2381" w:type="dxa"/>
            <w:vAlign w:val="center"/>
          </w:tcPr>
          <w:p w:rsidR="002B7A72" w:rsidRDefault="002B7A72" w:rsidP="003325AE">
            <w:pPr>
              <w:keepNext/>
              <w:ind w:right="1134"/>
              <w:jc w:val="right"/>
            </w:pPr>
            <w:r>
              <w:t>9</w:t>
            </w:r>
          </w:p>
        </w:tc>
      </w:tr>
      <w:tr w:rsidR="00AA0C06" w:rsidTr="003325AE">
        <w:trPr>
          <w:trHeight w:val="340"/>
        </w:trPr>
        <w:tc>
          <w:tcPr>
            <w:tcW w:w="2551" w:type="dxa"/>
            <w:shd w:val="clear" w:color="auto" w:fill="FFFFCC"/>
            <w:vAlign w:val="center"/>
          </w:tcPr>
          <w:p w:rsidR="00AA0C06" w:rsidRPr="00EE1B68" w:rsidRDefault="002B7A72" w:rsidP="003325AE">
            <w:pPr>
              <w:keepNext/>
              <w:ind w:left="284"/>
            </w:pPr>
            <w:r>
              <w:t>1</w:t>
            </w:r>
            <w:r w:rsidR="00AA0C06" w:rsidRPr="00EE1B68">
              <w:t>5 years and over</w:t>
            </w:r>
          </w:p>
        </w:tc>
        <w:tc>
          <w:tcPr>
            <w:tcW w:w="2608" w:type="dxa"/>
            <w:vAlign w:val="center"/>
          </w:tcPr>
          <w:p w:rsidR="00AA0C06" w:rsidRDefault="00AA0C06" w:rsidP="003325AE">
            <w:pPr>
              <w:keepNext/>
              <w:ind w:right="1134"/>
              <w:jc w:val="right"/>
            </w:pPr>
            <w:r>
              <w:t>4</w:t>
            </w:r>
            <w:r w:rsidR="002B7A72">
              <w:t>0</w:t>
            </w:r>
          </w:p>
        </w:tc>
        <w:tc>
          <w:tcPr>
            <w:tcW w:w="2381" w:type="dxa"/>
            <w:vAlign w:val="center"/>
          </w:tcPr>
          <w:p w:rsidR="00AA0C06" w:rsidRDefault="002B7A72" w:rsidP="003325AE">
            <w:pPr>
              <w:keepNext/>
              <w:ind w:right="1134"/>
              <w:jc w:val="right"/>
            </w:pPr>
            <w:r>
              <w:t>41</w:t>
            </w:r>
          </w:p>
        </w:tc>
      </w:tr>
      <w:tr w:rsidR="00AA0C06" w:rsidTr="003325AE">
        <w:trPr>
          <w:trHeight w:val="340"/>
        </w:trPr>
        <w:tc>
          <w:tcPr>
            <w:tcW w:w="2551" w:type="dxa"/>
            <w:shd w:val="clear" w:color="auto" w:fill="FFFFCC"/>
            <w:vAlign w:val="center"/>
          </w:tcPr>
          <w:p w:rsidR="00AA0C06" w:rsidRPr="00EE1B68" w:rsidRDefault="00AA0C06" w:rsidP="003325AE">
            <w:pPr>
              <w:keepNext/>
              <w:ind w:left="284"/>
            </w:pPr>
            <w:r w:rsidRPr="00EE1B68">
              <w:t>Total</w:t>
            </w:r>
          </w:p>
        </w:tc>
        <w:tc>
          <w:tcPr>
            <w:tcW w:w="2608" w:type="dxa"/>
            <w:vAlign w:val="center"/>
          </w:tcPr>
          <w:p w:rsidR="00AA0C06" w:rsidRPr="00DF5F4E" w:rsidRDefault="00AA0C06" w:rsidP="003325AE">
            <w:pPr>
              <w:keepNext/>
              <w:ind w:right="1134"/>
              <w:jc w:val="right"/>
              <w:rPr>
                <w:b/>
              </w:rPr>
            </w:pPr>
            <w:r>
              <w:rPr>
                <w:b/>
              </w:rPr>
              <w:t>421</w:t>
            </w:r>
          </w:p>
        </w:tc>
        <w:tc>
          <w:tcPr>
            <w:tcW w:w="2381" w:type="dxa"/>
            <w:vAlign w:val="center"/>
          </w:tcPr>
          <w:p w:rsidR="00AA0C06" w:rsidRPr="00DF5F4E" w:rsidRDefault="00AA0C06" w:rsidP="003325AE">
            <w:pPr>
              <w:keepNext/>
              <w:ind w:right="1134"/>
              <w:jc w:val="right"/>
              <w:rPr>
                <w:b/>
              </w:rPr>
            </w:pPr>
            <w:r>
              <w:rPr>
                <w:b/>
              </w:rPr>
              <w:t>390</w:t>
            </w:r>
          </w:p>
        </w:tc>
      </w:tr>
      <w:tr w:rsidR="00AA0C06" w:rsidTr="003325AE">
        <w:trPr>
          <w:trHeight w:val="340"/>
        </w:trPr>
        <w:tc>
          <w:tcPr>
            <w:tcW w:w="2551" w:type="dxa"/>
            <w:shd w:val="clear" w:color="auto" w:fill="FFFFCC"/>
            <w:vAlign w:val="center"/>
          </w:tcPr>
          <w:p w:rsidR="00AA0C06" w:rsidRPr="00772D23" w:rsidRDefault="00AA0C06" w:rsidP="003325AE">
            <w:pPr>
              <w:keepNext/>
              <w:rPr>
                <w:b/>
              </w:rPr>
            </w:pPr>
            <w:r w:rsidRPr="00772D23">
              <w:rPr>
                <w:b/>
              </w:rPr>
              <w:t>Total</w:t>
            </w:r>
            <w:r>
              <w:rPr>
                <w:b/>
              </w:rPr>
              <w:t xml:space="preserve"> procedures</w:t>
            </w:r>
          </w:p>
        </w:tc>
        <w:tc>
          <w:tcPr>
            <w:tcW w:w="2608" w:type="dxa"/>
            <w:vAlign w:val="center"/>
          </w:tcPr>
          <w:p w:rsidR="00AA0C06" w:rsidRPr="00C00B88" w:rsidRDefault="00AA0C06" w:rsidP="003325AE">
            <w:pPr>
              <w:keepNext/>
              <w:ind w:right="1134"/>
              <w:jc w:val="right"/>
              <w:rPr>
                <w:b/>
              </w:rPr>
            </w:pPr>
            <w:r>
              <w:rPr>
                <w:b/>
              </w:rPr>
              <w:t>564</w:t>
            </w:r>
          </w:p>
        </w:tc>
        <w:tc>
          <w:tcPr>
            <w:tcW w:w="2381" w:type="dxa"/>
            <w:vAlign w:val="center"/>
          </w:tcPr>
          <w:p w:rsidR="00AA0C06" w:rsidRPr="00C00B88" w:rsidRDefault="00AA0C06" w:rsidP="003325AE">
            <w:pPr>
              <w:keepNext/>
              <w:ind w:right="1134"/>
              <w:jc w:val="right"/>
              <w:rPr>
                <w:b/>
              </w:rPr>
            </w:pPr>
            <w:r>
              <w:rPr>
                <w:b/>
              </w:rPr>
              <w:t>550</w:t>
            </w:r>
          </w:p>
        </w:tc>
      </w:tr>
    </w:tbl>
    <w:p w:rsidR="00AA0C06" w:rsidRPr="00AA0C06" w:rsidRDefault="00AA0C06" w:rsidP="00386D6A">
      <w:pPr>
        <w:rPr>
          <w:i/>
          <w:sz w:val="18"/>
          <w:szCs w:val="18"/>
          <w:lang w:val="en-AU"/>
        </w:rPr>
      </w:pPr>
      <w:r w:rsidRPr="00AA0C06">
        <w:rPr>
          <w:i/>
          <w:sz w:val="18"/>
          <w:szCs w:val="18"/>
          <w:lang w:val="en-AU"/>
        </w:rPr>
        <w:t>A procedure is defined as a clinical intervention that is surgical in nature, carries a procedural risk, carries an anaesthetic risk, requires specialised training, and/or requires special facilities or equipment only available in an acute care setting.</w:t>
      </w:r>
    </w:p>
    <w:p w:rsidR="009670E1" w:rsidRPr="005F3572" w:rsidRDefault="009670E1" w:rsidP="009670E1">
      <w:pPr>
        <w:pStyle w:val="Heading3"/>
        <w:rPr>
          <w:lang w:val="en-AU"/>
        </w:rPr>
      </w:pPr>
      <w:bookmarkStart w:id="79" w:name="_Toc357589818"/>
      <w:r>
        <w:rPr>
          <w:lang w:val="en-AU"/>
        </w:rPr>
        <w:lastRenderedPageBreak/>
        <w:t>Clinical presentation of patients with a PDA</w:t>
      </w:r>
      <w:bookmarkEnd w:id="79"/>
    </w:p>
    <w:p w:rsidR="009670E1" w:rsidRDefault="009670E1" w:rsidP="009670E1">
      <w:pPr>
        <w:keepLines/>
        <w:rPr>
          <w:lang w:val="en-AU"/>
        </w:rPr>
      </w:pPr>
      <w:r>
        <w:rPr>
          <w:lang w:val="en-AU"/>
        </w:rPr>
        <w:t>Patients can present at any age. Three-week to 6-week-old infants can present with tachypnoea, diaphoresis, inability or difficulty with feeding, and weight loss or no weight gain. A PDA with a moderate-to-large left-to-right shunt may be associated with a hoarse cry, cough, lower respiratory tract infections, atelectasis (collapse of the lung tissue), or pneumonia. With large defects, the patient may have a history of feeding difficulties and poor growth during infancy, described as failure to thrive. However, frank symptoms of congestive heart failure are rare.</w:t>
      </w:r>
    </w:p>
    <w:p w:rsidR="009670E1" w:rsidRDefault="009670E1" w:rsidP="009670E1">
      <w:pPr>
        <w:rPr>
          <w:lang w:val="en-AU"/>
        </w:rPr>
      </w:pPr>
    </w:p>
    <w:p w:rsidR="009670E1" w:rsidRDefault="009670E1" w:rsidP="009670E1">
      <w:pPr>
        <w:rPr>
          <w:lang w:val="en-AU"/>
        </w:rPr>
      </w:pPr>
      <w:r>
        <w:rPr>
          <w:lang w:val="en-AU"/>
        </w:rPr>
        <w:t>The typical child with a PDA is asymptomatic. At times, the patient may report decreased exercise tolerance or pulmonary congestion in conjunction with a murmur.</w:t>
      </w:r>
    </w:p>
    <w:p w:rsidR="009670E1" w:rsidRDefault="009670E1" w:rsidP="009670E1">
      <w:pPr>
        <w:rPr>
          <w:lang w:val="en-AU"/>
        </w:rPr>
      </w:pPr>
    </w:p>
    <w:p w:rsidR="009670E1" w:rsidRDefault="009670E1" w:rsidP="009670E1">
      <w:pPr>
        <w:rPr>
          <w:lang w:val="en-AU"/>
        </w:rPr>
      </w:pPr>
      <w:r>
        <w:rPr>
          <w:lang w:val="en-AU"/>
        </w:rPr>
        <w:t>Adults with a PDA that has gone undiagnosed may present with signs and symptoms of heart failure, atrial arrhythmia, or even differential cyanosis limited to the lower extremities (Medscape 2011).</w:t>
      </w:r>
    </w:p>
    <w:p w:rsidR="009670E1" w:rsidRDefault="009670E1" w:rsidP="009670E1">
      <w:pPr>
        <w:rPr>
          <w:lang w:val="en-AU"/>
        </w:rPr>
      </w:pPr>
    </w:p>
    <w:p w:rsidR="000D1713" w:rsidRDefault="009670E1" w:rsidP="00AA0C06">
      <w:pPr>
        <w:ind w:right="-113"/>
        <w:rPr>
          <w:lang w:val="en-AU"/>
        </w:rPr>
      </w:pPr>
      <w:r>
        <w:rPr>
          <w:lang w:val="en-AU"/>
        </w:rPr>
        <w:t>Left untreated, patients with a large PDA are at risk to develop Eisenmenger Syndrome, in which the pulmonary vascular resistance (PVR) can exceed systemic vascular resistan</w:t>
      </w:r>
      <w:r w:rsidR="003325AE">
        <w:rPr>
          <w:lang w:val="en-AU"/>
        </w:rPr>
        <w:t>ce, and the usual left-to-right</w:t>
      </w:r>
      <w:r>
        <w:rPr>
          <w:lang w:val="en-AU"/>
        </w:rPr>
        <w:t xml:space="preserve"> shunting reverses to a right-to-left direction. At this stage, the PVR is irreversible, closure of the PDA is contraindicated, and lung transplantation may be the only hope for long-term survival (Medscape 2011).</w:t>
      </w:r>
    </w:p>
    <w:p w:rsidR="008D5B80" w:rsidRDefault="00B03E2F" w:rsidP="008D5B80">
      <w:pPr>
        <w:pStyle w:val="Heading3"/>
        <w:rPr>
          <w:lang w:val="en-AU"/>
        </w:rPr>
      </w:pPr>
      <w:bookmarkStart w:id="80" w:name="_Toc357589819"/>
      <w:r>
        <w:rPr>
          <w:lang w:val="en-AU"/>
        </w:rPr>
        <w:t>Indications for percutaneous closure</w:t>
      </w:r>
      <w:bookmarkEnd w:id="80"/>
    </w:p>
    <w:p w:rsidR="009A39DB" w:rsidRDefault="0041372A" w:rsidP="00835972">
      <w:pPr>
        <w:ind w:right="-113"/>
        <w:rPr>
          <w:lang w:val="en-AU"/>
        </w:rPr>
      </w:pPr>
      <w:r>
        <w:rPr>
          <w:lang w:val="en-AU"/>
        </w:rPr>
        <w:t>The vast majority of PDAs are detected</w:t>
      </w:r>
      <w:r w:rsidR="00835972">
        <w:rPr>
          <w:lang w:val="en-AU"/>
        </w:rPr>
        <w:t xml:space="preserve"> and closed in early childhood. Indications for transcatheter closure of a PDA in infancy include symptoms of congestive heart failure, failure to thrive, and evidence of left ventricular volume overload (Dimas </w:t>
      </w:r>
      <w:r w:rsidR="009A39DB">
        <w:rPr>
          <w:lang w:val="en-AU"/>
        </w:rPr>
        <w:t>2010).</w:t>
      </w:r>
    </w:p>
    <w:p w:rsidR="009A39DB" w:rsidRDefault="009A39DB" w:rsidP="00835972">
      <w:pPr>
        <w:ind w:right="-113"/>
        <w:rPr>
          <w:lang w:val="en-AU"/>
        </w:rPr>
      </w:pPr>
    </w:p>
    <w:p w:rsidR="00835972" w:rsidRPr="00A56E49" w:rsidRDefault="00835972" w:rsidP="003C1C28">
      <w:pPr>
        <w:ind w:right="-227"/>
        <w:rPr>
          <w:lang w:val="en-AU"/>
        </w:rPr>
      </w:pPr>
      <w:r>
        <w:rPr>
          <w:lang w:val="en-AU"/>
        </w:rPr>
        <w:t>The Amplatzer Duct Occluders (ADOs) come in a range o</w:t>
      </w:r>
      <w:r w:rsidR="003C1C28">
        <w:rPr>
          <w:lang w:val="en-AU"/>
        </w:rPr>
        <w:t>f sizes: five sizes for the ADO </w:t>
      </w:r>
      <w:r>
        <w:rPr>
          <w:lang w:val="en-AU"/>
        </w:rPr>
        <w:t xml:space="preserve">I, eight sizes for the ADO II, and nine sizes </w:t>
      </w:r>
      <w:r w:rsidR="003C1C28">
        <w:rPr>
          <w:lang w:val="en-AU"/>
        </w:rPr>
        <w:t>for the ADO II Additional Sizes </w:t>
      </w:r>
      <w:r>
        <w:rPr>
          <w:lang w:val="en-AU"/>
        </w:rPr>
        <w:t>(AS). The use of the ADO I is more convenient for moderate- and large-sized defects, and deployment of the ADO II is much easier than that of the ADO II AS. Potential complications of the left pulmonary artery and occlusion of the descending aorta can be avoided by deploying the new, miniaturised ADO II AS device inside the duct. Transcatheter treatment of PDA in premature newborns and smaller infants will be performed more easily with the ADO II AS (Baspinar 2012).</w:t>
      </w:r>
    </w:p>
    <w:p w:rsidR="00835972" w:rsidRDefault="00835972" w:rsidP="008D5B80">
      <w:pPr>
        <w:rPr>
          <w:lang w:val="en-AU"/>
        </w:rPr>
      </w:pPr>
    </w:p>
    <w:p w:rsidR="0041372A" w:rsidRDefault="0041372A" w:rsidP="00835972">
      <w:pPr>
        <w:ind w:right="-57"/>
        <w:rPr>
          <w:lang w:val="en-AU"/>
        </w:rPr>
      </w:pPr>
      <w:r>
        <w:rPr>
          <w:lang w:val="en-AU"/>
        </w:rPr>
        <w:t>Occasionally PDAs present in later life with an asymptomatic cardiac murmur, breathlessness, endarteritis, or rarely with impaired cardiac function or pulmonary hypertension. Adult duct anatomy differs frequently from the common childhood pattern making transcatheter closure technically much mor</w:t>
      </w:r>
      <w:r w:rsidR="00835972">
        <w:rPr>
          <w:lang w:val="en-AU"/>
        </w:rPr>
        <w:t>e complex (Bentham </w:t>
      </w:r>
      <w:r>
        <w:rPr>
          <w:lang w:val="en-AU"/>
        </w:rPr>
        <w:t>2012).</w:t>
      </w:r>
    </w:p>
    <w:p w:rsidR="008D5B80" w:rsidRPr="008467D5" w:rsidRDefault="008467D5" w:rsidP="008467D5">
      <w:pPr>
        <w:pStyle w:val="Heading2"/>
        <w:rPr>
          <w:sz w:val="32"/>
          <w:szCs w:val="32"/>
          <w:lang w:val="en-AU"/>
        </w:rPr>
      </w:pPr>
      <w:bookmarkStart w:id="81" w:name="_Toc357589820"/>
      <w:r w:rsidRPr="008467D5">
        <w:rPr>
          <w:sz w:val="32"/>
          <w:szCs w:val="32"/>
          <w:lang w:val="en-AU"/>
        </w:rPr>
        <w:t>Technique for transcatheter closure of PDA</w:t>
      </w:r>
      <w:bookmarkEnd w:id="81"/>
    </w:p>
    <w:p w:rsidR="00B45ED6" w:rsidRDefault="008467D5" w:rsidP="00B45ED6">
      <w:pPr>
        <w:rPr>
          <w:lang w:val="en-AU"/>
        </w:rPr>
      </w:pPr>
      <w:r>
        <w:rPr>
          <w:lang w:val="en-AU"/>
        </w:rPr>
        <w:t>The use of the Portsmann plug</w:t>
      </w:r>
      <w:r w:rsidRPr="005F5C85">
        <w:rPr>
          <w:lang w:val="en-AU"/>
        </w:rPr>
        <w:t xml:space="preserve"> and the original</w:t>
      </w:r>
      <w:r>
        <w:rPr>
          <w:lang w:val="en-AU"/>
        </w:rPr>
        <w:t xml:space="preserve"> Rashkind device</w:t>
      </w:r>
      <w:r w:rsidRPr="005F5C85">
        <w:rPr>
          <w:lang w:val="en-AU"/>
        </w:rPr>
        <w:t xml:space="preserve"> to close patent ducts prompted the development</w:t>
      </w:r>
      <w:r>
        <w:rPr>
          <w:lang w:val="en-AU"/>
        </w:rPr>
        <w:t xml:space="preserve"> of both coils and</w:t>
      </w:r>
      <w:r w:rsidRPr="005F5C85">
        <w:rPr>
          <w:lang w:val="en-AU"/>
        </w:rPr>
        <w:t xml:space="preserve"> dedicated ductal</w:t>
      </w:r>
      <w:r>
        <w:rPr>
          <w:lang w:val="en-AU"/>
        </w:rPr>
        <w:t xml:space="preserve"> closure plugs.</w:t>
      </w:r>
    </w:p>
    <w:p w:rsidR="00B45ED6" w:rsidRDefault="00B45ED6" w:rsidP="00B45ED6">
      <w:pPr>
        <w:rPr>
          <w:lang w:val="en-AU"/>
        </w:rPr>
      </w:pPr>
    </w:p>
    <w:p w:rsidR="005F5C85" w:rsidRDefault="005F5C85" w:rsidP="00B45ED6">
      <w:pPr>
        <w:rPr>
          <w:lang w:val="en-AU"/>
        </w:rPr>
      </w:pPr>
      <w:r w:rsidRPr="005F5C85">
        <w:rPr>
          <w:lang w:val="en-AU"/>
        </w:rPr>
        <w:t>The technique for closure depends on whether one</w:t>
      </w:r>
      <w:r>
        <w:rPr>
          <w:lang w:val="en-AU"/>
        </w:rPr>
        <w:t xml:space="preserve"> </w:t>
      </w:r>
      <w:r w:rsidRPr="005F5C85">
        <w:rPr>
          <w:lang w:val="en-AU"/>
        </w:rPr>
        <w:t>uses coils or Amplatzer plugs. Coils are generally delivered</w:t>
      </w:r>
      <w:r>
        <w:rPr>
          <w:lang w:val="en-AU"/>
        </w:rPr>
        <w:t xml:space="preserve"> </w:t>
      </w:r>
      <w:r w:rsidRPr="005F5C85">
        <w:rPr>
          <w:lang w:val="en-AU"/>
        </w:rPr>
        <w:t>retrograde from the femoral artery, with two thirds of the</w:t>
      </w:r>
      <w:r>
        <w:rPr>
          <w:lang w:val="en-AU"/>
        </w:rPr>
        <w:t xml:space="preserve"> </w:t>
      </w:r>
      <w:r w:rsidRPr="005F5C85">
        <w:rPr>
          <w:lang w:val="en-AU"/>
        </w:rPr>
        <w:t>first coil loop delivered in the pulmonary artery, and the</w:t>
      </w:r>
      <w:r>
        <w:rPr>
          <w:lang w:val="en-AU"/>
        </w:rPr>
        <w:t xml:space="preserve"> </w:t>
      </w:r>
      <w:r w:rsidRPr="005F5C85">
        <w:rPr>
          <w:lang w:val="en-AU"/>
        </w:rPr>
        <w:t>other 2.5 to 3.5 loops of coil delivered in the aortic ductal</w:t>
      </w:r>
      <w:r>
        <w:rPr>
          <w:lang w:val="en-AU"/>
        </w:rPr>
        <w:t xml:space="preserve"> </w:t>
      </w:r>
      <w:r w:rsidRPr="005F5C85">
        <w:rPr>
          <w:lang w:val="en-AU"/>
        </w:rPr>
        <w:t xml:space="preserve">ampulla. Larger ducts may require two coils, or the use </w:t>
      </w:r>
      <w:r w:rsidRPr="005F5C85">
        <w:rPr>
          <w:lang w:val="en-AU"/>
        </w:rPr>
        <w:lastRenderedPageBreak/>
        <w:t>of</w:t>
      </w:r>
      <w:r>
        <w:rPr>
          <w:lang w:val="en-AU"/>
        </w:rPr>
        <w:t xml:space="preserve"> </w:t>
      </w:r>
      <w:r w:rsidRPr="005F5C85">
        <w:rPr>
          <w:lang w:val="en-AU"/>
        </w:rPr>
        <w:t>a snare or bioptome to hold the first coil in place while a</w:t>
      </w:r>
      <w:r>
        <w:rPr>
          <w:lang w:val="en-AU"/>
        </w:rPr>
        <w:t xml:space="preserve"> </w:t>
      </w:r>
      <w:r w:rsidRPr="005F5C85">
        <w:rPr>
          <w:lang w:val="en-AU"/>
        </w:rPr>
        <w:t>second coil is delivered. The multiple coil technique has</w:t>
      </w:r>
      <w:r>
        <w:rPr>
          <w:lang w:val="en-AU"/>
        </w:rPr>
        <w:t xml:space="preserve"> </w:t>
      </w:r>
      <w:r w:rsidRPr="005F5C85">
        <w:rPr>
          <w:lang w:val="en-AU"/>
        </w:rPr>
        <w:t>become less necessary with the development of Amplatzer</w:t>
      </w:r>
      <w:r>
        <w:rPr>
          <w:lang w:val="en-AU"/>
        </w:rPr>
        <w:t xml:space="preserve"> PDA plugs.</w:t>
      </w:r>
    </w:p>
    <w:p w:rsidR="005F5C85" w:rsidRDefault="005F5C85" w:rsidP="005F5C85">
      <w:pPr>
        <w:rPr>
          <w:lang w:val="en-AU"/>
        </w:rPr>
      </w:pPr>
    </w:p>
    <w:p w:rsidR="005F5C85" w:rsidRPr="00CA69AB" w:rsidRDefault="005F5C85" w:rsidP="008467D5">
      <w:pPr>
        <w:rPr>
          <w:lang w:val="en-AU"/>
        </w:rPr>
      </w:pPr>
      <w:r w:rsidRPr="005F5C85">
        <w:rPr>
          <w:lang w:val="en-AU"/>
        </w:rPr>
        <w:t>When using an Amplatzer PDA plug, the ductus</w:t>
      </w:r>
      <w:r>
        <w:rPr>
          <w:lang w:val="en-AU"/>
        </w:rPr>
        <w:t xml:space="preserve"> </w:t>
      </w:r>
      <w:r w:rsidRPr="005F5C85">
        <w:rPr>
          <w:lang w:val="en-AU"/>
        </w:rPr>
        <w:t>is crossed from the pulmonary artery side, the distal end of</w:t>
      </w:r>
      <w:r>
        <w:rPr>
          <w:lang w:val="en-AU"/>
        </w:rPr>
        <w:t xml:space="preserve"> </w:t>
      </w:r>
      <w:r w:rsidRPr="005F5C85">
        <w:rPr>
          <w:lang w:val="en-AU"/>
        </w:rPr>
        <w:t>the catheter is positioned in the descending aorta, and the</w:t>
      </w:r>
      <w:r>
        <w:rPr>
          <w:lang w:val="en-AU"/>
        </w:rPr>
        <w:t xml:space="preserve"> </w:t>
      </w:r>
      <w:r w:rsidRPr="005F5C85">
        <w:rPr>
          <w:lang w:val="en-AU"/>
        </w:rPr>
        <w:t>Amplatzer plug, with its larger aortic cap, is deployed in</w:t>
      </w:r>
      <w:r>
        <w:rPr>
          <w:lang w:val="en-AU"/>
        </w:rPr>
        <w:t xml:space="preserve"> </w:t>
      </w:r>
      <w:r w:rsidRPr="005F5C85">
        <w:rPr>
          <w:lang w:val="en-AU"/>
        </w:rPr>
        <w:t>the aorta, pulled back against the aortic ampulla, and the</w:t>
      </w:r>
      <w:r>
        <w:rPr>
          <w:lang w:val="en-AU"/>
        </w:rPr>
        <w:t xml:space="preserve"> </w:t>
      </w:r>
      <w:r w:rsidRPr="005F5C85">
        <w:rPr>
          <w:lang w:val="en-AU"/>
        </w:rPr>
        <w:t>rest of the body of the plug is deployed within the ductus so</w:t>
      </w:r>
      <w:r>
        <w:rPr>
          <w:lang w:val="en-AU"/>
        </w:rPr>
        <w:t xml:space="preserve"> </w:t>
      </w:r>
      <w:r w:rsidRPr="005F5C85">
        <w:rPr>
          <w:lang w:val="en-AU"/>
        </w:rPr>
        <w:t>that a small part of the plug extrudes toward the pulmonary</w:t>
      </w:r>
      <w:r>
        <w:rPr>
          <w:lang w:val="en-AU"/>
        </w:rPr>
        <w:t xml:space="preserve"> end of the ductus</w:t>
      </w:r>
      <w:r w:rsidR="008467D5">
        <w:rPr>
          <w:lang w:val="en-AU"/>
        </w:rPr>
        <w:t>. Both </w:t>
      </w:r>
      <w:r w:rsidRPr="005F5C85">
        <w:rPr>
          <w:lang w:val="en-AU"/>
        </w:rPr>
        <w:t>the lateral tension of</w:t>
      </w:r>
      <w:r>
        <w:rPr>
          <w:lang w:val="en-AU"/>
        </w:rPr>
        <w:t xml:space="preserve"> </w:t>
      </w:r>
      <w:r w:rsidRPr="005F5C85">
        <w:rPr>
          <w:lang w:val="en-AU"/>
        </w:rPr>
        <w:t>the nitinol mesh and aortic pressure keeps the Amplatzer</w:t>
      </w:r>
      <w:r>
        <w:rPr>
          <w:lang w:val="en-AU"/>
        </w:rPr>
        <w:t xml:space="preserve"> </w:t>
      </w:r>
      <w:r w:rsidRPr="005F5C85">
        <w:rPr>
          <w:lang w:val="en-AU"/>
        </w:rPr>
        <w:t>plug in place, and the same thing is true for coils</w:t>
      </w:r>
      <w:r>
        <w:rPr>
          <w:lang w:val="en-AU"/>
        </w:rPr>
        <w:t xml:space="preserve"> (</w:t>
      </w:r>
      <w:r w:rsidR="00627FC3">
        <w:rPr>
          <w:lang w:val="en-AU"/>
        </w:rPr>
        <w:t>Lock</w:t>
      </w:r>
      <w:r w:rsidRPr="005F5C85">
        <w:rPr>
          <w:lang w:val="en-AU"/>
        </w:rPr>
        <w:t xml:space="preserve"> 2006</w:t>
      </w:r>
      <w:r>
        <w:rPr>
          <w:lang w:val="en-AU"/>
        </w:rPr>
        <w:t>)</w:t>
      </w:r>
      <w:r w:rsidRPr="005F5C85">
        <w:rPr>
          <w:lang w:val="en-AU"/>
        </w:rPr>
        <w:t>.</w:t>
      </w:r>
    </w:p>
    <w:p w:rsidR="005F3572" w:rsidRPr="008D5B80" w:rsidRDefault="008D5B80" w:rsidP="00EC0208">
      <w:pPr>
        <w:pStyle w:val="Heading2"/>
        <w:rPr>
          <w:sz w:val="32"/>
          <w:szCs w:val="32"/>
          <w:lang w:val="en-AU"/>
        </w:rPr>
      </w:pPr>
      <w:bookmarkStart w:id="82" w:name="_Toc357589821"/>
      <w:r>
        <w:rPr>
          <w:sz w:val="32"/>
          <w:szCs w:val="32"/>
          <w:lang w:val="en-AU"/>
        </w:rPr>
        <w:t>Proposed MBS listing</w:t>
      </w:r>
      <w:bookmarkEnd w:id="82"/>
    </w:p>
    <w:p w:rsidR="004D6BC8" w:rsidRDefault="004D6BC8" w:rsidP="00D65180">
      <w:pPr>
        <w:ind w:right="-283"/>
        <w:rPr>
          <w:lang w:val="en-AU"/>
        </w:rPr>
      </w:pPr>
      <w:r>
        <w:rPr>
          <w:lang w:val="en-AU"/>
        </w:rPr>
        <w:t>The a</w:t>
      </w:r>
      <w:r w:rsidRPr="002844AC">
        <w:rPr>
          <w:lang w:val="en-AU"/>
        </w:rPr>
        <w:t>pplicant has indicated that the technique involved in the procedure and the devices utilised most closely resemble those of MBS item 38272 which c</w:t>
      </w:r>
      <w:r>
        <w:rPr>
          <w:lang w:val="en-AU"/>
        </w:rPr>
        <w:t>overs transcat</w:t>
      </w:r>
      <w:r w:rsidR="004A062C">
        <w:rPr>
          <w:lang w:val="en-AU"/>
        </w:rPr>
        <w:t xml:space="preserve">heter closure of </w:t>
      </w:r>
      <w:r w:rsidRPr="002844AC">
        <w:rPr>
          <w:lang w:val="en-AU"/>
        </w:rPr>
        <w:t>ASD.</w:t>
      </w:r>
      <w:r>
        <w:rPr>
          <w:lang w:val="en-AU"/>
        </w:rPr>
        <w:t xml:space="preserve"> </w:t>
      </w:r>
      <w:r w:rsidRPr="002844AC">
        <w:rPr>
          <w:lang w:val="en-AU"/>
        </w:rPr>
        <w:t xml:space="preserve">MBS item 38272 has a </w:t>
      </w:r>
      <w:r>
        <w:rPr>
          <w:lang w:val="en-AU"/>
        </w:rPr>
        <w:t>schedule fee of $912.30 as of 1 </w:t>
      </w:r>
      <w:r w:rsidRPr="002844AC">
        <w:rPr>
          <w:lang w:val="en-AU"/>
        </w:rPr>
        <w:t>November 2012.</w:t>
      </w:r>
    </w:p>
    <w:p w:rsidR="004D6BC8" w:rsidRDefault="004D6BC8" w:rsidP="004D6BC8">
      <w:pPr>
        <w:rPr>
          <w:lang w:val="en-AU"/>
        </w:rPr>
      </w:pPr>
    </w:p>
    <w:p w:rsidR="00B45ED6" w:rsidRDefault="00390284" w:rsidP="008D5B80">
      <w:pPr>
        <w:rPr>
          <w:lang w:val="en-AU"/>
        </w:rPr>
      </w:pPr>
      <w:r>
        <w:rPr>
          <w:lang w:val="en-AU"/>
        </w:rPr>
        <w:t>However, the a</w:t>
      </w:r>
      <w:r w:rsidRPr="002844AC">
        <w:rPr>
          <w:lang w:val="en-AU"/>
        </w:rPr>
        <w:t xml:space="preserve">pplicant has </w:t>
      </w:r>
      <w:r>
        <w:rPr>
          <w:lang w:val="en-AU"/>
        </w:rPr>
        <w:t>also provided a draft item descriptor including a proposed Schedule fee of $963.90. For the purposes of this report, t</w:t>
      </w:r>
      <w:r w:rsidRPr="00FB30E1">
        <w:rPr>
          <w:lang w:val="en-AU"/>
        </w:rPr>
        <w:t xml:space="preserve">he </w:t>
      </w:r>
      <w:r>
        <w:rPr>
          <w:lang w:val="en-AU"/>
        </w:rPr>
        <w:t>proposed fee for transcatheter closure of ASD will be used for the financial evaluation o</w:t>
      </w:r>
      <w:r w:rsidR="00B45ED6">
        <w:rPr>
          <w:lang w:val="en-AU"/>
        </w:rPr>
        <w:t>f transcatheter closure of PDA. Additionally, c</w:t>
      </w:r>
      <w:r w:rsidR="00B45ED6" w:rsidRPr="002844AC">
        <w:rPr>
          <w:lang w:val="en-AU"/>
        </w:rPr>
        <w:t>linical advice indicates the proposed MBS listing sh</w:t>
      </w:r>
      <w:r w:rsidR="00B45ED6">
        <w:rPr>
          <w:lang w:val="en-AU"/>
        </w:rPr>
        <w:t>ould only attract a 75% (in-hospital) benefit.</w:t>
      </w:r>
    </w:p>
    <w:p w:rsidR="00B45ED6" w:rsidRDefault="00B45ED6" w:rsidP="008D5B80">
      <w:pPr>
        <w:rPr>
          <w:lang w:val="en-AU"/>
        </w:rPr>
      </w:pPr>
    </w:p>
    <w:p w:rsidR="004D6BC8" w:rsidRDefault="00390284" w:rsidP="008D5B80">
      <w:pPr>
        <w:rPr>
          <w:lang w:val="en-AU"/>
        </w:rPr>
      </w:pPr>
      <w:r>
        <w:rPr>
          <w:lang w:val="en-AU"/>
        </w:rPr>
        <w:t xml:space="preserve">It should be noted that the </w:t>
      </w:r>
      <w:r w:rsidRPr="00FB30E1">
        <w:rPr>
          <w:lang w:val="en-AU"/>
        </w:rPr>
        <w:t>proposed MBS item descriptor for transcatheter closure of PDA</w:t>
      </w:r>
      <w:r>
        <w:rPr>
          <w:lang w:val="en-AU"/>
        </w:rPr>
        <w:t>,</w:t>
      </w:r>
      <w:r w:rsidRPr="00FB30E1">
        <w:rPr>
          <w:lang w:val="en-AU"/>
        </w:rPr>
        <w:t xml:space="preserve"> presented in</w:t>
      </w:r>
      <w:r>
        <w:rPr>
          <w:lang w:val="en-AU"/>
        </w:rPr>
        <w:t xml:space="preserve"> </w:t>
      </w:r>
      <w:r>
        <w:rPr>
          <w:lang w:val="en-AU"/>
        </w:rPr>
        <w:fldChar w:fldCharType="begin"/>
      </w:r>
      <w:r>
        <w:rPr>
          <w:lang w:val="en-AU"/>
        </w:rPr>
        <w:instrText xml:space="preserve"> REF _Ref355351866 \h </w:instrText>
      </w:r>
      <w:r>
        <w:rPr>
          <w:lang w:val="en-AU"/>
        </w:rPr>
      </w:r>
      <w:r>
        <w:rPr>
          <w:lang w:val="en-AU"/>
        </w:rPr>
        <w:fldChar w:fldCharType="separate"/>
      </w:r>
      <w:r w:rsidR="00C93365" w:rsidRPr="001A401A">
        <w:t xml:space="preserve">Table </w:t>
      </w:r>
      <w:r w:rsidR="00C93365">
        <w:rPr>
          <w:noProof/>
        </w:rPr>
        <w:t>1</w:t>
      </w:r>
      <w:r>
        <w:rPr>
          <w:lang w:val="en-AU"/>
        </w:rPr>
        <w:fldChar w:fldCharType="end"/>
      </w:r>
      <w:r>
        <w:rPr>
          <w:lang w:val="en-AU"/>
        </w:rPr>
        <w:t xml:space="preserve"> on Page </w:t>
      </w:r>
      <w:r>
        <w:rPr>
          <w:lang w:val="en-AU"/>
        </w:rPr>
        <w:fldChar w:fldCharType="begin"/>
      </w:r>
      <w:r>
        <w:rPr>
          <w:lang w:val="en-AU"/>
        </w:rPr>
        <w:instrText xml:space="preserve"> PAGEREF _Ref355351768 \h </w:instrText>
      </w:r>
      <w:r>
        <w:rPr>
          <w:lang w:val="en-AU"/>
        </w:rPr>
      </w:r>
      <w:r>
        <w:rPr>
          <w:lang w:val="en-AU"/>
        </w:rPr>
        <w:fldChar w:fldCharType="separate"/>
      </w:r>
      <w:r w:rsidR="00C93365">
        <w:rPr>
          <w:noProof/>
          <w:lang w:val="en-AU"/>
        </w:rPr>
        <w:t>3</w:t>
      </w:r>
      <w:r>
        <w:rPr>
          <w:lang w:val="en-AU"/>
        </w:rPr>
        <w:fldChar w:fldCharType="end"/>
      </w:r>
      <w:r>
        <w:rPr>
          <w:lang w:val="en-AU"/>
        </w:rPr>
        <w:t>, does not refer to any associated imaging or cardiac catheterisation that may be performed at the same time of the procedure. Therefore, consideration is needed as to whether the item descriptor as proposed actually reflects the complete medical service including the associa</w:t>
      </w:r>
      <w:r w:rsidR="00B45ED6">
        <w:rPr>
          <w:lang w:val="en-AU"/>
        </w:rPr>
        <w:t>ted procedures such as imaging.</w:t>
      </w:r>
    </w:p>
    <w:p w:rsidR="00FA177E" w:rsidRPr="008D5B80" w:rsidRDefault="00FA177E" w:rsidP="00FA177E">
      <w:pPr>
        <w:pStyle w:val="Heading2"/>
        <w:rPr>
          <w:sz w:val="32"/>
          <w:szCs w:val="32"/>
          <w:lang w:val="en-AU"/>
        </w:rPr>
      </w:pPr>
      <w:bookmarkStart w:id="83" w:name="_Toc357589822"/>
      <w:r>
        <w:rPr>
          <w:sz w:val="32"/>
          <w:szCs w:val="32"/>
          <w:lang w:val="en-AU"/>
        </w:rPr>
        <w:t>Current MBS listing</w:t>
      </w:r>
      <w:bookmarkEnd w:id="83"/>
    </w:p>
    <w:p w:rsidR="00621291" w:rsidRDefault="00FA177E" w:rsidP="00D65180">
      <w:pPr>
        <w:ind w:right="-113"/>
        <w:rPr>
          <w:lang w:val="en-AU"/>
        </w:rPr>
      </w:pPr>
      <w:r>
        <w:rPr>
          <w:lang w:val="en-AU"/>
        </w:rPr>
        <w:t>MBS funding for open heart surgery for</w:t>
      </w:r>
      <w:r w:rsidRPr="0003094B">
        <w:rPr>
          <w:lang w:val="en-AU"/>
        </w:rPr>
        <w:t xml:space="preserve"> congenital heart disease</w:t>
      </w:r>
      <w:r>
        <w:rPr>
          <w:lang w:val="en-AU"/>
        </w:rPr>
        <w:t xml:space="preserve"> can be found on the 1974 Schedule. The </w:t>
      </w:r>
      <w:r w:rsidR="003325AE">
        <w:rPr>
          <w:lang w:val="en-AU"/>
        </w:rPr>
        <w:t xml:space="preserve">original </w:t>
      </w:r>
      <w:r>
        <w:rPr>
          <w:lang w:val="en-AU"/>
        </w:rPr>
        <w:t>generic MBS item covered operations for congenital PDA.</w:t>
      </w:r>
    </w:p>
    <w:p w:rsidR="00621291" w:rsidRDefault="00621291" w:rsidP="00D65180">
      <w:pPr>
        <w:ind w:right="-113"/>
        <w:rPr>
          <w:lang w:val="en-AU"/>
        </w:rPr>
      </w:pPr>
    </w:p>
    <w:p w:rsidR="00FA177E" w:rsidRDefault="00FA177E" w:rsidP="00D65180">
      <w:pPr>
        <w:ind w:right="-113"/>
        <w:rPr>
          <w:lang w:val="en-AU"/>
        </w:rPr>
      </w:pPr>
      <w:r>
        <w:rPr>
          <w:lang w:val="en-AU"/>
        </w:rPr>
        <w:t xml:space="preserve">Two specific MBS items for division or ligation of PDA for congenital heart disease were introduced on the Schedule on 1 November 1992. </w:t>
      </w:r>
      <w:r w:rsidRPr="00A877CE">
        <w:rPr>
          <w:lang w:val="en-AU"/>
        </w:rPr>
        <w:t>The current MBS item descriptor</w:t>
      </w:r>
      <w:r>
        <w:rPr>
          <w:lang w:val="en-AU"/>
        </w:rPr>
        <w:t>s for surgical closure of PDA are</w:t>
      </w:r>
      <w:r w:rsidRPr="00A877CE">
        <w:rPr>
          <w:lang w:val="en-AU"/>
        </w:rPr>
        <w:t xml:space="preserve"> presented in</w:t>
      </w:r>
      <w:r>
        <w:rPr>
          <w:lang w:val="en-AU"/>
        </w:rPr>
        <w:t xml:space="preserve"> </w:t>
      </w:r>
      <w:r>
        <w:rPr>
          <w:lang w:val="en-AU"/>
        </w:rPr>
        <w:fldChar w:fldCharType="begin"/>
      </w:r>
      <w:r>
        <w:rPr>
          <w:lang w:val="en-AU"/>
        </w:rPr>
        <w:instrText xml:space="preserve"> REF _Ref355352064 \h </w:instrText>
      </w:r>
      <w:r>
        <w:rPr>
          <w:lang w:val="en-AU"/>
        </w:rPr>
      </w:r>
      <w:r>
        <w:rPr>
          <w:lang w:val="en-AU"/>
        </w:rPr>
        <w:fldChar w:fldCharType="separate"/>
      </w:r>
      <w:r w:rsidR="00C93365" w:rsidRPr="00906397">
        <w:t xml:space="preserve">Table </w:t>
      </w:r>
      <w:r w:rsidR="00C93365">
        <w:rPr>
          <w:noProof/>
        </w:rPr>
        <w:t>2</w:t>
      </w:r>
      <w:r>
        <w:rPr>
          <w:lang w:val="en-AU"/>
        </w:rPr>
        <w:fldChar w:fldCharType="end"/>
      </w:r>
      <w:r>
        <w:rPr>
          <w:lang w:val="en-AU"/>
        </w:rPr>
        <w:t xml:space="preserve"> on Page </w:t>
      </w:r>
      <w:r>
        <w:rPr>
          <w:lang w:val="en-AU"/>
        </w:rPr>
        <w:fldChar w:fldCharType="begin"/>
      </w:r>
      <w:r>
        <w:rPr>
          <w:lang w:val="en-AU"/>
        </w:rPr>
        <w:instrText xml:space="preserve"> PAGEREF _Ref355614193 \h </w:instrText>
      </w:r>
      <w:r>
        <w:rPr>
          <w:lang w:val="en-AU"/>
        </w:rPr>
      </w:r>
      <w:r>
        <w:rPr>
          <w:lang w:val="en-AU"/>
        </w:rPr>
        <w:fldChar w:fldCharType="separate"/>
      </w:r>
      <w:r w:rsidR="00C93365">
        <w:rPr>
          <w:noProof/>
          <w:lang w:val="en-AU"/>
        </w:rPr>
        <w:t>3</w:t>
      </w:r>
      <w:r>
        <w:rPr>
          <w:lang w:val="en-AU"/>
        </w:rPr>
        <w:fldChar w:fldCharType="end"/>
      </w:r>
      <w:r>
        <w:rPr>
          <w:lang w:val="en-AU"/>
        </w:rPr>
        <w:t>.</w:t>
      </w:r>
    </w:p>
    <w:p w:rsidR="00FA177E" w:rsidRDefault="00FA177E" w:rsidP="008D5B80">
      <w:pPr>
        <w:rPr>
          <w:lang w:val="en-AU"/>
        </w:rPr>
      </w:pPr>
    </w:p>
    <w:p w:rsidR="00FA177E" w:rsidRPr="002A7B35" w:rsidRDefault="00FA177E" w:rsidP="00FA177E">
      <w:r w:rsidRPr="002A7B35">
        <w:rPr>
          <w:lang w:val="en-AU"/>
        </w:rPr>
        <w:t xml:space="preserve">The number of services claimed for </w:t>
      </w:r>
      <w:r w:rsidR="00E452B2">
        <w:rPr>
          <w:lang w:val="en-AU"/>
        </w:rPr>
        <w:t>the</w:t>
      </w:r>
      <w:r w:rsidRPr="002A7B35">
        <w:rPr>
          <w:lang w:val="en-AU"/>
        </w:rPr>
        <w:t>s</w:t>
      </w:r>
      <w:r w:rsidR="00E452B2">
        <w:rPr>
          <w:lang w:val="en-AU"/>
        </w:rPr>
        <w:t>e</w:t>
      </w:r>
      <w:r w:rsidRPr="002A7B35">
        <w:rPr>
          <w:lang w:val="en-AU"/>
        </w:rPr>
        <w:t xml:space="preserve"> item</w:t>
      </w:r>
      <w:r w:rsidR="00E452B2">
        <w:rPr>
          <w:lang w:val="en-AU"/>
        </w:rPr>
        <w:t>s</w:t>
      </w:r>
      <w:r w:rsidRPr="002A7B35">
        <w:rPr>
          <w:lang w:val="en-AU"/>
        </w:rPr>
        <w:t xml:space="preserve"> is listed in</w:t>
      </w:r>
      <w:r w:rsidR="00692FA1">
        <w:rPr>
          <w:b/>
          <w:color w:val="0000CC"/>
          <w:lang w:val="en-AU"/>
        </w:rPr>
        <w:t xml:space="preserve"> </w:t>
      </w:r>
      <w:r w:rsidR="00692FA1">
        <w:rPr>
          <w:b/>
          <w:color w:val="0000CC"/>
          <w:lang w:val="en-AU"/>
        </w:rPr>
        <w:fldChar w:fldCharType="begin"/>
      </w:r>
      <w:r w:rsidR="00692FA1">
        <w:rPr>
          <w:b/>
          <w:color w:val="0000CC"/>
          <w:lang w:val="en-AU"/>
        </w:rPr>
        <w:instrText xml:space="preserve"> REF _Ref355863557 \h </w:instrText>
      </w:r>
      <w:r w:rsidR="00692FA1">
        <w:rPr>
          <w:b/>
          <w:color w:val="0000CC"/>
          <w:lang w:val="en-AU"/>
        </w:rPr>
      </w:r>
      <w:r w:rsidR="00692FA1">
        <w:rPr>
          <w:b/>
          <w:color w:val="0000CC"/>
          <w:lang w:val="en-AU"/>
        </w:rPr>
        <w:fldChar w:fldCharType="separate"/>
      </w:r>
      <w:r w:rsidR="00C93365" w:rsidRPr="00F624BB">
        <w:t xml:space="preserve">Table </w:t>
      </w:r>
      <w:r w:rsidR="00C93365">
        <w:rPr>
          <w:noProof/>
        </w:rPr>
        <w:t>8</w:t>
      </w:r>
      <w:r w:rsidR="00692FA1">
        <w:rPr>
          <w:b/>
          <w:color w:val="0000CC"/>
          <w:lang w:val="en-AU"/>
        </w:rPr>
        <w:fldChar w:fldCharType="end"/>
      </w:r>
      <w:r w:rsidRPr="002A7B35">
        <w:rPr>
          <w:lang w:val="en-AU"/>
        </w:rPr>
        <w:t>.</w:t>
      </w:r>
      <w:r w:rsidR="003325AE">
        <w:rPr>
          <w:lang w:val="en-AU"/>
        </w:rPr>
        <w:t xml:space="preserve"> It should be noted that transcatheter </w:t>
      </w:r>
      <w:r w:rsidR="003325AE" w:rsidRPr="00017BC0">
        <w:rPr>
          <w:lang w:val="en-AU"/>
        </w:rPr>
        <w:t xml:space="preserve">closure </w:t>
      </w:r>
      <w:r w:rsidR="003325AE">
        <w:rPr>
          <w:lang w:val="en-AU"/>
        </w:rPr>
        <w:t>of PDA is proposed</w:t>
      </w:r>
      <w:r w:rsidR="003325AE" w:rsidRPr="00017BC0">
        <w:rPr>
          <w:lang w:val="en-AU"/>
        </w:rPr>
        <w:t xml:space="preserve"> as a direct substitute for surgical closure of PDA </w:t>
      </w:r>
      <w:r w:rsidR="003325AE" w:rsidRPr="009A6C85">
        <w:rPr>
          <w:i/>
          <w:lang w:val="en-AU"/>
        </w:rPr>
        <w:t>without</w:t>
      </w:r>
      <w:r w:rsidR="003325AE">
        <w:rPr>
          <w:lang w:val="en-AU"/>
        </w:rPr>
        <w:t xml:space="preserve"> cardiopulmonary bypass (item 38700).</w:t>
      </w:r>
    </w:p>
    <w:p w:rsidR="00FA177E" w:rsidRDefault="00FA177E" w:rsidP="00FA177E"/>
    <w:p w:rsidR="00FA177E" w:rsidRPr="00F624BB" w:rsidRDefault="00F624BB" w:rsidP="009B1446">
      <w:pPr>
        <w:pStyle w:val="Caption"/>
        <w:rPr>
          <w:sz w:val="24"/>
          <w:szCs w:val="24"/>
        </w:rPr>
      </w:pPr>
      <w:bookmarkStart w:id="84" w:name="_Ref355863557"/>
      <w:bookmarkStart w:id="85" w:name="_Ref355863585"/>
      <w:bookmarkStart w:id="86" w:name="_Toc357589876"/>
      <w:r w:rsidRPr="00F624BB">
        <w:rPr>
          <w:sz w:val="24"/>
          <w:szCs w:val="24"/>
        </w:rPr>
        <w:lastRenderedPageBreak/>
        <w:t xml:space="preserve">Table </w:t>
      </w:r>
      <w:r w:rsidRPr="00F624BB">
        <w:rPr>
          <w:sz w:val="24"/>
          <w:szCs w:val="24"/>
        </w:rPr>
        <w:fldChar w:fldCharType="begin"/>
      </w:r>
      <w:r w:rsidRPr="00F624BB">
        <w:rPr>
          <w:sz w:val="24"/>
          <w:szCs w:val="24"/>
        </w:rPr>
        <w:instrText xml:space="preserve"> SEQ Table \* ARABIC </w:instrText>
      </w:r>
      <w:r w:rsidRPr="00F624BB">
        <w:rPr>
          <w:sz w:val="24"/>
          <w:szCs w:val="24"/>
        </w:rPr>
        <w:fldChar w:fldCharType="separate"/>
      </w:r>
      <w:r w:rsidR="00C93365">
        <w:rPr>
          <w:noProof/>
          <w:sz w:val="24"/>
          <w:szCs w:val="24"/>
        </w:rPr>
        <w:t>8</w:t>
      </w:r>
      <w:r w:rsidRPr="00F624BB">
        <w:rPr>
          <w:sz w:val="24"/>
          <w:szCs w:val="24"/>
        </w:rPr>
        <w:fldChar w:fldCharType="end"/>
      </w:r>
      <w:bookmarkEnd w:id="84"/>
      <w:r w:rsidR="00FA177E" w:rsidRPr="00F624BB">
        <w:rPr>
          <w:sz w:val="24"/>
          <w:szCs w:val="24"/>
        </w:rPr>
        <w:t xml:space="preserve"> MBS item</w:t>
      </w:r>
      <w:r w:rsidR="00E452B2" w:rsidRPr="00F624BB">
        <w:rPr>
          <w:sz w:val="24"/>
          <w:szCs w:val="24"/>
        </w:rPr>
        <w:t>s</w:t>
      </w:r>
      <w:r w:rsidR="00FA177E" w:rsidRPr="00F624BB">
        <w:rPr>
          <w:sz w:val="24"/>
          <w:szCs w:val="24"/>
        </w:rPr>
        <w:t xml:space="preserve"> 38700</w:t>
      </w:r>
      <w:r w:rsidR="00E452B2" w:rsidRPr="00F624BB">
        <w:rPr>
          <w:sz w:val="24"/>
          <w:szCs w:val="24"/>
        </w:rPr>
        <w:t xml:space="preserve"> and 38703</w:t>
      </w:r>
      <w:r w:rsidR="00FA177E" w:rsidRPr="00F624BB">
        <w:rPr>
          <w:sz w:val="24"/>
          <w:szCs w:val="24"/>
        </w:rPr>
        <w:t xml:space="preserve"> – Usage 2007/08 – 2011/12</w:t>
      </w:r>
      <w:bookmarkEnd w:id="85"/>
      <w:bookmarkEnd w:id="86"/>
    </w:p>
    <w:tbl>
      <w:tblPr>
        <w:tblW w:w="8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361"/>
        <w:gridCol w:w="1361"/>
        <w:gridCol w:w="1361"/>
        <w:gridCol w:w="1361"/>
        <w:gridCol w:w="1361"/>
      </w:tblGrid>
      <w:tr w:rsidR="00FA177E" w:rsidRPr="000F375B" w:rsidTr="00B45ED6">
        <w:trPr>
          <w:trHeight w:val="340"/>
        </w:trPr>
        <w:tc>
          <w:tcPr>
            <w:tcW w:w="1474" w:type="dxa"/>
            <w:shd w:val="clear" w:color="auto" w:fill="FFFFCC"/>
            <w:vAlign w:val="center"/>
          </w:tcPr>
          <w:p w:rsidR="00FA177E" w:rsidRPr="000F375B" w:rsidRDefault="00FA177E" w:rsidP="009B1446">
            <w:pPr>
              <w:keepNext/>
              <w:rPr>
                <w:rFonts w:ascii="Arial Narrow" w:hAnsi="Arial Narrow"/>
                <w:b/>
              </w:rPr>
            </w:pPr>
            <w:r w:rsidRPr="000F375B">
              <w:rPr>
                <w:rFonts w:ascii="Arial Narrow" w:hAnsi="Arial Narrow"/>
                <w:b/>
              </w:rPr>
              <w:t>MBS data</w:t>
            </w:r>
          </w:p>
        </w:tc>
        <w:tc>
          <w:tcPr>
            <w:tcW w:w="1361" w:type="dxa"/>
            <w:shd w:val="clear" w:color="auto" w:fill="FFFFCC"/>
            <w:vAlign w:val="center"/>
          </w:tcPr>
          <w:p w:rsidR="00FA177E" w:rsidRPr="000F375B" w:rsidRDefault="00FA177E" w:rsidP="00B63143">
            <w:pPr>
              <w:keepNext/>
              <w:jc w:val="center"/>
              <w:rPr>
                <w:rFonts w:ascii="Arial Narrow" w:hAnsi="Arial Narrow"/>
                <w:b/>
              </w:rPr>
            </w:pPr>
            <w:r w:rsidRPr="000F375B">
              <w:rPr>
                <w:rFonts w:ascii="Arial Narrow" w:hAnsi="Arial Narrow"/>
                <w:b/>
              </w:rPr>
              <w:t>2007/08</w:t>
            </w:r>
          </w:p>
        </w:tc>
        <w:tc>
          <w:tcPr>
            <w:tcW w:w="1361" w:type="dxa"/>
            <w:shd w:val="clear" w:color="auto" w:fill="FFFFCC"/>
            <w:vAlign w:val="center"/>
          </w:tcPr>
          <w:p w:rsidR="00FA177E" w:rsidRPr="000F375B" w:rsidRDefault="00FA177E" w:rsidP="00B63143">
            <w:pPr>
              <w:keepNext/>
              <w:jc w:val="center"/>
              <w:rPr>
                <w:rFonts w:ascii="Arial Narrow" w:hAnsi="Arial Narrow"/>
                <w:b/>
              </w:rPr>
            </w:pPr>
            <w:r w:rsidRPr="000F375B">
              <w:rPr>
                <w:rFonts w:ascii="Arial Narrow" w:hAnsi="Arial Narrow"/>
                <w:b/>
              </w:rPr>
              <w:t>2008/09</w:t>
            </w:r>
          </w:p>
        </w:tc>
        <w:tc>
          <w:tcPr>
            <w:tcW w:w="1361" w:type="dxa"/>
            <w:shd w:val="clear" w:color="auto" w:fill="FFFFCC"/>
            <w:vAlign w:val="center"/>
          </w:tcPr>
          <w:p w:rsidR="00FA177E" w:rsidRPr="000F375B" w:rsidRDefault="00FA177E" w:rsidP="00B63143">
            <w:pPr>
              <w:keepNext/>
              <w:jc w:val="center"/>
              <w:rPr>
                <w:rFonts w:ascii="Arial Narrow" w:hAnsi="Arial Narrow"/>
                <w:b/>
              </w:rPr>
            </w:pPr>
            <w:r w:rsidRPr="000F375B">
              <w:rPr>
                <w:rFonts w:ascii="Arial Narrow" w:hAnsi="Arial Narrow"/>
                <w:b/>
              </w:rPr>
              <w:t>2009/10</w:t>
            </w:r>
          </w:p>
        </w:tc>
        <w:tc>
          <w:tcPr>
            <w:tcW w:w="1361" w:type="dxa"/>
            <w:shd w:val="clear" w:color="auto" w:fill="FFFFCC"/>
            <w:vAlign w:val="center"/>
          </w:tcPr>
          <w:p w:rsidR="00FA177E" w:rsidRPr="000F375B" w:rsidRDefault="00FA177E" w:rsidP="00B63143">
            <w:pPr>
              <w:keepNext/>
              <w:jc w:val="center"/>
              <w:rPr>
                <w:rFonts w:ascii="Arial Narrow" w:hAnsi="Arial Narrow"/>
                <w:b/>
              </w:rPr>
            </w:pPr>
            <w:r w:rsidRPr="000F375B">
              <w:rPr>
                <w:rFonts w:ascii="Arial Narrow" w:hAnsi="Arial Narrow"/>
                <w:b/>
              </w:rPr>
              <w:t>2010/11</w:t>
            </w:r>
          </w:p>
        </w:tc>
        <w:tc>
          <w:tcPr>
            <w:tcW w:w="1361" w:type="dxa"/>
            <w:shd w:val="clear" w:color="auto" w:fill="FFFFCC"/>
            <w:vAlign w:val="center"/>
          </w:tcPr>
          <w:p w:rsidR="00FA177E" w:rsidRPr="000F375B" w:rsidRDefault="00FA177E" w:rsidP="00B63143">
            <w:pPr>
              <w:keepNext/>
              <w:jc w:val="center"/>
              <w:rPr>
                <w:rFonts w:ascii="Arial Narrow" w:hAnsi="Arial Narrow"/>
                <w:b/>
              </w:rPr>
            </w:pPr>
            <w:r w:rsidRPr="000F375B">
              <w:rPr>
                <w:rFonts w:ascii="Arial Narrow" w:hAnsi="Arial Narrow"/>
                <w:b/>
              </w:rPr>
              <w:t>2011/12</w:t>
            </w:r>
          </w:p>
        </w:tc>
      </w:tr>
      <w:tr w:rsidR="00B45ED6" w:rsidRPr="000F375B" w:rsidTr="00B45ED6">
        <w:trPr>
          <w:trHeight w:val="340"/>
        </w:trPr>
        <w:tc>
          <w:tcPr>
            <w:tcW w:w="8279" w:type="dxa"/>
            <w:gridSpan w:val="6"/>
            <w:shd w:val="clear" w:color="auto" w:fill="FFFFCC"/>
            <w:vAlign w:val="center"/>
          </w:tcPr>
          <w:p w:rsidR="00B45ED6" w:rsidRPr="000F375B" w:rsidRDefault="00B45ED6" w:rsidP="00B45ED6">
            <w:pPr>
              <w:keepNext/>
              <w:ind w:right="284"/>
              <w:rPr>
                <w:rFonts w:ascii="Arial Narrow" w:hAnsi="Arial Narrow"/>
              </w:rPr>
            </w:pPr>
            <w:r w:rsidRPr="000F375B">
              <w:rPr>
                <w:rFonts w:ascii="Arial Narrow" w:hAnsi="Arial Narrow"/>
                <w:b/>
              </w:rPr>
              <w:t>38700</w:t>
            </w:r>
          </w:p>
        </w:tc>
      </w:tr>
      <w:tr w:rsidR="00D65180" w:rsidRPr="000F375B" w:rsidTr="00B45ED6">
        <w:trPr>
          <w:trHeight w:val="340"/>
        </w:trPr>
        <w:tc>
          <w:tcPr>
            <w:tcW w:w="1474" w:type="dxa"/>
            <w:shd w:val="clear" w:color="auto" w:fill="FFFFCC"/>
            <w:vAlign w:val="center"/>
          </w:tcPr>
          <w:p w:rsidR="00D65180" w:rsidRPr="00B45ED6" w:rsidRDefault="00B45ED6" w:rsidP="009B1446">
            <w:pPr>
              <w:keepNext/>
              <w:rPr>
                <w:rFonts w:ascii="Arial Narrow" w:hAnsi="Arial Narrow"/>
              </w:rPr>
            </w:pPr>
            <w:r>
              <w:rPr>
                <w:rFonts w:ascii="Arial Narrow" w:hAnsi="Arial Narrow"/>
              </w:rPr>
              <w:t>Under 5 years</w:t>
            </w:r>
          </w:p>
        </w:tc>
        <w:tc>
          <w:tcPr>
            <w:tcW w:w="1361" w:type="dxa"/>
            <w:shd w:val="clear" w:color="auto" w:fill="auto"/>
            <w:vAlign w:val="center"/>
          </w:tcPr>
          <w:p w:rsidR="00D65180" w:rsidRPr="000F375B" w:rsidRDefault="00B45ED6" w:rsidP="00B63143">
            <w:pPr>
              <w:keepNext/>
              <w:ind w:right="284"/>
              <w:jc w:val="right"/>
              <w:rPr>
                <w:rFonts w:ascii="Arial Narrow" w:hAnsi="Arial Narrow"/>
              </w:rPr>
            </w:pPr>
            <w:r>
              <w:rPr>
                <w:rFonts w:ascii="Arial Narrow" w:hAnsi="Arial Narrow"/>
              </w:rPr>
              <w:t>41</w:t>
            </w:r>
          </w:p>
        </w:tc>
        <w:tc>
          <w:tcPr>
            <w:tcW w:w="1361" w:type="dxa"/>
            <w:shd w:val="clear" w:color="auto" w:fill="auto"/>
            <w:vAlign w:val="center"/>
          </w:tcPr>
          <w:p w:rsidR="00D65180" w:rsidRPr="000F375B" w:rsidRDefault="00B45ED6" w:rsidP="00B63143">
            <w:pPr>
              <w:keepNext/>
              <w:ind w:right="284"/>
              <w:jc w:val="right"/>
              <w:rPr>
                <w:rFonts w:ascii="Arial Narrow" w:hAnsi="Arial Narrow"/>
              </w:rPr>
            </w:pPr>
            <w:r>
              <w:rPr>
                <w:rFonts w:ascii="Arial Narrow" w:hAnsi="Arial Narrow"/>
              </w:rPr>
              <w:t>39</w:t>
            </w:r>
          </w:p>
        </w:tc>
        <w:tc>
          <w:tcPr>
            <w:tcW w:w="1361" w:type="dxa"/>
            <w:shd w:val="clear" w:color="auto" w:fill="auto"/>
            <w:vAlign w:val="center"/>
          </w:tcPr>
          <w:p w:rsidR="00D65180" w:rsidRPr="000F375B" w:rsidRDefault="00B45ED6" w:rsidP="00B63143">
            <w:pPr>
              <w:keepNext/>
              <w:ind w:right="284"/>
              <w:jc w:val="right"/>
              <w:rPr>
                <w:rFonts w:ascii="Arial Narrow" w:hAnsi="Arial Narrow"/>
              </w:rPr>
            </w:pPr>
            <w:r>
              <w:rPr>
                <w:rFonts w:ascii="Arial Narrow" w:hAnsi="Arial Narrow"/>
              </w:rPr>
              <w:t>30</w:t>
            </w:r>
          </w:p>
        </w:tc>
        <w:tc>
          <w:tcPr>
            <w:tcW w:w="1361" w:type="dxa"/>
            <w:shd w:val="clear" w:color="auto" w:fill="auto"/>
            <w:vAlign w:val="center"/>
          </w:tcPr>
          <w:p w:rsidR="00D65180" w:rsidRPr="000F375B" w:rsidRDefault="00B45ED6" w:rsidP="00B63143">
            <w:pPr>
              <w:keepNext/>
              <w:ind w:right="284"/>
              <w:jc w:val="right"/>
              <w:rPr>
                <w:rFonts w:ascii="Arial Narrow" w:hAnsi="Arial Narrow"/>
              </w:rPr>
            </w:pPr>
            <w:r>
              <w:rPr>
                <w:rFonts w:ascii="Arial Narrow" w:hAnsi="Arial Narrow"/>
              </w:rPr>
              <w:t>46</w:t>
            </w:r>
          </w:p>
        </w:tc>
        <w:tc>
          <w:tcPr>
            <w:tcW w:w="1361" w:type="dxa"/>
            <w:shd w:val="clear" w:color="auto" w:fill="auto"/>
            <w:vAlign w:val="center"/>
          </w:tcPr>
          <w:p w:rsidR="00D65180" w:rsidRPr="000F375B" w:rsidRDefault="00B45ED6" w:rsidP="00B63143">
            <w:pPr>
              <w:keepNext/>
              <w:ind w:right="284"/>
              <w:jc w:val="right"/>
              <w:rPr>
                <w:rFonts w:ascii="Arial Narrow" w:hAnsi="Arial Narrow"/>
              </w:rPr>
            </w:pPr>
            <w:r>
              <w:rPr>
                <w:rFonts w:ascii="Arial Narrow" w:hAnsi="Arial Narrow"/>
              </w:rPr>
              <w:t>34</w:t>
            </w:r>
          </w:p>
        </w:tc>
      </w:tr>
      <w:tr w:rsidR="00FA177E" w:rsidRPr="000F375B" w:rsidTr="00B45ED6">
        <w:trPr>
          <w:trHeight w:val="340"/>
        </w:trPr>
        <w:tc>
          <w:tcPr>
            <w:tcW w:w="1474" w:type="dxa"/>
            <w:shd w:val="clear" w:color="auto" w:fill="FFFFCC"/>
            <w:vAlign w:val="center"/>
          </w:tcPr>
          <w:p w:rsidR="00FA177E" w:rsidRPr="00B45ED6" w:rsidRDefault="00B45ED6" w:rsidP="009B1446">
            <w:pPr>
              <w:keepNext/>
              <w:rPr>
                <w:rFonts w:ascii="Arial Narrow" w:hAnsi="Arial Narrow"/>
                <w:b/>
              </w:rPr>
            </w:pPr>
            <w:r w:rsidRPr="00B45ED6">
              <w:rPr>
                <w:rFonts w:ascii="Arial Narrow" w:hAnsi="Arial Narrow"/>
                <w:b/>
              </w:rPr>
              <w:t>Total</w:t>
            </w:r>
          </w:p>
        </w:tc>
        <w:tc>
          <w:tcPr>
            <w:tcW w:w="1361" w:type="dxa"/>
            <w:shd w:val="clear" w:color="auto" w:fill="auto"/>
            <w:vAlign w:val="center"/>
          </w:tcPr>
          <w:p w:rsidR="00FA177E" w:rsidRPr="00B45ED6" w:rsidRDefault="00FA177E" w:rsidP="00B63143">
            <w:pPr>
              <w:keepNext/>
              <w:ind w:right="284"/>
              <w:jc w:val="right"/>
              <w:rPr>
                <w:rFonts w:ascii="Arial Narrow" w:hAnsi="Arial Narrow"/>
                <w:b/>
              </w:rPr>
            </w:pPr>
            <w:r w:rsidRPr="00B45ED6">
              <w:rPr>
                <w:rFonts w:ascii="Arial Narrow" w:hAnsi="Arial Narrow"/>
                <w:b/>
              </w:rPr>
              <w:t>52</w:t>
            </w:r>
          </w:p>
        </w:tc>
        <w:tc>
          <w:tcPr>
            <w:tcW w:w="1361" w:type="dxa"/>
            <w:shd w:val="clear" w:color="auto" w:fill="auto"/>
            <w:vAlign w:val="center"/>
          </w:tcPr>
          <w:p w:rsidR="00FA177E" w:rsidRPr="00B45ED6" w:rsidRDefault="00FA177E" w:rsidP="00B63143">
            <w:pPr>
              <w:keepNext/>
              <w:ind w:right="284"/>
              <w:jc w:val="right"/>
              <w:rPr>
                <w:rFonts w:ascii="Arial Narrow" w:hAnsi="Arial Narrow"/>
                <w:b/>
              </w:rPr>
            </w:pPr>
            <w:r w:rsidRPr="00B45ED6">
              <w:rPr>
                <w:rFonts w:ascii="Arial Narrow" w:hAnsi="Arial Narrow"/>
                <w:b/>
              </w:rPr>
              <w:t>49</w:t>
            </w:r>
          </w:p>
        </w:tc>
        <w:tc>
          <w:tcPr>
            <w:tcW w:w="1361" w:type="dxa"/>
            <w:shd w:val="clear" w:color="auto" w:fill="auto"/>
            <w:vAlign w:val="center"/>
          </w:tcPr>
          <w:p w:rsidR="00FA177E" w:rsidRPr="00B45ED6" w:rsidRDefault="00FA177E" w:rsidP="00B63143">
            <w:pPr>
              <w:keepNext/>
              <w:ind w:right="284"/>
              <w:jc w:val="right"/>
              <w:rPr>
                <w:rFonts w:ascii="Arial Narrow" w:hAnsi="Arial Narrow"/>
                <w:b/>
              </w:rPr>
            </w:pPr>
            <w:r w:rsidRPr="00B45ED6">
              <w:rPr>
                <w:rFonts w:ascii="Arial Narrow" w:hAnsi="Arial Narrow"/>
                <w:b/>
              </w:rPr>
              <w:t>38</w:t>
            </w:r>
          </w:p>
        </w:tc>
        <w:tc>
          <w:tcPr>
            <w:tcW w:w="1361" w:type="dxa"/>
            <w:shd w:val="clear" w:color="auto" w:fill="auto"/>
            <w:vAlign w:val="center"/>
          </w:tcPr>
          <w:p w:rsidR="00FA177E" w:rsidRPr="00B45ED6" w:rsidRDefault="00FA177E" w:rsidP="00B63143">
            <w:pPr>
              <w:keepNext/>
              <w:ind w:right="284"/>
              <w:jc w:val="right"/>
              <w:rPr>
                <w:rFonts w:ascii="Arial Narrow" w:hAnsi="Arial Narrow"/>
                <w:b/>
              </w:rPr>
            </w:pPr>
            <w:r w:rsidRPr="00B45ED6">
              <w:rPr>
                <w:rFonts w:ascii="Arial Narrow" w:hAnsi="Arial Narrow"/>
                <w:b/>
              </w:rPr>
              <w:t>49</w:t>
            </w:r>
          </w:p>
        </w:tc>
        <w:tc>
          <w:tcPr>
            <w:tcW w:w="1361" w:type="dxa"/>
            <w:shd w:val="clear" w:color="auto" w:fill="auto"/>
            <w:vAlign w:val="center"/>
          </w:tcPr>
          <w:p w:rsidR="00FA177E" w:rsidRPr="00B45ED6" w:rsidRDefault="00FA177E" w:rsidP="00B63143">
            <w:pPr>
              <w:keepNext/>
              <w:ind w:right="284"/>
              <w:jc w:val="right"/>
              <w:rPr>
                <w:rFonts w:ascii="Arial Narrow" w:hAnsi="Arial Narrow"/>
                <w:b/>
              </w:rPr>
            </w:pPr>
            <w:r w:rsidRPr="00B45ED6">
              <w:rPr>
                <w:rFonts w:ascii="Arial Narrow" w:hAnsi="Arial Narrow"/>
                <w:b/>
              </w:rPr>
              <w:t>41</w:t>
            </w:r>
          </w:p>
        </w:tc>
      </w:tr>
      <w:tr w:rsidR="00B45ED6" w:rsidRPr="000F375B" w:rsidTr="00B45ED6">
        <w:trPr>
          <w:trHeight w:val="340"/>
        </w:trPr>
        <w:tc>
          <w:tcPr>
            <w:tcW w:w="8279" w:type="dxa"/>
            <w:gridSpan w:val="6"/>
            <w:shd w:val="clear" w:color="auto" w:fill="FFFFCC"/>
            <w:vAlign w:val="center"/>
          </w:tcPr>
          <w:p w:rsidR="00B45ED6" w:rsidRDefault="00B45ED6" w:rsidP="00B45ED6">
            <w:pPr>
              <w:keepNext/>
              <w:ind w:right="284"/>
              <w:rPr>
                <w:rFonts w:ascii="Arial Narrow" w:hAnsi="Arial Narrow"/>
              </w:rPr>
            </w:pPr>
            <w:r>
              <w:rPr>
                <w:rFonts w:ascii="Arial Narrow" w:hAnsi="Arial Narrow"/>
                <w:b/>
              </w:rPr>
              <w:t>38703</w:t>
            </w:r>
          </w:p>
        </w:tc>
      </w:tr>
      <w:tr w:rsidR="00B45ED6" w:rsidRPr="000F375B" w:rsidTr="00B45ED6">
        <w:trPr>
          <w:trHeight w:val="340"/>
        </w:trPr>
        <w:tc>
          <w:tcPr>
            <w:tcW w:w="1474" w:type="dxa"/>
            <w:shd w:val="clear" w:color="auto" w:fill="FFFFCC"/>
            <w:vAlign w:val="center"/>
          </w:tcPr>
          <w:p w:rsidR="00B45ED6" w:rsidRPr="00B45ED6" w:rsidRDefault="00B45ED6" w:rsidP="00B45ED6">
            <w:pPr>
              <w:keepNext/>
              <w:rPr>
                <w:rFonts w:ascii="Arial Narrow" w:hAnsi="Arial Narrow"/>
              </w:rPr>
            </w:pPr>
            <w:r>
              <w:rPr>
                <w:rFonts w:ascii="Arial Narrow" w:hAnsi="Arial Narrow"/>
              </w:rPr>
              <w:t>Under 5 years</w:t>
            </w:r>
          </w:p>
        </w:tc>
        <w:tc>
          <w:tcPr>
            <w:tcW w:w="1361" w:type="dxa"/>
            <w:shd w:val="clear" w:color="auto" w:fill="auto"/>
            <w:vAlign w:val="center"/>
          </w:tcPr>
          <w:p w:rsidR="00B45ED6" w:rsidRDefault="00B45ED6" w:rsidP="00B63143">
            <w:pPr>
              <w:keepNext/>
              <w:ind w:right="284"/>
              <w:jc w:val="right"/>
              <w:rPr>
                <w:rFonts w:ascii="Arial Narrow" w:hAnsi="Arial Narrow"/>
              </w:rPr>
            </w:pPr>
            <w:r>
              <w:rPr>
                <w:rFonts w:ascii="Arial Narrow" w:hAnsi="Arial Narrow"/>
              </w:rPr>
              <w:t>74</w:t>
            </w:r>
          </w:p>
        </w:tc>
        <w:tc>
          <w:tcPr>
            <w:tcW w:w="1361" w:type="dxa"/>
            <w:shd w:val="clear" w:color="auto" w:fill="auto"/>
            <w:vAlign w:val="center"/>
          </w:tcPr>
          <w:p w:rsidR="00B45ED6" w:rsidRDefault="00B45ED6" w:rsidP="00B63143">
            <w:pPr>
              <w:keepNext/>
              <w:ind w:right="284"/>
              <w:jc w:val="right"/>
              <w:rPr>
                <w:rFonts w:ascii="Arial Narrow" w:hAnsi="Arial Narrow"/>
              </w:rPr>
            </w:pPr>
            <w:r>
              <w:rPr>
                <w:rFonts w:ascii="Arial Narrow" w:hAnsi="Arial Narrow"/>
              </w:rPr>
              <w:t>38</w:t>
            </w:r>
          </w:p>
        </w:tc>
        <w:tc>
          <w:tcPr>
            <w:tcW w:w="1361" w:type="dxa"/>
            <w:shd w:val="clear" w:color="auto" w:fill="auto"/>
            <w:vAlign w:val="center"/>
          </w:tcPr>
          <w:p w:rsidR="00B45ED6" w:rsidRDefault="00B45ED6" w:rsidP="00B63143">
            <w:pPr>
              <w:keepNext/>
              <w:ind w:right="284"/>
              <w:jc w:val="right"/>
              <w:rPr>
                <w:rFonts w:ascii="Arial Narrow" w:hAnsi="Arial Narrow"/>
              </w:rPr>
            </w:pPr>
            <w:r>
              <w:rPr>
                <w:rFonts w:ascii="Arial Narrow" w:hAnsi="Arial Narrow"/>
              </w:rPr>
              <w:t>43</w:t>
            </w:r>
          </w:p>
        </w:tc>
        <w:tc>
          <w:tcPr>
            <w:tcW w:w="1361" w:type="dxa"/>
            <w:shd w:val="clear" w:color="auto" w:fill="auto"/>
            <w:vAlign w:val="center"/>
          </w:tcPr>
          <w:p w:rsidR="00B45ED6" w:rsidRDefault="00B45ED6" w:rsidP="00B63143">
            <w:pPr>
              <w:keepNext/>
              <w:ind w:right="284"/>
              <w:jc w:val="right"/>
              <w:rPr>
                <w:rFonts w:ascii="Arial Narrow" w:hAnsi="Arial Narrow"/>
              </w:rPr>
            </w:pPr>
            <w:r>
              <w:rPr>
                <w:rFonts w:ascii="Arial Narrow" w:hAnsi="Arial Narrow"/>
              </w:rPr>
              <w:t>76</w:t>
            </w:r>
          </w:p>
        </w:tc>
        <w:tc>
          <w:tcPr>
            <w:tcW w:w="1361" w:type="dxa"/>
            <w:shd w:val="clear" w:color="auto" w:fill="auto"/>
            <w:vAlign w:val="center"/>
          </w:tcPr>
          <w:p w:rsidR="00B45ED6" w:rsidRDefault="00B45ED6" w:rsidP="00B63143">
            <w:pPr>
              <w:keepNext/>
              <w:ind w:right="284"/>
              <w:jc w:val="right"/>
              <w:rPr>
                <w:rFonts w:ascii="Arial Narrow" w:hAnsi="Arial Narrow"/>
              </w:rPr>
            </w:pPr>
            <w:r>
              <w:rPr>
                <w:rFonts w:ascii="Arial Narrow" w:hAnsi="Arial Narrow"/>
              </w:rPr>
              <w:t>86</w:t>
            </w:r>
          </w:p>
        </w:tc>
      </w:tr>
      <w:tr w:rsidR="00B45ED6" w:rsidRPr="000F375B" w:rsidTr="00B45ED6">
        <w:trPr>
          <w:trHeight w:val="340"/>
        </w:trPr>
        <w:tc>
          <w:tcPr>
            <w:tcW w:w="1474" w:type="dxa"/>
            <w:shd w:val="clear" w:color="auto" w:fill="FFFFCC"/>
            <w:vAlign w:val="center"/>
          </w:tcPr>
          <w:p w:rsidR="00B45ED6" w:rsidRPr="00B45ED6" w:rsidRDefault="00B45ED6" w:rsidP="00B45ED6">
            <w:pPr>
              <w:keepNext/>
              <w:rPr>
                <w:rFonts w:ascii="Arial Narrow" w:hAnsi="Arial Narrow"/>
                <w:b/>
              </w:rPr>
            </w:pPr>
            <w:r w:rsidRPr="00B45ED6">
              <w:rPr>
                <w:rFonts w:ascii="Arial Narrow" w:hAnsi="Arial Narrow"/>
                <w:b/>
              </w:rPr>
              <w:t>Total</w:t>
            </w:r>
          </w:p>
        </w:tc>
        <w:tc>
          <w:tcPr>
            <w:tcW w:w="1361" w:type="dxa"/>
            <w:shd w:val="clear" w:color="auto" w:fill="auto"/>
            <w:vAlign w:val="center"/>
          </w:tcPr>
          <w:p w:rsidR="00B45ED6" w:rsidRPr="00B45ED6" w:rsidRDefault="00B45ED6" w:rsidP="00B63143">
            <w:pPr>
              <w:keepNext/>
              <w:ind w:right="284"/>
              <w:jc w:val="right"/>
              <w:rPr>
                <w:rFonts w:ascii="Arial Narrow" w:hAnsi="Arial Narrow"/>
                <w:b/>
              </w:rPr>
            </w:pPr>
            <w:r w:rsidRPr="00B45ED6">
              <w:rPr>
                <w:rFonts w:ascii="Arial Narrow" w:hAnsi="Arial Narrow"/>
                <w:b/>
              </w:rPr>
              <w:t>82</w:t>
            </w:r>
          </w:p>
        </w:tc>
        <w:tc>
          <w:tcPr>
            <w:tcW w:w="1361" w:type="dxa"/>
            <w:shd w:val="clear" w:color="auto" w:fill="auto"/>
            <w:vAlign w:val="center"/>
          </w:tcPr>
          <w:p w:rsidR="00B45ED6" w:rsidRPr="00B45ED6" w:rsidRDefault="00B45ED6" w:rsidP="00B63143">
            <w:pPr>
              <w:keepNext/>
              <w:ind w:right="284"/>
              <w:jc w:val="right"/>
              <w:rPr>
                <w:rFonts w:ascii="Arial Narrow" w:hAnsi="Arial Narrow"/>
                <w:b/>
              </w:rPr>
            </w:pPr>
            <w:r w:rsidRPr="00B45ED6">
              <w:rPr>
                <w:rFonts w:ascii="Arial Narrow" w:hAnsi="Arial Narrow"/>
                <w:b/>
              </w:rPr>
              <w:t>42</w:t>
            </w:r>
          </w:p>
        </w:tc>
        <w:tc>
          <w:tcPr>
            <w:tcW w:w="1361" w:type="dxa"/>
            <w:shd w:val="clear" w:color="auto" w:fill="auto"/>
            <w:vAlign w:val="center"/>
          </w:tcPr>
          <w:p w:rsidR="00B45ED6" w:rsidRPr="00B45ED6" w:rsidRDefault="00B45ED6" w:rsidP="00B63143">
            <w:pPr>
              <w:keepNext/>
              <w:ind w:right="284"/>
              <w:jc w:val="right"/>
              <w:rPr>
                <w:rFonts w:ascii="Arial Narrow" w:hAnsi="Arial Narrow"/>
                <w:b/>
              </w:rPr>
            </w:pPr>
            <w:r w:rsidRPr="00B45ED6">
              <w:rPr>
                <w:rFonts w:ascii="Arial Narrow" w:hAnsi="Arial Narrow"/>
                <w:b/>
              </w:rPr>
              <w:t>55</w:t>
            </w:r>
          </w:p>
        </w:tc>
        <w:tc>
          <w:tcPr>
            <w:tcW w:w="1361" w:type="dxa"/>
            <w:shd w:val="clear" w:color="auto" w:fill="auto"/>
            <w:vAlign w:val="center"/>
          </w:tcPr>
          <w:p w:rsidR="00B45ED6" w:rsidRPr="00B45ED6" w:rsidRDefault="00B45ED6" w:rsidP="00B63143">
            <w:pPr>
              <w:keepNext/>
              <w:ind w:right="284"/>
              <w:jc w:val="right"/>
              <w:rPr>
                <w:rFonts w:ascii="Arial Narrow" w:hAnsi="Arial Narrow"/>
                <w:b/>
              </w:rPr>
            </w:pPr>
            <w:r w:rsidRPr="00B45ED6">
              <w:rPr>
                <w:rFonts w:ascii="Arial Narrow" w:hAnsi="Arial Narrow"/>
                <w:b/>
              </w:rPr>
              <w:t>91</w:t>
            </w:r>
          </w:p>
        </w:tc>
        <w:tc>
          <w:tcPr>
            <w:tcW w:w="1361" w:type="dxa"/>
            <w:shd w:val="clear" w:color="auto" w:fill="auto"/>
            <w:vAlign w:val="center"/>
          </w:tcPr>
          <w:p w:rsidR="00B45ED6" w:rsidRPr="00B45ED6" w:rsidRDefault="00B45ED6" w:rsidP="00B63143">
            <w:pPr>
              <w:keepNext/>
              <w:ind w:right="284"/>
              <w:jc w:val="right"/>
              <w:rPr>
                <w:rFonts w:ascii="Arial Narrow" w:hAnsi="Arial Narrow"/>
                <w:b/>
              </w:rPr>
            </w:pPr>
            <w:r w:rsidRPr="00B45ED6">
              <w:rPr>
                <w:rFonts w:ascii="Arial Narrow" w:hAnsi="Arial Narrow"/>
                <w:b/>
              </w:rPr>
              <w:t>95</w:t>
            </w:r>
          </w:p>
        </w:tc>
      </w:tr>
    </w:tbl>
    <w:p w:rsidR="000A725C" w:rsidRDefault="000A725C" w:rsidP="000A725C">
      <w:pPr>
        <w:rPr>
          <w:lang w:val="en-AU"/>
        </w:rPr>
      </w:pPr>
    </w:p>
    <w:p w:rsidR="000A725C" w:rsidRPr="000A725C" w:rsidRDefault="000A725C" w:rsidP="000A725C">
      <w:pPr>
        <w:rPr>
          <w:lang w:val="en-AU"/>
        </w:rPr>
      </w:pPr>
      <w:r>
        <w:rPr>
          <w:lang w:val="en-AU"/>
        </w:rPr>
        <w:t>In 2011-12, there were benefits paid of $</w:t>
      </w:r>
      <w:r w:rsidRPr="00E11725">
        <w:rPr>
          <w:lang w:val="en-AU"/>
        </w:rPr>
        <w:t>19</w:t>
      </w:r>
      <w:r>
        <w:rPr>
          <w:lang w:val="en-AU"/>
        </w:rPr>
        <w:t>,</w:t>
      </w:r>
      <w:r w:rsidRPr="00E11725">
        <w:rPr>
          <w:lang w:val="en-AU"/>
        </w:rPr>
        <w:t>839</w:t>
      </w:r>
      <w:r>
        <w:rPr>
          <w:lang w:val="en-AU"/>
        </w:rPr>
        <w:t xml:space="preserve"> for item 38700, and benefits paid of $</w:t>
      </w:r>
      <w:r w:rsidRPr="00E11725">
        <w:rPr>
          <w:lang w:val="en-AU"/>
        </w:rPr>
        <w:t>41</w:t>
      </w:r>
      <w:r>
        <w:rPr>
          <w:lang w:val="en-AU"/>
        </w:rPr>
        <w:t>,</w:t>
      </w:r>
      <w:r w:rsidRPr="00E11725">
        <w:rPr>
          <w:lang w:val="en-AU"/>
        </w:rPr>
        <w:t>038</w:t>
      </w:r>
      <w:r w:rsidR="003325AE">
        <w:rPr>
          <w:lang w:val="en-AU"/>
        </w:rPr>
        <w:t xml:space="preserve"> for item 38703.</w:t>
      </w:r>
    </w:p>
    <w:p w:rsidR="006552A0" w:rsidRPr="006552A0" w:rsidRDefault="006552A0" w:rsidP="00BF0C21">
      <w:pPr>
        <w:pStyle w:val="Heading2"/>
        <w:keepLines/>
        <w:rPr>
          <w:sz w:val="32"/>
          <w:szCs w:val="32"/>
          <w:lang w:val="en-AU"/>
        </w:rPr>
      </w:pPr>
      <w:bookmarkStart w:id="87" w:name="_Toc357589823"/>
      <w:r w:rsidRPr="006552A0">
        <w:rPr>
          <w:sz w:val="32"/>
          <w:szCs w:val="32"/>
          <w:lang w:val="en-AU"/>
        </w:rPr>
        <w:t>Therapeutic Goods Administration</w:t>
      </w:r>
      <w:bookmarkEnd w:id="87"/>
    </w:p>
    <w:p w:rsidR="00EA07A5" w:rsidRDefault="006552A0" w:rsidP="00BF0C21">
      <w:pPr>
        <w:keepNext/>
        <w:keepLines/>
        <w:rPr>
          <w:lang w:val="en-AU"/>
        </w:rPr>
      </w:pPr>
      <w:r w:rsidRPr="002A7B35">
        <w:rPr>
          <w:lang w:val="en-AU"/>
        </w:rPr>
        <w:t>The Therapeutic Goods Administration has provided regulatory approval for a range of trademarked PDA closure devices. Details regarding the listings on the Australian Register of Therapeutic Goods (ARTG) are provided in</w:t>
      </w:r>
      <w:r>
        <w:rPr>
          <w:lang w:val="en-AU"/>
        </w:rPr>
        <w:t xml:space="preserve"> </w:t>
      </w:r>
      <w:r>
        <w:rPr>
          <w:lang w:val="en-AU"/>
        </w:rPr>
        <w:fldChar w:fldCharType="begin"/>
      </w:r>
      <w:r>
        <w:rPr>
          <w:lang w:val="en-AU"/>
        </w:rPr>
        <w:instrText xml:space="preserve"> REF _Ref355789592 \h </w:instrText>
      </w:r>
      <w:r>
        <w:rPr>
          <w:lang w:val="en-AU"/>
        </w:rPr>
      </w:r>
      <w:r>
        <w:rPr>
          <w:lang w:val="en-AU"/>
        </w:rPr>
        <w:fldChar w:fldCharType="separate"/>
      </w:r>
      <w:r w:rsidR="00C93365" w:rsidRPr="007758CB">
        <w:t xml:space="preserve">Table </w:t>
      </w:r>
      <w:r w:rsidR="00C93365">
        <w:rPr>
          <w:noProof/>
        </w:rPr>
        <w:t>3</w:t>
      </w:r>
      <w:r>
        <w:rPr>
          <w:lang w:val="en-AU"/>
        </w:rPr>
        <w:fldChar w:fldCharType="end"/>
      </w:r>
      <w:r>
        <w:rPr>
          <w:lang w:val="en-AU"/>
        </w:rPr>
        <w:t xml:space="preserve"> on Page </w:t>
      </w:r>
      <w:r>
        <w:rPr>
          <w:lang w:val="en-AU"/>
        </w:rPr>
        <w:fldChar w:fldCharType="begin"/>
      </w:r>
      <w:r>
        <w:rPr>
          <w:lang w:val="en-AU"/>
        </w:rPr>
        <w:instrText xml:space="preserve"> PAGEREF _Ref355789604 \h </w:instrText>
      </w:r>
      <w:r>
        <w:rPr>
          <w:lang w:val="en-AU"/>
        </w:rPr>
      </w:r>
      <w:r>
        <w:rPr>
          <w:lang w:val="en-AU"/>
        </w:rPr>
        <w:fldChar w:fldCharType="separate"/>
      </w:r>
      <w:r w:rsidR="00C93365">
        <w:rPr>
          <w:noProof/>
          <w:lang w:val="en-AU"/>
        </w:rPr>
        <w:t>4</w:t>
      </w:r>
      <w:r>
        <w:rPr>
          <w:lang w:val="en-AU"/>
        </w:rPr>
        <w:fldChar w:fldCharType="end"/>
      </w:r>
      <w:r w:rsidRPr="002A7B35">
        <w:rPr>
          <w:lang w:val="en-AU"/>
        </w:rPr>
        <w:t xml:space="preserve">. The devices currently listed on the ARTG include </w:t>
      </w:r>
      <w:r w:rsidR="00C34ED6">
        <w:rPr>
          <w:lang w:val="en-AU"/>
        </w:rPr>
        <w:t>the Flipper coil (FC), ADO</w:t>
      </w:r>
      <w:r w:rsidR="008864FE">
        <w:rPr>
          <w:lang w:val="en-AU"/>
        </w:rPr>
        <w:t xml:space="preserve">, </w:t>
      </w:r>
      <w:r w:rsidR="000E593F">
        <w:rPr>
          <w:lang w:val="en-AU"/>
        </w:rPr>
        <w:t>ADO</w:t>
      </w:r>
      <w:r w:rsidR="00C34ED6">
        <w:rPr>
          <w:lang w:val="en-AU"/>
        </w:rPr>
        <w:t xml:space="preserve"> II</w:t>
      </w:r>
      <w:r w:rsidR="008864FE">
        <w:rPr>
          <w:lang w:val="en-AU"/>
        </w:rPr>
        <w:t xml:space="preserve"> and</w:t>
      </w:r>
      <w:r w:rsidR="000E593F">
        <w:rPr>
          <w:lang w:val="en-AU"/>
        </w:rPr>
        <w:t xml:space="preserve"> ADO</w:t>
      </w:r>
      <w:r w:rsidR="008864FE">
        <w:rPr>
          <w:lang w:val="en-AU"/>
        </w:rPr>
        <w:t xml:space="preserve"> II-AS</w:t>
      </w:r>
      <w:r>
        <w:rPr>
          <w:lang w:val="en-AU"/>
        </w:rPr>
        <w:t>.</w:t>
      </w:r>
      <w:r w:rsidR="006D3F9F">
        <w:rPr>
          <w:lang w:val="en-AU"/>
        </w:rPr>
        <w:t xml:space="preserve"> </w:t>
      </w:r>
      <w:r w:rsidR="00EA07A5">
        <w:rPr>
          <w:lang w:val="en-AU"/>
        </w:rPr>
        <w:t xml:space="preserve">The listing for the Nit-Occlud </w:t>
      </w:r>
      <w:r w:rsidR="00EA07A5" w:rsidRPr="00EA32C4">
        <w:rPr>
          <w:lang w:val="en-AU"/>
        </w:rPr>
        <w:t xml:space="preserve">Prosthesis </w:t>
      </w:r>
      <w:r w:rsidR="00EA07A5">
        <w:rPr>
          <w:lang w:val="en-AU"/>
        </w:rPr>
        <w:t>(</w:t>
      </w:r>
      <w:r w:rsidR="00EA07A5" w:rsidRPr="00EA32C4">
        <w:rPr>
          <w:lang w:val="en-AU"/>
        </w:rPr>
        <w:t>148233</w:t>
      </w:r>
      <w:r w:rsidR="00EA07A5">
        <w:rPr>
          <w:lang w:val="en-AU"/>
        </w:rPr>
        <w:t>), as noted in the DAP, has recently been removed from the ARTG.</w:t>
      </w:r>
    </w:p>
    <w:p w:rsidR="00EA07A5" w:rsidRDefault="00EA07A5" w:rsidP="00EA07A5">
      <w:pPr>
        <w:rPr>
          <w:lang w:val="en-AU"/>
        </w:rPr>
      </w:pPr>
    </w:p>
    <w:p w:rsidR="00EA07A5" w:rsidRDefault="00EA07A5" w:rsidP="00697A0E">
      <w:pPr>
        <w:keepLines/>
        <w:ind w:right="-113"/>
        <w:rPr>
          <w:lang w:val="en-AU"/>
        </w:rPr>
      </w:pPr>
      <w:r>
        <w:rPr>
          <w:lang w:val="en-AU"/>
        </w:rPr>
        <w:t>T</w:t>
      </w:r>
      <w:r w:rsidRPr="002A7B35">
        <w:rPr>
          <w:lang w:val="en-AU"/>
        </w:rPr>
        <w:t xml:space="preserve">here are </w:t>
      </w:r>
      <w:r>
        <w:rPr>
          <w:lang w:val="en-AU"/>
        </w:rPr>
        <w:t xml:space="preserve">also </w:t>
      </w:r>
      <w:r w:rsidRPr="002A7B35">
        <w:rPr>
          <w:lang w:val="en-AU"/>
        </w:rPr>
        <w:t>a couple of devices for PDA closure currently not listed on the ARTG but which are referred to in the international literature. These include Gianturco coils, the Rashkind PDA occluder (both older technologies) and the Occlutech PDA occluder (an emerging technology currently undergoing phase I trials)</w:t>
      </w:r>
      <w:r>
        <w:rPr>
          <w:lang w:val="en-AU"/>
        </w:rPr>
        <w:t xml:space="preserve"> </w:t>
      </w:r>
      <w:r w:rsidRPr="002A7B35">
        <w:rPr>
          <w:lang w:val="en-AU"/>
        </w:rPr>
        <w:t>(Clinicaltrials</w:t>
      </w:r>
      <w:r w:rsidR="00697A0E">
        <w:rPr>
          <w:lang w:val="en-AU"/>
        </w:rPr>
        <w:t>.gov</w:t>
      </w:r>
      <w:r w:rsidR="00FA6A31">
        <w:rPr>
          <w:lang w:val="en-AU"/>
        </w:rPr>
        <w:t xml:space="preserve"> identifier NCT01479218).</w:t>
      </w:r>
    </w:p>
    <w:p w:rsidR="00EA07A5" w:rsidRDefault="00EA07A5" w:rsidP="006552A0">
      <w:pPr>
        <w:rPr>
          <w:lang w:val="en-AU"/>
        </w:rPr>
      </w:pPr>
    </w:p>
    <w:p w:rsidR="006552A0" w:rsidRDefault="006552A0" w:rsidP="006552A0">
      <w:pPr>
        <w:rPr>
          <w:lang w:val="en-AU"/>
        </w:rPr>
      </w:pPr>
      <w:r>
        <w:rPr>
          <w:lang w:val="en-AU"/>
        </w:rPr>
        <w:t>According to the applicant</w:t>
      </w:r>
      <w:r w:rsidRPr="002A7B35">
        <w:rPr>
          <w:lang w:val="en-AU"/>
        </w:rPr>
        <w:t>, FC and ADO are the devices most commonly used in the current era.</w:t>
      </w:r>
    </w:p>
    <w:p w:rsidR="006552A0" w:rsidRPr="006552A0" w:rsidRDefault="006552A0" w:rsidP="006552A0">
      <w:pPr>
        <w:pStyle w:val="Heading2"/>
        <w:rPr>
          <w:sz w:val="32"/>
          <w:szCs w:val="32"/>
          <w:lang w:val="en-AU"/>
        </w:rPr>
      </w:pPr>
      <w:bookmarkStart w:id="88" w:name="_Toc357589824"/>
      <w:r w:rsidRPr="006552A0">
        <w:rPr>
          <w:sz w:val="32"/>
          <w:szCs w:val="32"/>
          <w:lang w:val="en-AU"/>
        </w:rPr>
        <w:t>Prostheses List</w:t>
      </w:r>
      <w:bookmarkEnd w:id="88"/>
    </w:p>
    <w:p w:rsidR="006552A0" w:rsidRDefault="006552A0" w:rsidP="006552A0">
      <w:pPr>
        <w:rPr>
          <w:lang w:val="en-AU"/>
        </w:rPr>
      </w:pPr>
      <w:r>
        <w:rPr>
          <w:lang w:val="en-AU"/>
        </w:rPr>
        <w:t>P</w:t>
      </w:r>
      <w:r w:rsidRPr="00754191">
        <w:rPr>
          <w:lang w:val="en-AU"/>
        </w:rPr>
        <w:t xml:space="preserve">rivate health insurers are required to pay mandatory benefits for a range of </w:t>
      </w:r>
      <w:r w:rsidR="008273B2">
        <w:rPr>
          <w:lang w:val="en-AU"/>
        </w:rPr>
        <w:t>medical devices</w:t>
      </w:r>
      <w:r w:rsidRPr="00754191">
        <w:rPr>
          <w:lang w:val="en-AU"/>
        </w:rPr>
        <w:t xml:space="preserve"> that </w:t>
      </w:r>
      <w:r>
        <w:rPr>
          <w:lang w:val="en-AU"/>
        </w:rPr>
        <w:t>are listed</w:t>
      </w:r>
      <w:r w:rsidRPr="00754191">
        <w:rPr>
          <w:lang w:val="en-AU"/>
        </w:rPr>
        <w:t xml:space="preserve"> on the Prostheses List</w:t>
      </w:r>
      <w:r>
        <w:rPr>
          <w:lang w:val="en-AU"/>
        </w:rPr>
        <w:t>.</w:t>
      </w:r>
    </w:p>
    <w:p w:rsidR="006552A0" w:rsidRDefault="006552A0" w:rsidP="006552A0">
      <w:pPr>
        <w:rPr>
          <w:lang w:val="en-AU"/>
        </w:rPr>
      </w:pPr>
    </w:p>
    <w:p w:rsidR="006552A0" w:rsidRPr="002A7B35" w:rsidRDefault="006552A0" w:rsidP="006552A0">
      <w:pPr>
        <w:rPr>
          <w:lang w:val="en-AU"/>
        </w:rPr>
      </w:pPr>
      <w:r w:rsidRPr="002A7B35">
        <w:rPr>
          <w:lang w:val="en-AU"/>
        </w:rPr>
        <w:t>In 2010-11 private health insurance benefits were paid for 12 PDA devices listed on the Prostheses List. It may be reasonable to assume that MBS benefits were claimed for these procedures</w:t>
      </w:r>
      <w:r w:rsidR="00A40D7F">
        <w:rPr>
          <w:lang w:val="en-AU"/>
        </w:rPr>
        <w:t xml:space="preserve"> even though there is no MBS item currently specifically for this procedure</w:t>
      </w:r>
      <w:r w:rsidRPr="002A7B35">
        <w:rPr>
          <w:lang w:val="en-AU"/>
        </w:rPr>
        <w:t>.</w:t>
      </w:r>
      <w:r>
        <w:rPr>
          <w:lang w:val="en-AU"/>
        </w:rPr>
        <w:t xml:space="preserve"> The current listing of devices for the closure of PDA is outlined in </w:t>
      </w:r>
      <w:r>
        <w:rPr>
          <w:lang w:val="en-AU"/>
        </w:rPr>
        <w:fldChar w:fldCharType="begin"/>
      </w:r>
      <w:r>
        <w:rPr>
          <w:lang w:val="en-AU"/>
        </w:rPr>
        <w:instrText xml:space="preserve"> REF _Ref355361768 \h </w:instrText>
      </w:r>
      <w:r>
        <w:rPr>
          <w:lang w:val="en-AU"/>
        </w:rPr>
      </w:r>
      <w:r>
        <w:rPr>
          <w:lang w:val="en-AU"/>
        </w:rPr>
        <w:fldChar w:fldCharType="separate"/>
      </w:r>
      <w:r w:rsidR="00C93365" w:rsidRPr="001A401A">
        <w:t xml:space="preserve">Table </w:t>
      </w:r>
      <w:r w:rsidR="00C93365">
        <w:rPr>
          <w:noProof/>
        </w:rPr>
        <w:t>4</w:t>
      </w:r>
      <w:r>
        <w:rPr>
          <w:lang w:val="en-AU"/>
        </w:rPr>
        <w:fldChar w:fldCharType="end"/>
      </w:r>
      <w:r>
        <w:rPr>
          <w:lang w:val="en-AU"/>
        </w:rPr>
        <w:t xml:space="preserve"> on Page</w:t>
      </w:r>
      <w:r w:rsidR="00697A0E">
        <w:rPr>
          <w:lang w:val="en-AU"/>
        </w:rPr>
        <w:t xml:space="preserve"> </w:t>
      </w:r>
      <w:r w:rsidR="00697A0E">
        <w:rPr>
          <w:lang w:val="en-AU"/>
        </w:rPr>
        <w:fldChar w:fldCharType="begin"/>
      </w:r>
      <w:r w:rsidR="00697A0E">
        <w:rPr>
          <w:lang w:val="en-AU"/>
        </w:rPr>
        <w:instrText xml:space="preserve"> PAGEREF _Ref355865056 \h </w:instrText>
      </w:r>
      <w:r w:rsidR="00697A0E">
        <w:rPr>
          <w:lang w:val="en-AU"/>
        </w:rPr>
      </w:r>
      <w:r w:rsidR="00697A0E">
        <w:rPr>
          <w:lang w:val="en-AU"/>
        </w:rPr>
        <w:fldChar w:fldCharType="separate"/>
      </w:r>
      <w:r w:rsidR="00C93365">
        <w:rPr>
          <w:noProof/>
          <w:lang w:val="en-AU"/>
        </w:rPr>
        <w:t>5</w:t>
      </w:r>
      <w:r w:rsidR="00697A0E">
        <w:rPr>
          <w:lang w:val="en-AU"/>
        </w:rPr>
        <w:fldChar w:fldCharType="end"/>
      </w:r>
      <w:r>
        <w:rPr>
          <w:lang w:val="en-AU"/>
        </w:rPr>
        <w:t>.</w:t>
      </w:r>
    </w:p>
    <w:p w:rsidR="00943065" w:rsidRPr="00F624BB" w:rsidRDefault="006161FD" w:rsidP="00EC0208">
      <w:pPr>
        <w:pStyle w:val="Heading2"/>
        <w:rPr>
          <w:sz w:val="32"/>
          <w:szCs w:val="32"/>
          <w:lang w:val="en-AU"/>
        </w:rPr>
      </w:pPr>
      <w:bookmarkStart w:id="89" w:name="_Toc357589825"/>
      <w:r w:rsidRPr="00F624BB">
        <w:rPr>
          <w:sz w:val="32"/>
          <w:szCs w:val="32"/>
          <w:lang w:val="en-AU"/>
        </w:rPr>
        <w:t>C</w:t>
      </w:r>
      <w:r w:rsidR="008D5B80" w:rsidRPr="00F624BB">
        <w:rPr>
          <w:sz w:val="32"/>
          <w:szCs w:val="32"/>
          <w:lang w:val="en-AU"/>
        </w:rPr>
        <w:t xml:space="preserve">omparator </w:t>
      </w:r>
      <w:r w:rsidR="002033E9">
        <w:rPr>
          <w:sz w:val="32"/>
          <w:szCs w:val="32"/>
          <w:lang w:val="en-AU"/>
        </w:rPr>
        <w:t>for transcatheter closure of PDA</w:t>
      </w:r>
      <w:bookmarkEnd w:id="89"/>
    </w:p>
    <w:p w:rsidR="00F624BB" w:rsidRPr="00043D62" w:rsidRDefault="00F624BB" w:rsidP="00697A0E">
      <w:pPr>
        <w:ind w:right="-170"/>
        <w:rPr>
          <w:lang w:val="en-AU"/>
        </w:rPr>
      </w:pPr>
      <w:r>
        <w:rPr>
          <w:lang w:val="en-AU"/>
        </w:rPr>
        <w:t xml:space="preserve">Surgical ligation of PDA </w:t>
      </w:r>
      <w:r w:rsidRPr="00697A0E">
        <w:rPr>
          <w:i/>
          <w:lang w:val="en-AU"/>
        </w:rPr>
        <w:t>without</w:t>
      </w:r>
      <w:r>
        <w:rPr>
          <w:lang w:val="en-AU"/>
        </w:rPr>
        <w:t xml:space="preserve"> cardiopulmonary bypass (MBS item 38700) has been identified as the appropriate comparator for transcatheter closure of</w:t>
      </w:r>
      <w:r w:rsidR="009670E1">
        <w:rPr>
          <w:lang w:val="en-AU"/>
        </w:rPr>
        <w:t xml:space="preserve"> </w:t>
      </w:r>
      <w:r>
        <w:rPr>
          <w:lang w:val="en-AU"/>
        </w:rPr>
        <w:t>PDA</w:t>
      </w:r>
      <w:r w:rsidR="00697A0E">
        <w:rPr>
          <w:lang w:val="en-AU"/>
        </w:rPr>
        <w:t>,</w:t>
      </w:r>
      <w:r w:rsidR="00A40D7F">
        <w:rPr>
          <w:lang w:val="en-AU"/>
        </w:rPr>
        <w:t xml:space="preserve"> in particular </w:t>
      </w:r>
      <w:r w:rsidR="00697A0E">
        <w:rPr>
          <w:lang w:val="en-AU"/>
        </w:rPr>
        <w:t xml:space="preserve">an </w:t>
      </w:r>
      <w:r w:rsidR="00A40D7F">
        <w:rPr>
          <w:lang w:val="en-AU"/>
        </w:rPr>
        <w:t>isolated PDA that is not associated with co-existent congenital cardiac abnormalities</w:t>
      </w:r>
      <w:r w:rsidR="00697A0E">
        <w:rPr>
          <w:lang w:val="en-AU"/>
        </w:rPr>
        <w:t>.</w:t>
      </w:r>
      <w:r>
        <w:rPr>
          <w:lang w:val="en-AU"/>
        </w:rPr>
        <w:t xml:space="preserve"> Surgical ligation of PDA with cardiopulmonary bypass (MBS </w:t>
      </w:r>
      <w:r w:rsidRPr="00043D62">
        <w:rPr>
          <w:lang w:val="en-AU"/>
        </w:rPr>
        <w:t>item 38703</w:t>
      </w:r>
      <w:r>
        <w:rPr>
          <w:lang w:val="en-AU"/>
        </w:rPr>
        <w:t>)</w:t>
      </w:r>
      <w:r w:rsidRPr="00043D62">
        <w:rPr>
          <w:lang w:val="en-AU"/>
        </w:rPr>
        <w:t xml:space="preserve"> is a more complex procedure usually performed with other cardiac procedure</w:t>
      </w:r>
      <w:r w:rsidR="009670E1">
        <w:rPr>
          <w:lang w:val="en-AU"/>
        </w:rPr>
        <w:t xml:space="preserve"> in association with co-existent congenital cardiac abnormalities</w:t>
      </w:r>
      <w:r w:rsidR="00697A0E">
        <w:rPr>
          <w:lang w:val="en-AU"/>
        </w:rPr>
        <w:t>.</w:t>
      </w:r>
    </w:p>
    <w:p w:rsidR="00F624BB" w:rsidRDefault="00F624BB" w:rsidP="009A0C3D">
      <w:pPr>
        <w:rPr>
          <w:lang w:val="en-AU"/>
        </w:rPr>
      </w:pPr>
    </w:p>
    <w:p w:rsidR="008D5B80" w:rsidRDefault="009A0C3D" w:rsidP="008D5B80">
      <w:pPr>
        <w:rPr>
          <w:lang w:val="en-AU"/>
        </w:rPr>
      </w:pPr>
      <w:r w:rsidRPr="00043D62">
        <w:rPr>
          <w:lang w:val="en-AU"/>
        </w:rPr>
        <w:lastRenderedPageBreak/>
        <w:t>The Schedule fee for item 38700</w:t>
      </w:r>
      <w:r>
        <w:rPr>
          <w:lang w:val="en-AU"/>
        </w:rPr>
        <w:t xml:space="preserve"> </w:t>
      </w:r>
      <w:r w:rsidRPr="00043D62">
        <w:rPr>
          <w:lang w:val="en-AU"/>
        </w:rPr>
        <w:t xml:space="preserve">as </w:t>
      </w:r>
      <w:r w:rsidR="00F624BB">
        <w:rPr>
          <w:lang w:val="en-AU"/>
        </w:rPr>
        <w:t>of 1 November 2012 is $1,067.40</w:t>
      </w:r>
      <w:r w:rsidR="00887572">
        <w:rPr>
          <w:lang w:val="en-AU"/>
        </w:rPr>
        <w:t xml:space="preserve"> (see </w:t>
      </w:r>
      <w:r w:rsidR="00887572">
        <w:rPr>
          <w:lang w:val="en-AU"/>
        </w:rPr>
        <w:fldChar w:fldCharType="begin"/>
      </w:r>
      <w:r w:rsidR="00887572">
        <w:rPr>
          <w:lang w:val="en-AU"/>
        </w:rPr>
        <w:instrText xml:space="preserve"> REF _Ref355352064 \h </w:instrText>
      </w:r>
      <w:r w:rsidR="00887572">
        <w:rPr>
          <w:lang w:val="en-AU"/>
        </w:rPr>
      </w:r>
      <w:r w:rsidR="00887572">
        <w:rPr>
          <w:lang w:val="en-AU"/>
        </w:rPr>
        <w:fldChar w:fldCharType="separate"/>
      </w:r>
      <w:r w:rsidR="00C93365" w:rsidRPr="00906397">
        <w:t xml:space="preserve">Table </w:t>
      </w:r>
      <w:r w:rsidR="00C93365">
        <w:rPr>
          <w:noProof/>
        </w:rPr>
        <w:t>2</w:t>
      </w:r>
      <w:r w:rsidR="00887572">
        <w:rPr>
          <w:lang w:val="en-AU"/>
        </w:rPr>
        <w:fldChar w:fldCharType="end"/>
      </w:r>
      <w:r w:rsidR="00887572">
        <w:rPr>
          <w:lang w:val="en-AU"/>
        </w:rPr>
        <w:t xml:space="preserve"> </w:t>
      </w:r>
      <w:r w:rsidR="001E44AD">
        <w:rPr>
          <w:lang w:val="en-AU"/>
        </w:rPr>
        <w:t>on Page</w:t>
      </w:r>
      <w:r w:rsidR="009E38E3">
        <w:rPr>
          <w:lang w:val="en-AU"/>
        </w:rPr>
        <w:t xml:space="preserve"> </w:t>
      </w:r>
      <w:r w:rsidR="009E38E3">
        <w:rPr>
          <w:lang w:val="en-AU"/>
        </w:rPr>
        <w:fldChar w:fldCharType="begin"/>
      </w:r>
      <w:r w:rsidR="009E38E3">
        <w:rPr>
          <w:lang w:val="en-AU"/>
        </w:rPr>
        <w:instrText xml:space="preserve"> PAGEREF _Ref355614193 \h </w:instrText>
      </w:r>
      <w:r w:rsidR="009E38E3">
        <w:rPr>
          <w:lang w:val="en-AU"/>
        </w:rPr>
      </w:r>
      <w:r w:rsidR="009E38E3">
        <w:rPr>
          <w:lang w:val="en-AU"/>
        </w:rPr>
        <w:fldChar w:fldCharType="separate"/>
      </w:r>
      <w:r w:rsidR="00C93365">
        <w:rPr>
          <w:noProof/>
          <w:lang w:val="en-AU"/>
        </w:rPr>
        <w:t>3</w:t>
      </w:r>
      <w:r w:rsidR="009E38E3">
        <w:rPr>
          <w:lang w:val="en-AU"/>
        </w:rPr>
        <w:fldChar w:fldCharType="end"/>
      </w:r>
      <w:r w:rsidR="00887572">
        <w:rPr>
          <w:lang w:val="en-AU"/>
        </w:rPr>
        <w:t>)</w:t>
      </w:r>
      <w:r w:rsidR="008D5B80" w:rsidRPr="00334EC4">
        <w:rPr>
          <w:lang w:val="en-AU"/>
        </w:rPr>
        <w:t>.</w:t>
      </w:r>
      <w:r w:rsidR="00426F61">
        <w:rPr>
          <w:lang w:val="en-AU"/>
        </w:rPr>
        <w:t xml:space="preserve"> </w:t>
      </w:r>
      <w:r>
        <w:rPr>
          <w:lang w:val="en-AU"/>
        </w:rPr>
        <w:t xml:space="preserve">The associated explanatory note </w:t>
      </w:r>
      <w:r w:rsidR="00F624BB">
        <w:rPr>
          <w:lang w:val="en-AU"/>
        </w:rPr>
        <w:t xml:space="preserve">for item 38700 </w:t>
      </w:r>
      <w:r>
        <w:rPr>
          <w:lang w:val="en-AU"/>
        </w:rPr>
        <w:t>is presented in</w:t>
      </w:r>
      <w:r w:rsidR="00692FA1">
        <w:rPr>
          <w:b/>
          <w:color w:val="0000CC"/>
          <w:lang w:val="en-AU"/>
        </w:rPr>
        <w:t xml:space="preserve"> </w:t>
      </w:r>
      <w:r w:rsidR="00692FA1">
        <w:rPr>
          <w:b/>
          <w:color w:val="0000CC"/>
          <w:lang w:val="en-AU"/>
        </w:rPr>
        <w:fldChar w:fldCharType="begin"/>
      </w:r>
      <w:r w:rsidR="00692FA1">
        <w:rPr>
          <w:b/>
          <w:color w:val="0000CC"/>
          <w:lang w:val="en-AU"/>
        </w:rPr>
        <w:instrText xml:space="preserve"> REF _Ref355352139 \h </w:instrText>
      </w:r>
      <w:r w:rsidR="00692FA1">
        <w:rPr>
          <w:b/>
          <w:color w:val="0000CC"/>
          <w:lang w:val="en-AU"/>
        </w:rPr>
      </w:r>
      <w:r w:rsidR="00692FA1">
        <w:rPr>
          <w:b/>
          <w:color w:val="0000CC"/>
          <w:lang w:val="en-AU"/>
        </w:rPr>
        <w:fldChar w:fldCharType="separate"/>
      </w:r>
      <w:r w:rsidR="00C93365" w:rsidRPr="00326AA5">
        <w:t xml:space="preserve">Table </w:t>
      </w:r>
      <w:r w:rsidR="00C93365">
        <w:rPr>
          <w:noProof/>
        </w:rPr>
        <w:t>9</w:t>
      </w:r>
      <w:r w:rsidR="00692FA1">
        <w:rPr>
          <w:b/>
          <w:color w:val="0000CC"/>
          <w:lang w:val="en-AU"/>
        </w:rPr>
        <w:fldChar w:fldCharType="end"/>
      </w:r>
      <w:r>
        <w:rPr>
          <w:lang w:val="en-AU"/>
        </w:rPr>
        <w:t>.</w:t>
      </w:r>
    </w:p>
    <w:p w:rsidR="009A0C3D" w:rsidRDefault="009A0C3D" w:rsidP="009A0C3D"/>
    <w:p w:rsidR="009A0C3D" w:rsidRPr="00326AA5" w:rsidRDefault="00326AA5" w:rsidP="009B1446">
      <w:pPr>
        <w:pStyle w:val="Caption"/>
        <w:rPr>
          <w:sz w:val="24"/>
          <w:szCs w:val="24"/>
        </w:rPr>
      </w:pPr>
      <w:bookmarkStart w:id="90" w:name="_Ref355352139"/>
      <w:bookmarkStart w:id="91" w:name="_Toc357589877"/>
      <w:r w:rsidRPr="00326AA5">
        <w:rPr>
          <w:sz w:val="24"/>
          <w:szCs w:val="24"/>
        </w:rPr>
        <w:t xml:space="preserve">Table </w:t>
      </w:r>
      <w:r w:rsidRPr="00326AA5">
        <w:rPr>
          <w:sz w:val="24"/>
          <w:szCs w:val="24"/>
        </w:rPr>
        <w:fldChar w:fldCharType="begin"/>
      </w:r>
      <w:r w:rsidRPr="00326AA5">
        <w:rPr>
          <w:sz w:val="24"/>
          <w:szCs w:val="24"/>
        </w:rPr>
        <w:instrText xml:space="preserve"> SEQ Table \* ARABIC </w:instrText>
      </w:r>
      <w:r w:rsidRPr="00326AA5">
        <w:rPr>
          <w:sz w:val="24"/>
          <w:szCs w:val="24"/>
        </w:rPr>
        <w:fldChar w:fldCharType="separate"/>
      </w:r>
      <w:r w:rsidR="00C93365">
        <w:rPr>
          <w:noProof/>
          <w:sz w:val="24"/>
          <w:szCs w:val="24"/>
        </w:rPr>
        <w:t>9</w:t>
      </w:r>
      <w:r w:rsidRPr="00326AA5">
        <w:rPr>
          <w:sz w:val="24"/>
          <w:szCs w:val="24"/>
        </w:rPr>
        <w:fldChar w:fldCharType="end"/>
      </w:r>
      <w:bookmarkEnd w:id="90"/>
      <w:r w:rsidRPr="00326AA5">
        <w:rPr>
          <w:sz w:val="24"/>
          <w:szCs w:val="24"/>
        </w:rPr>
        <w:t xml:space="preserve"> Current Explanatory Note associated with item 38700</w:t>
      </w:r>
      <w:bookmarkEnd w:id="9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77"/>
      </w:tblGrid>
      <w:tr w:rsidR="009A0C3D" w:rsidRPr="00A34E9C" w:rsidTr="005E3C16">
        <w:tc>
          <w:tcPr>
            <w:tcW w:w="8277" w:type="dxa"/>
          </w:tcPr>
          <w:p w:rsidR="009A0C3D" w:rsidRPr="00552046" w:rsidRDefault="009A0C3D" w:rsidP="009B1446">
            <w:pPr>
              <w:keepNext/>
              <w:rPr>
                <w:b/>
                <w:lang w:eastAsia="ja-JP"/>
              </w:rPr>
            </w:pPr>
            <w:r w:rsidRPr="00552046">
              <w:rPr>
                <w:b/>
                <w:lang w:eastAsia="ja-JP"/>
              </w:rPr>
              <w:t>T.8.69 Cardiac and Thoracic Surgical Items</w:t>
            </w:r>
          </w:p>
          <w:p w:rsidR="009A0C3D" w:rsidRPr="00A012FA" w:rsidRDefault="009A0C3D" w:rsidP="009B1446">
            <w:pPr>
              <w:keepNext/>
              <w:rPr>
                <w:lang w:eastAsia="ja-JP"/>
              </w:rPr>
            </w:pPr>
            <w:r w:rsidRPr="00552046">
              <w:rPr>
                <w:lang w:eastAsia="ja-JP"/>
              </w:rPr>
              <w:t>Items 38470 to 38766 must be performed using open exposure or minimally invasive surgery which excludes percutaneous and transcatheter techniques unless otherwise stated in the item.</w:t>
            </w:r>
          </w:p>
        </w:tc>
      </w:tr>
    </w:tbl>
    <w:p w:rsidR="009A0C3D" w:rsidRDefault="009A0C3D" w:rsidP="009A0C3D"/>
    <w:p w:rsidR="009A0C3D" w:rsidRDefault="001753CA" w:rsidP="00FA177E">
      <w:pPr>
        <w:rPr>
          <w:lang w:val="en-AU"/>
        </w:rPr>
      </w:pPr>
      <w:r>
        <w:rPr>
          <w:lang w:val="en-AU"/>
        </w:rPr>
        <w:t>The utilisation rate for MBS item 38700</w:t>
      </w:r>
      <w:r w:rsidR="009A0C3D" w:rsidRPr="002A7B35">
        <w:rPr>
          <w:lang w:val="en-AU"/>
        </w:rPr>
        <w:t xml:space="preserve"> for surgical closure of PDA, wit</w:t>
      </w:r>
      <w:r>
        <w:rPr>
          <w:lang w:val="en-AU"/>
        </w:rPr>
        <w:t>hout cardiopulmonary bypass, is</w:t>
      </w:r>
      <w:r w:rsidR="009A0C3D" w:rsidRPr="002A7B35">
        <w:rPr>
          <w:lang w:val="en-AU"/>
        </w:rPr>
        <w:t xml:space="preserve"> low.</w:t>
      </w:r>
      <w:r w:rsidR="00426F61" w:rsidRPr="002A7B35">
        <w:rPr>
          <w:lang w:val="en-AU"/>
        </w:rPr>
        <w:t xml:space="preserve"> </w:t>
      </w:r>
      <w:r w:rsidR="009A0C3D" w:rsidRPr="002A7B35">
        <w:rPr>
          <w:lang w:val="en-AU"/>
        </w:rPr>
        <w:t>In 2011-12 there were only 41 procedures in total performed</w:t>
      </w:r>
      <w:r w:rsidR="00F624BB">
        <w:rPr>
          <w:lang w:val="en-AU"/>
        </w:rPr>
        <w:t xml:space="preserve"> (see </w:t>
      </w:r>
      <w:r w:rsidR="00692FA1">
        <w:rPr>
          <w:lang w:val="en-AU"/>
        </w:rPr>
        <w:fldChar w:fldCharType="begin"/>
      </w:r>
      <w:r w:rsidR="00692FA1">
        <w:rPr>
          <w:lang w:val="en-AU"/>
        </w:rPr>
        <w:instrText xml:space="preserve"> REF _Ref355863557 \h </w:instrText>
      </w:r>
      <w:r w:rsidR="00692FA1">
        <w:rPr>
          <w:lang w:val="en-AU"/>
        </w:rPr>
      </w:r>
      <w:r w:rsidR="00692FA1">
        <w:rPr>
          <w:lang w:val="en-AU"/>
        </w:rPr>
        <w:fldChar w:fldCharType="separate"/>
      </w:r>
      <w:r w:rsidR="00C93365" w:rsidRPr="00F624BB">
        <w:t xml:space="preserve">Table </w:t>
      </w:r>
      <w:r w:rsidR="00C93365">
        <w:rPr>
          <w:noProof/>
        </w:rPr>
        <w:t>8</w:t>
      </w:r>
      <w:r w:rsidR="00692FA1">
        <w:rPr>
          <w:lang w:val="en-AU"/>
        </w:rPr>
        <w:fldChar w:fldCharType="end"/>
      </w:r>
      <w:r w:rsidR="00692FA1">
        <w:rPr>
          <w:lang w:val="en-AU"/>
        </w:rPr>
        <w:t xml:space="preserve"> </w:t>
      </w:r>
      <w:r w:rsidR="00F624BB">
        <w:rPr>
          <w:lang w:val="en-AU"/>
        </w:rPr>
        <w:t>on Page</w:t>
      </w:r>
      <w:r w:rsidR="00697A0E">
        <w:rPr>
          <w:lang w:val="en-AU"/>
        </w:rPr>
        <w:t xml:space="preserve"> </w:t>
      </w:r>
      <w:r w:rsidR="00697A0E">
        <w:rPr>
          <w:lang w:val="en-AU"/>
        </w:rPr>
        <w:fldChar w:fldCharType="begin"/>
      </w:r>
      <w:r w:rsidR="00697A0E">
        <w:rPr>
          <w:lang w:val="en-AU"/>
        </w:rPr>
        <w:instrText xml:space="preserve"> PAGEREF _Ref355863585 \h </w:instrText>
      </w:r>
      <w:r w:rsidR="00697A0E">
        <w:rPr>
          <w:lang w:val="en-AU"/>
        </w:rPr>
      </w:r>
      <w:r w:rsidR="00697A0E">
        <w:rPr>
          <w:lang w:val="en-AU"/>
        </w:rPr>
        <w:fldChar w:fldCharType="separate"/>
      </w:r>
      <w:r w:rsidR="00C93365">
        <w:rPr>
          <w:noProof/>
          <w:lang w:val="en-AU"/>
        </w:rPr>
        <w:t>19</w:t>
      </w:r>
      <w:r w:rsidR="00697A0E">
        <w:rPr>
          <w:lang w:val="en-AU"/>
        </w:rPr>
        <w:fldChar w:fldCharType="end"/>
      </w:r>
      <w:r w:rsidR="00AF280D">
        <w:rPr>
          <w:lang w:val="en-AU"/>
        </w:rPr>
        <w:t>)</w:t>
      </w:r>
      <w:r w:rsidR="009A0C3D" w:rsidRPr="002A7B35">
        <w:rPr>
          <w:lang w:val="en-AU"/>
        </w:rPr>
        <w:t>.</w:t>
      </w:r>
    </w:p>
    <w:p w:rsidR="00F4210D" w:rsidRPr="00F4210D" w:rsidRDefault="00F4210D" w:rsidP="00F4210D">
      <w:pPr>
        <w:pStyle w:val="Heading2"/>
        <w:rPr>
          <w:sz w:val="32"/>
          <w:szCs w:val="32"/>
          <w:lang w:val="en-AU"/>
        </w:rPr>
      </w:pPr>
      <w:bookmarkStart w:id="92" w:name="_Toc357589826"/>
      <w:r w:rsidRPr="00F4210D">
        <w:rPr>
          <w:sz w:val="32"/>
          <w:szCs w:val="32"/>
          <w:lang w:val="en-AU"/>
        </w:rPr>
        <w:t>Consumer impact</w:t>
      </w:r>
      <w:bookmarkEnd w:id="92"/>
    </w:p>
    <w:p w:rsidR="00F4210D" w:rsidRPr="006548AD" w:rsidRDefault="001753CA" w:rsidP="001560FB">
      <w:pPr>
        <w:ind w:right="-57"/>
        <w:rPr>
          <w:lang w:val="en-AU"/>
        </w:rPr>
      </w:pPr>
      <w:r>
        <w:rPr>
          <w:lang w:val="en-AU"/>
        </w:rPr>
        <w:t>Transcatheter closure of PDA is already</w:t>
      </w:r>
      <w:r w:rsidRPr="00F53C93">
        <w:rPr>
          <w:lang w:val="en-AU"/>
        </w:rPr>
        <w:t xml:space="preserve"> available through the public healthcare system</w:t>
      </w:r>
      <w:r>
        <w:rPr>
          <w:lang w:val="en-AU"/>
        </w:rPr>
        <w:t xml:space="preserve">. It is anticipated that there will be no potential advantages (or disadvantages) to consumers should the procedure be </w:t>
      </w:r>
      <w:r w:rsidR="00BF0C21">
        <w:rPr>
          <w:lang w:val="en-AU"/>
        </w:rPr>
        <w:t xml:space="preserve">explicitly </w:t>
      </w:r>
      <w:r>
        <w:rPr>
          <w:lang w:val="en-AU"/>
        </w:rPr>
        <w:t>funded under the MBS</w:t>
      </w:r>
      <w:r w:rsidR="00A40D7F">
        <w:rPr>
          <w:lang w:val="en-AU"/>
        </w:rPr>
        <w:t xml:space="preserve"> given it is a procedure that requires the proximity of cardiothoracic surgical backup in the event of complications</w:t>
      </w:r>
      <w:r w:rsidR="00697A0E">
        <w:rPr>
          <w:lang w:val="en-AU"/>
        </w:rPr>
        <w:t>.</w:t>
      </w:r>
    </w:p>
    <w:p w:rsidR="006161FD" w:rsidRPr="00F22976" w:rsidRDefault="00F22976" w:rsidP="00EC0208">
      <w:pPr>
        <w:pStyle w:val="Heading2"/>
        <w:rPr>
          <w:sz w:val="32"/>
          <w:szCs w:val="32"/>
          <w:lang w:val="en-AU"/>
        </w:rPr>
      </w:pPr>
      <w:bookmarkStart w:id="93" w:name="_Toc357589827"/>
      <w:r>
        <w:rPr>
          <w:sz w:val="32"/>
          <w:szCs w:val="32"/>
          <w:lang w:val="en-AU"/>
        </w:rPr>
        <w:t>Clinical management algorithm</w:t>
      </w:r>
      <w:bookmarkEnd w:id="93"/>
    </w:p>
    <w:p w:rsidR="00DA506F" w:rsidRDefault="00F22976" w:rsidP="00F22976">
      <w:pPr>
        <w:rPr>
          <w:lang w:val="en-AU"/>
        </w:rPr>
      </w:pPr>
      <w:r w:rsidRPr="00887572">
        <w:rPr>
          <w:lang w:val="en-AU"/>
        </w:rPr>
        <w:t>The current clinical management algorithm for diagnosing a</w:t>
      </w:r>
      <w:r w:rsidR="009C31C8">
        <w:rPr>
          <w:lang w:val="en-AU"/>
        </w:rPr>
        <w:t>nd treating patients with PDA</w:t>
      </w:r>
      <w:r w:rsidRPr="00887572">
        <w:rPr>
          <w:lang w:val="en-AU"/>
        </w:rPr>
        <w:t xml:space="preserve"> is illustrated in </w:t>
      </w:r>
      <w:r w:rsidR="00EC448F" w:rsidRPr="00887572">
        <w:rPr>
          <w:lang w:val="en-AU"/>
        </w:rPr>
        <w:fldChar w:fldCharType="begin"/>
      </w:r>
      <w:r w:rsidR="00EC448F" w:rsidRPr="00887572">
        <w:rPr>
          <w:lang w:val="en-AU"/>
        </w:rPr>
        <w:instrText xml:space="preserve"> REF _Ref355352532 \h </w:instrText>
      </w:r>
      <w:r w:rsidR="00887572" w:rsidRPr="00887572">
        <w:rPr>
          <w:lang w:val="en-AU"/>
        </w:rPr>
        <w:instrText xml:space="preserve"> \* MERGEFORMAT </w:instrText>
      </w:r>
      <w:r w:rsidR="00EC448F" w:rsidRPr="00887572">
        <w:rPr>
          <w:lang w:val="en-AU"/>
        </w:rPr>
      </w:r>
      <w:r w:rsidR="00EC448F" w:rsidRPr="00887572">
        <w:rPr>
          <w:lang w:val="en-AU"/>
        </w:rPr>
        <w:fldChar w:fldCharType="separate"/>
      </w:r>
      <w:r w:rsidR="00C93365" w:rsidRPr="00EC448F">
        <w:t xml:space="preserve">Figure </w:t>
      </w:r>
      <w:r w:rsidR="00C93365">
        <w:rPr>
          <w:noProof/>
        </w:rPr>
        <w:t>1</w:t>
      </w:r>
      <w:r w:rsidR="00EC448F" w:rsidRPr="00887572">
        <w:rPr>
          <w:lang w:val="en-AU"/>
        </w:rPr>
        <w:fldChar w:fldCharType="end"/>
      </w:r>
      <w:r w:rsidR="00887572" w:rsidRPr="00887572">
        <w:rPr>
          <w:lang w:val="en-AU"/>
        </w:rPr>
        <w:t xml:space="preserve"> on Page</w:t>
      </w:r>
      <w:r w:rsidR="00352FCE">
        <w:rPr>
          <w:lang w:val="en-AU"/>
        </w:rPr>
        <w:t xml:space="preserve"> </w:t>
      </w:r>
      <w:r w:rsidR="00352FCE">
        <w:rPr>
          <w:lang w:val="en-AU"/>
        </w:rPr>
        <w:fldChar w:fldCharType="begin"/>
      </w:r>
      <w:r w:rsidR="00352FCE">
        <w:rPr>
          <w:lang w:val="en-AU"/>
        </w:rPr>
        <w:instrText xml:space="preserve"> PAGEREF _Ref355361821 \h </w:instrText>
      </w:r>
      <w:r w:rsidR="00352FCE">
        <w:rPr>
          <w:lang w:val="en-AU"/>
        </w:rPr>
      </w:r>
      <w:r w:rsidR="00352FCE">
        <w:rPr>
          <w:lang w:val="en-AU"/>
        </w:rPr>
        <w:fldChar w:fldCharType="separate"/>
      </w:r>
      <w:r w:rsidR="00C93365">
        <w:rPr>
          <w:noProof/>
          <w:lang w:val="en-AU"/>
        </w:rPr>
        <w:t>6</w:t>
      </w:r>
      <w:r w:rsidR="00352FCE">
        <w:rPr>
          <w:lang w:val="en-AU"/>
        </w:rPr>
        <w:fldChar w:fldCharType="end"/>
      </w:r>
      <w:r w:rsidRPr="00887572">
        <w:rPr>
          <w:lang w:val="en-AU"/>
        </w:rPr>
        <w:t>.</w:t>
      </w:r>
      <w:r w:rsidR="00426F61" w:rsidRPr="00887572">
        <w:rPr>
          <w:lang w:val="en-AU"/>
        </w:rPr>
        <w:t xml:space="preserve"> </w:t>
      </w:r>
      <w:r w:rsidRPr="00887572">
        <w:rPr>
          <w:lang w:val="en-AU"/>
        </w:rPr>
        <w:t>Given transcatheter closure has been established for some time in the Australian health care setting, only one clinical management algorithm is presented.</w:t>
      </w:r>
    </w:p>
    <w:p w:rsidR="00DA506F" w:rsidRDefault="00DA506F" w:rsidP="00F22976">
      <w:pPr>
        <w:rPr>
          <w:lang w:val="en-AU"/>
        </w:rPr>
      </w:pPr>
    </w:p>
    <w:p w:rsidR="00F22976" w:rsidRDefault="00F22976" w:rsidP="00F22976">
      <w:pPr>
        <w:rPr>
          <w:lang w:val="en-AU"/>
        </w:rPr>
      </w:pPr>
      <w:r w:rsidRPr="00887572">
        <w:rPr>
          <w:lang w:val="en-AU"/>
        </w:rPr>
        <w:t>It should be noted that the clinical assessment in which patients are selected for either transcatheter or surgical closure of their PDA may be occurring during their initial presentation.</w:t>
      </w:r>
      <w:r w:rsidR="00426F61" w:rsidRPr="00887572">
        <w:rPr>
          <w:lang w:val="en-AU"/>
        </w:rPr>
        <w:t xml:space="preserve"> </w:t>
      </w:r>
      <w:r w:rsidRPr="00887572">
        <w:rPr>
          <w:lang w:val="en-AU"/>
        </w:rPr>
        <w:t>The diagram illustrates this as sequential but in clinical reality many clinicians are ascertaining the characteristics of the PDA immediately on referral.</w:t>
      </w:r>
    </w:p>
    <w:p w:rsidR="006F2D1E" w:rsidRPr="009A0C3D" w:rsidRDefault="009A0C3D" w:rsidP="00175696">
      <w:pPr>
        <w:pStyle w:val="Heading2"/>
        <w:ind w:right="-57"/>
        <w:rPr>
          <w:sz w:val="32"/>
          <w:szCs w:val="32"/>
          <w:lang w:val="en-AU"/>
        </w:rPr>
      </w:pPr>
      <w:bookmarkStart w:id="94" w:name="_Toc357589828"/>
      <w:r w:rsidRPr="009A0C3D">
        <w:rPr>
          <w:sz w:val="32"/>
          <w:szCs w:val="32"/>
          <w:lang w:val="en-AU"/>
        </w:rPr>
        <w:t xml:space="preserve">Differences between </w:t>
      </w:r>
      <w:r w:rsidR="00175696">
        <w:rPr>
          <w:sz w:val="32"/>
          <w:szCs w:val="32"/>
          <w:lang w:val="en-AU"/>
        </w:rPr>
        <w:t>transcatheter and surgical closure of PDA</w:t>
      </w:r>
      <w:bookmarkEnd w:id="94"/>
    </w:p>
    <w:p w:rsidR="00A57AFF" w:rsidRDefault="00A57AFF" w:rsidP="00A57AFF">
      <w:pPr>
        <w:pStyle w:val="Heading3"/>
        <w:rPr>
          <w:lang w:val="en-AU"/>
        </w:rPr>
      </w:pPr>
      <w:bookmarkStart w:id="95" w:name="_Toc357589829"/>
      <w:r>
        <w:rPr>
          <w:lang w:val="en-AU"/>
        </w:rPr>
        <w:t>Indications</w:t>
      </w:r>
      <w:bookmarkEnd w:id="95"/>
    </w:p>
    <w:p w:rsidR="001971B6" w:rsidRPr="002A7B35" w:rsidRDefault="001971B6" w:rsidP="00352FCE">
      <w:pPr>
        <w:ind w:right="-113"/>
        <w:rPr>
          <w:lang w:val="en-AU"/>
        </w:rPr>
      </w:pPr>
      <w:r w:rsidRPr="002A7B35">
        <w:rPr>
          <w:lang w:val="en-AU"/>
        </w:rPr>
        <w:t>Management of PDA currently varies.</w:t>
      </w:r>
      <w:r w:rsidR="00426F61" w:rsidRPr="002A7B35">
        <w:rPr>
          <w:lang w:val="en-AU"/>
        </w:rPr>
        <w:t xml:space="preserve"> </w:t>
      </w:r>
      <w:r w:rsidRPr="002A7B35">
        <w:rPr>
          <w:lang w:val="en-AU"/>
        </w:rPr>
        <w:t>Asymptomatic neonates may be monitored as outpatients, while symptomatic patients, depending on the onset and severity of the symptoms, PDA can be treated medically or surgically subject to the severity of the opening.</w:t>
      </w:r>
      <w:r w:rsidR="00426F61" w:rsidRPr="002A7B35">
        <w:rPr>
          <w:lang w:val="en-AU"/>
        </w:rPr>
        <w:t xml:space="preserve"> </w:t>
      </w:r>
      <w:r w:rsidRPr="002A7B35">
        <w:rPr>
          <w:lang w:val="en-AU"/>
        </w:rPr>
        <w:t>Paediatric patients generally present with tachycardia, breathlessness and/or respiratory problems and poor feeding.</w:t>
      </w:r>
      <w:r w:rsidR="00426F61" w:rsidRPr="002A7B35">
        <w:rPr>
          <w:lang w:val="en-AU"/>
        </w:rPr>
        <w:t xml:space="preserve"> </w:t>
      </w:r>
      <w:r w:rsidRPr="002A7B35">
        <w:rPr>
          <w:lang w:val="en-AU"/>
        </w:rPr>
        <w:t>Diagnosis is by echocardiogram and in most neonatal intensive care units in Australia the first line medical therapy for symptomatic PDA is usually ‘long courses’ of indomethacin (Hoellering et al 2009).</w:t>
      </w:r>
      <w:r w:rsidR="00426F61" w:rsidRPr="002A7B35">
        <w:rPr>
          <w:lang w:val="en-AU"/>
        </w:rPr>
        <w:t xml:space="preserve"> </w:t>
      </w:r>
      <w:r w:rsidRPr="002A7B35">
        <w:rPr>
          <w:lang w:val="en-AU"/>
        </w:rPr>
        <w:t>Surgery is considered if the PDA fails to close or reopens following the medical therapy.</w:t>
      </w:r>
      <w:r w:rsidR="00426F61" w:rsidRPr="002A7B35">
        <w:rPr>
          <w:lang w:val="en-AU"/>
        </w:rPr>
        <w:t xml:space="preserve"> </w:t>
      </w:r>
      <w:r w:rsidRPr="002A7B35">
        <w:rPr>
          <w:lang w:val="en-AU"/>
        </w:rPr>
        <w:t>Traditionally, surgical ligation of the PDA involves a thoracotomy and dissection and ligation of the PDA.</w:t>
      </w:r>
      <w:r w:rsidR="00426F61" w:rsidRPr="002A7B35">
        <w:rPr>
          <w:lang w:val="en-AU"/>
        </w:rPr>
        <w:t xml:space="preserve"> </w:t>
      </w:r>
      <w:r w:rsidRPr="002A7B35">
        <w:rPr>
          <w:lang w:val="en-AU"/>
        </w:rPr>
        <w:t>The PDA may also be clamped, oversewn or clipped.</w:t>
      </w:r>
    </w:p>
    <w:p w:rsidR="001971B6" w:rsidRPr="002A7B35" w:rsidRDefault="001971B6" w:rsidP="001971B6">
      <w:pPr>
        <w:rPr>
          <w:lang w:val="en-AU"/>
        </w:rPr>
      </w:pPr>
    </w:p>
    <w:p w:rsidR="00A57AFF" w:rsidRPr="002A7B35" w:rsidRDefault="001971B6" w:rsidP="001560FB">
      <w:pPr>
        <w:ind w:right="-57"/>
        <w:rPr>
          <w:lang w:val="en-AU"/>
        </w:rPr>
      </w:pPr>
      <w:r w:rsidRPr="002A7B35">
        <w:rPr>
          <w:lang w:val="en-AU"/>
        </w:rPr>
        <w:t>Another emerging minimally invasive option is video</w:t>
      </w:r>
      <w:r w:rsidR="00D3560C" w:rsidRPr="002A7B35">
        <w:rPr>
          <w:lang w:val="en-AU"/>
        </w:rPr>
        <w:t xml:space="preserve"> assisted thoracoscopic surgery </w:t>
      </w:r>
      <w:r w:rsidRPr="002A7B35">
        <w:rPr>
          <w:lang w:val="en-AU"/>
        </w:rPr>
        <w:t>(VATS).</w:t>
      </w:r>
      <w:r w:rsidR="00426F61" w:rsidRPr="002A7B35">
        <w:rPr>
          <w:lang w:val="en-AU"/>
        </w:rPr>
        <w:t xml:space="preserve"> </w:t>
      </w:r>
      <w:r w:rsidRPr="002A7B35">
        <w:rPr>
          <w:lang w:val="en-AU"/>
        </w:rPr>
        <w:t>It is not clear if thoracoscopy provides shorter hospital stays or decreases costs.</w:t>
      </w:r>
      <w:r w:rsidR="00426F61" w:rsidRPr="002A7B35">
        <w:rPr>
          <w:lang w:val="en-AU"/>
        </w:rPr>
        <w:t xml:space="preserve"> </w:t>
      </w:r>
      <w:r w:rsidRPr="002A7B35">
        <w:rPr>
          <w:lang w:val="en-AU"/>
        </w:rPr>
        <w:t>Additionally, thoracoscopy is contraindicated for adults with calcified PDA.</w:t>
      </w:r>
      <w:r w:rsidR="00426F61" w:rsidRPr="002A7B35">
        <w:rPr>
          <w:lang w:val="en-AU"/>
        </w:rPr>
        <w:t xml:space="preserve"> </w:t>
      </w:r>
      <w:r w:rsidRPr="002A7B35">
        <w:rPr>
          <w:lang w:val="en-AU"/>
        </w:rPr>
        <w:t xml:space="preserve">Because of the limited control and visualisation available, thoracoscopy in </w:t>
      </w:r>
      <w:r w:rsidRPr="002A7B35">
        <w:rPr>
          <w:lang w:val="en-AU"/>
        </w:rPr>
        <w:lastRenderedPageBreak/>
        <w:t>neonates is not widely advocated; it appears to have no definite advantage, given that the open procedure uses such a small incision.</w:t>
      </w:r>
      <w:r w:rsidR="00426F61" w:rsidRPr="002A7B35">
        <w:rPr>
          <w:lang w:val="en-AU"/>
        </w:rPr>
        <w:t xml:space="preserve"> </w:t>
      </w:r>
      <w:r w:rsidRPr="002A7B35">
        <w:rPr>
          <w:lang w:val="en-AU"/>
        </w:rPr>
        <w:t>Clinical advice indicates that in Australia, the video assisted thoracoscopic approach is not used for paediatric patients.</w:t>
      </w:r>
    </w:p>
    <w:p w:rsidR="00A57AFF" w:rsidRDefault="00A57AFF" w:rsidP="00A57AFF">
      <w:pPr>
        <w:pStyle w:val="Heading3"/>
        <w:rPr>
          <w:lang w:val="en-AU"/>
        </w:rPr>
      </w:pPr>
      <w:bookmarkStart w:id="96" w:name="_Toc357589830"/>
      <w:r>
        <w:rPr>
          <w:lang w:val="en-AU"/>
        </w:rPr>
        <w:t>Contraindications</w:t>
      </w:r>
      <w:bookmarkEnd w:id="96"/>
    </w:p>
    <w:p w:rsidR="00BA74E9" w:rsidRDefault="001971B6" w:rsidP="00BA74E9">
      <w:pPr>
        <w:rPr>
          <w:lang w:val="en-AU"/>
        </w:rPr>
      </w:pPr>
      <w:r w:rsidRPr="002A7B35">
        <w:rPr>
          <w:lang w:val="en-AU"/>
        </w:rPr>
        <w:t>There is considerable debate in the literature over when a PDA should be treated; there have been trials of treatment approaches involving pre-symptomatic, symptomatic and prophylactic treatment (to reduce the risk of bacterial endocarditis).</w:t>
      </w:r>
      <w:r w:rsidR="00426F61" w:rsidRPr="002A7B35">
        <w:rPr>
          <w:lang w:val="en-AU"/>
        </w:rPr>
        <w:t xml:space="preserve"> </w:t>
      </w:r>
      <w:r w:rsidRPr="002A7B35">
        <w:rPr>
          <w:lang w:val="en-AU"/>
        </w:rPr>
        <w:t>At present, the therapeutic options in Australia for PDA are medication (indomethacin or ibuprofen), surgery by open approach or minimally invasive video assisted surgery and transcatheter closure.</w:t>
      </w:r>
      <w:r w:rsidR="00BA74E9">
        <w:rPr>
          <w:lang w:val="en-AU"/>
        </w:rPr>
        <w:t xml:space="preserve"> </w:t>
      </w:r>
      <w:r w:rsidRPr="002A7B35">
        <w:rPr>
          <w:lang w:val="en-AU"/>
        </w:rPr>
        <w:t>It is unclear how many of these patients may be managed with medication alone.</w:t>
      </w:r>
    </w:p>
    <w:p w:rsidR="00BA74E9" w:rsidRDefault="00BA74E9" w:rsidP="00BA74E9">
      <w:pPr>
        <w:rPr>
          <w:lang w:val="en-AU"/>
        </w:rPr>
      </w:pPr>
    </w:p>
    <w:p w:rsidR="00BA74E9" w:rsidRDefault="0053559F" w:rsidP="00BA74E9">
      <w:pPr>
        <w:rPr>
          <w:lang w:val="en-AU"/>
        </w:rPr>
      </w:pPr>
      <w:r>
        <w:rPr>
          <w:lang w:val="en-AU"/>
        </w:rPr>
        <w:t>At </w:t>
      </w:r>
      <w:r w:rsidR="001971B6" w:rsidRPr="002A7B35">
        <w:rPr>
          <w:lang w:val="en-AU"/>
        </w:rPr>
        <w:t>present medical devices used in transcatheter closure of PDA are unsuited to closure of very small</w:t>
      </w:r>
      <w:r w:rsidR="00A40D7F">
        <w:rPr>
          <w:lang w:val="en-AU"/>
        </w:rPr>
        <w:t xml:space="preserve"> or </w:t>
      </w:r>
      <w:r w:rsidR="001971B6" w:rsidRPr="002A7B35">
        <w:rPr>
          <w:lang w:val="en-AU"/>
        </w:rPr>
        <w:t>very large PDAs</w:t>
      </w:r>
      <w:r w:rsidR="00A40D7F">
        <w:rPr>
          <w:lang w:val="en-AU"/>
        </w:rPr>
        <w:t xml:space="preserve"> as well as of PDA with certain morphology as per the Kr</w:t>
      </w:r>
      <w:r w:rsidR="00352FCE">
        <w:rPr>
          <w:lang w:val="en-AU"/>
        </w:rPr>
        <w:t>ichenko classification</w:t>
      </w:r>
      <w:r w:rsidR="001971B6" w:rsidRPr="002A7B35">
        <w:rPr>
          <w:lang w:val="en-AU"/>
        </w:rPr>
        <w:t>.</w:t>
      </w:r>
      <w:r w:rsidR="00426F61" w:rsidRPr="002A7B35">
        <w:rPr>
          <w:lang w:val="en-AU"/>
        </w:rPr>
        <w:t xml:space="preserve"> </w:t>
      </w:r>
      <w:r w:rsidR="00352FCE">
        <w:rPr>
          <w:lang w:val="en-AU"/>
        </w:rPr>
        <w:t xml:space="preserve">The </w:t>
      </w:r>
      <w:r w:rsidR="00352FCE" w:rsidRPr="00352FCE">
        <w:rPr>
          <w:lang w:val="en-AU"/>
        </w:rPr>
        <w:t>Krichenko classification</w:t>
      </w:r>
      <w:r w:rsidR="00352FCE">
        <w:rPr>
          <w:lang w:val="en-AU"/>
        </w:rPr>
        <w:t xml:space="preserve"> </w:t>
      </w:r>
      <w:r w:rsidR="00352FCE" w:rsidRPr="00352FCE">
        <w:rPr>
          <w:lang w:val="en-AU"/>
        </w:rPr>
        <w:t xml:space="preserve">is based upon angiographic appearance </w:t>
      </w:r>
      <w:r w:rsidR="00AD6A96">
        <w:rPr>
          <w:lang w:val="en-AU"/>
        </w:rPr>
        <w:t>and includes Type A (conical), Type B (window), T</w:t>
      </w:r>
      <w:r w:rsidR="00352FCE" w:rsidRPr="00352FCE">
        <w:rPr>
          <w:lang w:val="en-AU"/>
        </w:rPr>
        <w:t>ype C</w:t>
      </w:r>
      <w:r w:rsidR="00352FCE">
        <w:rPr>
          <w:lang w:val="en-AU"/>
        </w:rPr>
        <w:t xml:space="preserve"> </w:t>
      </w:r>
      <w:r w:rsidR="00352FCE" w:rsidRPr="00352FCE">
        <w:rPr>
          <w:lang w:val="en-AU"/>
        </w:rPr>
        <w:t>(tubular), Type D (complex) and Type E (elo</w:t>
      </w:r>
      <w:r w:rsidR="00BA74E9">
        <w:rPr>
          <w:lang w:val="en-AU"/>
        </w:rPr>
        <w:t>ngated) (Krichenko et al 1989).</w:t>
      </w:r>
    </w:p>
    <w:p w:rsidR="00BA74E9" w:rsidRDefault="00BA74E9" w:rsidP="00BA74E9">
      <w:pPr>
        <w:rPr>
          <w:lang w:val="en-AU"/>
        </w:rPr>
      </w:pPr>
    </w:p>
    <w:p w:rsidR="00352FCE" w:rsidRDefault="00352FCE" w:rsidP="00BA74E9">
      <w:pPr>
        <w:rPr>
          <w:lang w:val="en-AU"/>
        </w:rPr>
      </w:pPr>
      <w:r w:rsidRPr="00352FCE">
        <w:rPr>
          <w:lang w:val="en-AU"/>
        </w:rPr>
        <w:t>In relation to size, PDA</w:t>
      </w:r>
      <w:r>
        <w:rPr>
          <w:lang w:val="en-AU"/>
        </w:rPr>
        <w:t xml:space="preserve"> </w:t>
      </w:r>
      <w:r w:rsidRPr="00352FCE">
        <w:rPr>
          <w:lang w:val="en-AU"/>
        </w:rPr>
        <w:t>with a minimal ductal diameter of &lt;2 mm are generally regarded as small PDA and ducts with a</w:t>
      </w:r>
      <w:r>
        <w:rPr>
          <w:lang w:val="en-AU"/>
        </w:rPr>
        <w:t xml:space="preserve"> </w:t>
      </w:r>
      <w:r w:rsidRPr="00352FCE">
        <w:rPr>
          <w:lang w:val="en-AU"/>
        </w:rPr>
        <w:t>minimal ductal diameter of 2-4 mm are regarded as medium size PDA and those &gt;4mm classified as</w:t>
      </w:r>
      <w:r>
        <w:rPr>
          <w:lang w:val="en-AU"/>
        </w:rPr>
        <w:t xml:space="preserve"> </w:t>
      </w:r>
      <w:r w:rsidRPr="00352FCE">
        <w:rPr>
          <w:lang w:val="en-AU"/>
        </w:rPr>
        <w:t>large PDA. However the cut off between what is regarded as small, medium to large varies across</w:t>
      </w:r>
      <w:r>
        <w:rPr>
          <w:lang w:val="en-AU"/>
        </w:rPr>
        <w:t xml:space="preserve"> </w:t>
      </w:r>
      <w:r w:rsidRPr="00352FCE">
        <w:rPr>
          <w:lang w:val="en-AU"/>
        </w:rPr>
        <w:t>the literature. Further ductal length is sometimes measured to guide device selection.</w:t>
      </w:r>
    </w:p>
    <w:p w:rsidR="00352FCE" w:rsidRDefault="00352FCE" w:rsidP="00352FCE">
      <w:pPr>
        <w:ind w:right="-113"/>
        <w:rPr>
          <w:lang w:val="en-AU"/>
        </w:rPr>
      </w:pPr>
    </w:p>
    <w:p w:rsidR="00A57AFF" w:rsidRPr="002A7B35" w:rsidRDefault="00BA74E9" w:rsidP="00352FCE">
      <w:pPr>
        <w:ind w:right="-113"/>
        <w:rPr>
          <w:lang w:val="en-AU"/>
        </w:rPr>
      </w:pPr>
      <w:r w:rsidRPr="00BA74E9">
        <w:rPr>
          <w:lang w:val="en-AU"/>
        </w:rPr>
        <w:t>The various devices available are designed to accommodate a variation of PDA size and morphology</w:t>
      </w:r>
      <w:r>
        <w:rPr>
          <w:lang w:val="en-AU"/>
        </w:rPr>
        <w:t xml:space="preserve"> </w:t>
      </w:r>
      <w:r w:rsidRPr="00BA74E9">
        <w:rPr>
          <w:lang w:val="en-AU"/>
        </w:rPr>
        <w:t>but generally speaking PDAs that are too small or too large in diameter or oddly shaped (non-conical</w:t>
      </w:r>
      <w:r>
        <w:rPr>
          <w:lang w:val="en-AU"/>
        </w:rPr>
        <w:t xml:space="preserve"> </w:t>
      </w:r>
      <w:r w:rsidRPr="00BA74E9">
        <w:rPr>
          <w:lang w:val="en-AU"/>
        </w:rPr>
        <w:t>or window like) tend to be unsuited for closure by transcatheter approach. For some of these</w:t>
      </w:r>
      <w:r>
        <w:rPr>
          <w:lang w:val="en-AU"/>
        </w:rPr>
        <w:t xml:space="preserve"> </w:t>
      </w:r>
      <w:r w:rsidRPr="00BA74E9">
        <w:rPr>
          <w:lang w:val="en-AU"/>
        </w:rPr>
        <w:t>patients surgical ligation may be the only alternative. There is no strict upper limit on ductal diameter</w:t>
      </w:r>
      <w:r>
        <w:rPr>
          <w:lang w:val="en-AU"/>
        </w:rPr>
        <w:t xml:space="preserve"> </w:t>
      </w:r>
      <w:r w:rsidRPr="00BA74E9">
        <w:rPr>
          <w:lang w:val="en-AU"/>
        </w:rPr>
        <w:t>over which transcatheter is no longer suitable as some larger PDAs may be shaped in a way that still</w:t>
      </w:r>
      <w:r>
        <w:rPr>
          <w:lang w:val="en-AU"/>
        </w:rPr>
        <w:t xml:space="preserve"> </w:t>
      </w:r>
      <w:r w:rsidRPr="00BA74E9">
        <w:rPr>
          <w:lang w:val="en-AU"/>
        </w:rPr>
        <w:t>make them amendable to transcatheter intervention. Vice versa, some smaller PDAs may not be</w:t>
      </w:r>
      <w:r>
        <w:rPr>
          <w:lang w:val="en-AU"/>
        </w:rPr>
        <w:t xml:space="preserve"> </w:t>
      </w:r>
      <w:r w:rsidRPr="00BA74E9">
        <w:rPr>
          <w:lang w:val="en-AU"/>
        </w:rPr>
        <w:t>suitable for transcatheter closure because neither a coil or occluding device are likely to neatly fit into</w:t>
      </w:r>
      <w:r>
        <w:rPr>
          <w:lang w:val="en-AU"/>
        </w:rPr>
        <w:t xml:space="preserve"> </w:t>
      </w:r>
      <w:r w:rsidRPr="00BA74E9">
        <w:rPr>
          <w:lang w:val="en-AU"/>
        </w:rPr>
        <w:t>the lumen of the ductus running the risk of protrusion into the pulmonary artery or the aorta.</w:t>
      </w:r>
      <w:r>
        <w:rPr>
          <w:lang w:val="en-AU"/>
        </w:rPr>
        <w:t xml:space="preserve"> </w:t>
      </w:r>
      <w:r w:rsidR="001971B6" w:rsidRPr="002A7B35">
        <w:rPr>
          <w:lang w:val="en-AU"/>
        </w:rPr>
        <w:t>Therefore the target population</w:t>
      </w:r>
      <w:r>
        <w:rPr>
          <w:lang w:val="en-AU"/>
        </w:rPr>
        <w:t xml:space="preserve"> for transcatheter closure of PDA</w:t>
      </w:r>
      <w:r w:rsidR="001971B6" w:rsidRPr="002A7B35">
        <w:rPr>
          <w:lang w:val="en-AU"/>
        </w:rPr>
        <w:t xml:space="preserve"> is a sub-group of the total number of patients with PDAs requiring closure.</w:t>
      </w:r>
    </w:p>
    <w:p w:rsidR="00A57AFF" w:rsidRDefault="00092D3B" w:rsidP="00A57AFF">
      <w:pPr>
        <w:pStyle w:val="Heading3"/>
        <w:rPr>
          <w:lang w:val="en-AU"/>
        </w:rPr>
      </w:pPr>
      <w:bookmarkStart w:id="97" w:name="_Toc357589831"/>
      <w:r>
        <w:rPr>
          <w:lang w:val="en-AU"/>
        </w:rPr>
        <w:t>Complications</w:t>
      </w:r>
      <w:bookmarkEnd w:id="97"/>
    </w:p>
    <w:p w:rsidR="00092D3B" w:rsidRDefault="00092D3B" w:rsidP="00092D3B">
      <w:pPr>
        <w:rPr>
          <w:lang w:val="en-AU"/>
        </w:rPr>
      </w:pPr>
      <w:r>
        <w:rPr>
          <w:lang w:val="en-AU"/>
        </w:rPr>
        <w:t>Recent studies indicate that closure of PDA can be achieved safely by transcatheter techniques</w:t>
      </w:r>
      <w:r>
        <w:t xml:space="preserve">. </w:t>
      </w:r>
      <w:r>
        <w:rPr>
          <w:lang w:val="en-AU"/>
        </w:rPr>
        <w:t>Sheridan et al (2013) concluded that ADO I is the current device of choice, resulting in complete closure of all patients with no significant complications. The article also indicated that the development of devices with different design characteristics is likely to result in improved outcomes, particularly in the patient group weighing &lt;6 kg with clinically significant PDA.</w:t>
      </w:r>
    </w:p>
    <w:p w:rsidR="00092D3B" w:rsidRDefault="00092D3B" w:rsidP="00092D3B">
      <w:pPr>
        <w:rPr>
          <w:lang w:val="en-AU"/>
        </w:rPr>
      </w:pPr>
    </w:p>
    <w:p w:rsidR="006F2D1E" w:rsidRDefault="00092D3B" w:rsidP="00943065">
      <w:pPr>
        <w:rPr>
          <w:lang w:val="en-AU"/>
        </w:rPr>
      </w:pPr>
      <w:r>
        <w:rPr>
          <w:lang w:val="en-AU"/>
        </w:rPr>
        <w:t xml:space="preserve">In the </w:t>
      </w:r>
      <w:r w:rsidR="00A40D7F">
        <w:rPr>
          <w:lang w:val="en-AU"/>
        </w:rPr>
        <w:t>prospective non randomised</w:t>
      </w:r>
      <w:r>
        <w:rPr>
          <w:lang w:val="en-AU"/>
        </w:rPr>
        <w:t xml:space="preserve"> study of long-term clinical outcome </w:t>
      </w:r>
      <w:r w:rsidR="00A40D7F">
        <w:rPr>
          <w:lang w:val="en-AU"/>
        </w:rPr>
        <w:t xml:space="preserve">comparing </w:t>
      </w:r>
      <w:r>
        <w:rPr>
          <w:lang w:val="en-AU"/>
        </w:rPr>
        <w:t>between ADO and surgical closure of PDA (Chen et al Chin Med J 2009), there were no cardiac deaths or significant complications in the transcatheter closure group.</w:t>
      </w:r>
      <w:r w:rsidR="00BA5F9A">
        <w:rPr>
          <w:lang w:val="en-AU"/>
        </w:rPr>
        <w:t xml:space="preserve"> </w:t>
      </w:r>
      <w:r>
        <w:rPr>
          <w:lang w:val="en-AU"/>
        </w:rPr>
        <w:t xml:space="preserve">Acute major complications such as obstruction of the aorta and left pulmonary artery, embolisation, and haemolysis were not encountered in the study. The surgical group </w:t>
      </w:r>
      <w:r>
        <w:rPr>
          <w:lang w:val="en-AU"/>
        </w:rPr>
        <w:lastRenderedPageBreak/>
        <w:t>recorded more acute procedure-related complications as compared with the transcatheter closure group. Other complications associated with ADO, such as infective endocarditis, device integrity problems and deformations, were not reported in the 5 year follow-up period of the study.</w:t>
      </w:r>
    </w:p>
    <w:p w:rsidR="009B3A31" w:rsidRPr="00E67968" w:rsidRDefault="00E67968" w:rsidP="00FA6A31">
      <w:pPr>
        <w:pStyle w:val="Heading2"/>
        <w:rPr>
          <w:sz w:val="32"/>
          <w:szCs w:val="32"/>
          <w:lang w:val="en-AU"/>
        </w:rPr>
      </w:pPr>
      <w:bookmarkStart w:id="98" w:name="_Toc357589832"/>
      <w:r>
        <w:rPr>
          <w:sz w:val="32"/>
          <w:szCs w:val="32"/>
          <w:lang w:val="en-AU"/>
        </w:rPr>
        <w:t>Clinical claim</w:t>
      </w:r>
      <w:bookmarkEnd w:id="98"/>
    </w:p>
    <w:p w:rsidR="00E67968" w:rsidRPr="002A7B35" w:rsidRDefault="00E67968" w:rsidP="00FA6A31">
      <w:pPr>
        <w:keepNext/>
        <w:rPr>
          <w:lang w:val="en-AU"/>
        </w:rPr>
      </w:pPr>
      <w:r w:rsidRPr="002A7B35">
        <w:rPr>
          <w:lang w:val="en-AU"/>
        </w:rPr>
        <w:t>As the medical devices to close the PDA are deployed via transcatheter approach, it is possible to avoid a thoracotomy and dissection of friable ductus tissue.</w:t>
      </w:r>
      <w:r w:rsidR="00CF71D8">
        <w:rPr>
          <w:lang w:val="en-AU"/>
        </w:rPr>
        <w:t xml:space="preserve"> </w:t>
      </w:r>
      <w:r w:rsidRPr="002A7B35">
        <w:rPr>
          <w:lang w:val="en-AU"/>
        </w:rPr>
        <w:t>As such, it is proposed that treatment via transcatheter closure of PDA may have an arguably lower complication rate, less patient discomfort and shorter patient hospital stays and thus a more favourable safety profile.</w:t>
      </w:r>
    </w:p>
    <w:p w:rsidR="00E67968" w:rsidRPr="002A7B35" w:rsidRDefault="00E67968" w:rsidP="00E67968">
      <w:pPr>
        <w:rPr>
          <w:lang w:val="en-AU"/>
        </w:rPr>
      </w:pPr>
    </w:p>
    <w:p w:rsidR="00A57AFF" w:rsidRPr="002A7B35" w:rsidRDefault="00E67968" w:rsidP="00E67968">
      <w:pPr>
        <w:rPr>
          <w:lang w:val="en-AU"/>
        </w:rPr>
      </w:pPr>
      <w:r w:rsidRPr="002A7B35">
        <w:rPr>
          <w:lang w:val="en-AU"/>
        </w:rPr>
        <w:t>The overall clinical claim in terms of clinical effectiveness is that transcatheter closure of PDA will achieve the same long term patient outcome as achieved by surgical ligation</w:t>
      </w:r>
      <w:r w:rsidR="00A40D7F">
        <w:rPr>
          <w:lang w:val="en-AU"/>
        </w:rPr>
        <w:t xml:space="preserve"> with an overall net claim of non-inferiority</w:t>
      </w:r>
      <w:r w:rsidR="00006F73">
        <w:rPr>
          <w:lang w:val="en-AU"/>
        </w:rPr>
        <w:t>.</w:t>
      </w:r>
    </w:p>
    <w:p w:rsidR="00A57AFF" w:rsidRDefault="00E67968" w:rsidP="00006F73">
      <w:pPr>
        <w:pStyle w:val="Heading2"/>
        <w:rPr>
          <w:sz w:val="32"/>
          <w:szCs w:val="32"/>
          <w:lang w:val="en-AU"/>
        </w:rPr>
      </w:pPr>
      <w:bookmarkStart w:id="99" w:name="_Toc357589833"/>
      <w:r w:rsidRPr="00E67968">
        <w:rPr>
          <w:sz w:val="32"/>
          <w:szCs w:val="32"/>
          <w:lang w:val="en-AU"/>
        </w:rPr>
        <w:t>Primary elements</w:t>
      </w:r>
      <w:bookmarkEnd w:id="99"/>
    </w:p>
    <w:p w:rsidR="007E5BCA" w:rsidRDefault="007E5BCA" w:rsidP="00006F73">
      <w:pPr>
        <w:keepNext/>
        <w:rPr>
          <w:lang w:val="en-AU"/>
        </w:rPr>
      </w:pPr>
      <w:r w:rsidRPr="007E5BCA">
        <w:rPr>
          <w:lang w:val="en-AU"/>
        </w:rPr>
        <w:t>The PICO criteria for the eva</w:t>
      </w:r>
      <w:r>
        <w:rPr>
          <w:lang w:val="en-AU"/>
        </w:rPr>
        <w:t>luation are provided in</w:t>
      </w:r>
      <w:r w:rsidR="00692FA1">
        <w:rPr>
          <w:b/>
          <w:color w:val="0000CC"/>
          <w:lang w:val="en-AU"/>
        </w:rPr>
        <w:t xml:space="preserve"> </w:t>
      </w:r>
      <w:r w:rsidR="00692FA1">
        <w:rPr>
          <w:b/>
          <w:color w:val="0000CC"/>
          <w:lang w:val="en-AU"/>
        </w:rPr>
        <w:fldChar w:fldCharType="begin"/>
      </w:r>
      <w:r w:rsidR="00692FA1">
        <w:rPr>
          <w:b/>
          <w:color w:val="0000CC"/>
          <w:lang w:val="en-AU"/>
        </w:rPr>
        <w:instrText xml:space="preserve"> REF _Ref355361911 \h </w:instrText>
      </w:r>
      <w:r w:rsidR="00692FA1">
        <w:rPr>
          <w:b/>
          <w:color w:val="0000CC"/>
          <w:lang w:val="en-AU"/>
        </w:rPr>
      </w:r>
      <w:r w:rsidR="00692FA1">
        <w:rPr>
          <w:b/>
          <w:color w:val="0000CC"/>
          <w:lang w:val="en-AU"/>
        </w:rPr>
        <w:fldChar w:fldCharType="separate"/>
      </w:r>
      <w:r w:rsidR="00C93365" w:rsidRPr="00804936">
        <w:t xml:space="preserve">Table </w:t>
      </w:r>
      <w:r w:rsidR="00C93365">
        <w:rPr>
          <w:noProof/>
        </w:rPr>
        <w:t>10</w:t>
      </w:r>
      <w:r w:rsidR="00692FA1">
        <w:rPr>
          <w:b/>
          <w:color w:val="0000CC"/>
          <w:lang w:val="en-AU"/>
        </w:rPr>
        <w:fldChar w:fldCharType="end"/>
      </w:r>
      <w:r w:rsidRPr="007E5BCA">
        <w:rPr>
          <w:lang w:val="en-AU"/>
        </w:rPr>
        <w:t>.</w:t>
      </w:r>
    </w:p>
    <w:p w:rsidR="00BA5F9A" w:rsidRDefault="00BA5F9A" w:rsidP="00006F73">
      <w:pPr>
        <w:keepNext/>
        <w:rPr>
          <w:lang w:val="en-AU"/>
        </w:rPr>
      </w:pPr>
    </w:p>
    <w:p w:rsidR="007E5BCA" w:rsidRPr="00804936" w:rsidRDefault="00725CE8" w:rsidP="00006F73">
      <w:pPr>
        <w:pStyle w:val="Caption"/>
        <w:rPr>
          <w:sz w:val="24"/>
          <w:szCs w:val="24"/>
          <w:lang w:val="en-AU"/>
        </w:rPr>
      </w:pPr>
      <w:bookmarkStart w:id="100" w:name="_Ref355361911"/>
      <w:bookmarkStart w:id="101" w:name="_Toc357589878"/>
      <w:r w:rsidRPr="00804936">
        <w:rPr>
          <w:sz w:val="24"/>
          <w:szCs w:val="24"/>
        </w:rPr>
        <w:t xml:space="preserve">Table </w:t>
      </w:r>
      <w:r w:rsidRPr="00804936">
        <w:rPr>
          <w:sz w:val="24"/>
          <w:szCs w:val="24"/>
        </w:rPr>
        <w:fldChar w:fldCharType="begin"/>
      </w:r>
      <w:r w:rsidRPr="00804936">
        <w:rPr>
          <w:sz w:val="24"/>
          <w:szCs w:val="24"/>
        </w:rPr>
        <w:instrText xml:space="preserve"> SEQ Table \* ARABIC </w:instrText>
      </w:r>
      <w:r w:rsidRPr="00804936">
        <w:rPr>
          <w:sz w:val="24"/>
          <w:szCs w:val="24"/>
        </w:rPr>
        <w:fldChar w:fldCharType="separate"/>
      </w:r>
      <w:r w:rsidR="00C93365">
        <w:rPr>
          <w:noProof/>
          <w:sz w:val="24"/>
          <w:szCs w:val="24"/>
        </w:rPr>
        <w:t>10</w:t>
      </w:r>
      <w:r w:rsidRPr="00804936">
        <w:rPr>
          <w:sz w:val="24"/>
          <w:szCs w:val="24"/>
        </w:rPr>
        <w:fldChar w:fldCharType="end"/>
      </w:r>
      <w:bookmarkEnd w:id="100"/>
      <w:r w:rsidR="007E5BCA" w:rsidRPr="00804936">
        <w:rPr>
          <w:sz w:val="24"/>
          <w:szCs w:val="24"/>
          <w:lang w:val="en-AU"/>
        </w:rPr>
        <w:t xml:space="preserve"> Summary of PICO to define research questions</w:t>
      </w:r>
      <w:bookmarkEnd w:id="101"/>
    </w:p>
    <w:tbl>
      <w:tblPr>
        <w:tblStyle w:val="TableGrid"/>
        <w:tblW w:w="9071" w:type="dxa"/>
        <w:tblLook w:val="04A0" w:firstRow="1" w:lastRow="0" w:firstColumn="1" w:lastColumn="0" w:noHBand="0" w:noVBand="1"/>
        <w:tblCaption w:val="Summary of PICO to define research questions"/>
      </w:tblPr>
      <w:tblGrid>
        <w:gridCol w:w="1701"/>
        <w:gridCol w:w="7370"/>
      </w:tblGrid>
      <w:tr w:rsidR="008B3323" w:rsidTr="009062DA">
        <w:trPr>
          <w:cantSplit/>
          <w:tblHeader/>
        </w:trPr>
        <w:tc>
          <w:tcPr>
            <w:tcW w:w="1701" w:type="dxa"/>
            <w:shd w:val="clear" w:color="auto" w:fill="FFFFCC"/>
          </w:tcPr>
          <w:p w:rsidR="008B3323" w:rsidRDefault="008B3323" w:rsidP="00006F73">
            <w:pPr>
              <w:keepNext/>
              <w:rPr>
                <w:lang w:val="en-AU" w:eastAsia="ja-JP"/>
              </w:rPr>
            </w:pPr>
            <w:r w:rsidRPr="003E1040">
              <w:rPr>
                <w:rFonts w:ascii="Arial Narrow" w:hAnsi="Arial Narrow"/>
                <w:b/>
              </w:rPr>
              <w:t>Patients</w:t>
            </w:r>
          </w:p>
        </w:tc>
        <w:tc>
          <w:tcPr>
            <w:tcW w:w="7370" w:type="dxa"/>
          </w:tcPr>
          <w:p w:rsidR="008B3323" w:rsidRDefault="008B3323" w:rsidP="00006F73">
            <w:pPr>
              <w:keepNext/>
              <w:rPr>
                <w:lang w:val="en-AU" w:eastAsia="ja-JP"/>
              </w:rPr>
            </w:pPr>
            <w:r w:rsidRPr="003E1040">
              <w:rPr>
                <w:rFonts w:ascii="Arial Narrow" w:hAnsi="Arial Narrow"/>
              </w:rPr>
              <w:t>Patients with clinically significant PDA (identified by transthoracic echocardiography)</w:t>
            </w:r>
          </w:p>
        </w:tc>
      </w:tr>
      <w:tr w:rsidR="008B3323" w:rsidTr="009062DA">
        <w:trPr>
          <w:cantSplit/>
        </w:trPr>
        <w:tc>
          <w:tcPr>
            <w:tcW w:w="1701" w:type="dxa"/>
            <w:shd w:val="clear" w:color="auto" w:fill="FFFFCC"/>
          </w:tcPr>
          <w:p w:rsidR="008B3323" w:rsidRDefault="008B3323" w:rsidP="00006F73">
            <w:pPr>
              <w:keepNext/>
              <w:rPr>
                <w:lang w:val="en-AU" w:eastAsia="ja-JP"/>
              </w:rPr>
            </w:pPr>
            <w:r w:rsidRPr="003E1040">
              <w:rPr>
                <w:rFonts w:ascii="Arial Narrow" w:hAnsi="Arial Narrow"/>
                <w:b/>
              </w:rPr>
              <w:t>Intervention</w:t>
            </w:r>
          </w:p>
        </w:tc>
        <w:tc>
          <w:tcPr>
            <w:tcW w:w="7370" w:type="dxa"/>
          </w:tcPr>
          <w:p w:rsidR="008B3323" w:rsidRDefault="008B3323" w:rsidP="00006F73">
            <w:pPr>
              <w:keepNext/>
              <w:rPr>
                <w:lang w:val="en-AU" w:eastAsia="ja-JP"/>
              </w:rPr>
            </w:pPr>
            <w:r w:rsidRPr="003E1040">
              <w:rPr>
                <w:rFonts w:ascii="Arial Narrow" w:hAnsi="Arial Narrow"/>
              </w:rPr>
              <w:t>Transcatheter closure of PDA</w:t>
            </w:r>
          </w:p>
        </w:tc>
      </w:tr>
      <w:tr w:rsidR="008B3323" w:rsidTr="009062DA">
        <w:trPr>
          <w:cantSplit/>
        </w:trPr>
        <w:tc>
          <w:tcPr>
            <w:tcW w:w="1701" w:type="dxa"/>
            <w:shd w:val="clear" w:color="auto" w:fill="FFFFCC"/>
          </w:tcPr>
          <w:p w:rsidR="008B3323" w:rsidRDefault="008B3323" w:rsidP="00006F73">
            <w:pPr>
              <w:keepNext/>
              <w:rPr>
                <w:lang w:val="en-AU" w:eastAsia="ja-JP"/>
              </w:rPr>
            </w:pPr>
            <w:r w:rsidRPr="003E1040">
              <w:rPr>
                <w:rFonts w:ascii="Arial Narrow" w:hAnsi="Arial Narrow"/>
                <w:b/>
              </w:rPr>
              <w:t>Comparator</w:t>
            </w:r>
          </w:p>
        </w:tc>
        <w:tc>
          <w:tcPr>
            <w:tcW w:w="7370" w:type="dxa"/>
          </w:tcPr>
          <w:p w:rsidR="008B3323" w:rsidRDefault="008B3323" w:rsidP="00006F73">
            <w:pPr>
              <w:keepNext/>
              <w:rPr>
                <w:lang w:val="en-AU" w:eastAsia="ja-JP"/>
              </w:rPr>
            </w:pPr>
            <w:r w:rsidRPr="003E1040">
              <w:rPr>
                <w:rFonts w:ascii="Arial Narrow" w:hAnsi="Arial Narrow"/>
              </w:rPr>
              <w:t>Surgical closure of PDA</w:t>
            </w:r>
          </w:p>
        </w:tc>
      </w:tr>
      <w:tr w:rsidR="008B3323" w:rsidTr="009062DA">
        <w:trPr>
          <w:cantSplit/>
        </w:trPr>
        <w:tc>
          <w:tcPr>
            <w:tcW w:w="1701" w:type="dxa"/>
            <w:shd w:val="clear" w:color="auto" w:fill="FFFFCC"/>
          </w:tcPr>
          <w:p w:rsidR="008B3323" w:rsidRDefault="008B3323" w:rsidP="00006F73">
            <w:pPr>
              <w:keepNext/>
              <w:rPr>
                <w:lang w:val="en-AU" w:eastAsia="ja-JP"/>
              </w:rPr>
            </w:pPr>
            <w:r w:rsidRPr="003E1040">
              <w:rPr>
                <w:rFonts w:ascii="Arial Narrow" w:hAnsi="Arial Narrow"/>
                <w:b/>
              </w:rPr>
              <w:t>Outcomes</w:t>
            </w:r>
          </w:p>
        </w:tc>
        <w:tc>
          <w:tcPr>
            <w:tcW w:w="7370" w:type="dxa"/>
          </w:tcPr>
          <w:p w:rsidR="008B3323" w:rsidRPr="003E1040" w:rsidRDefault="00C11D09" w:rsidP="00006F73">
            <w:pPr>
              <w:keepNext/>
              <w:rPr>
                <w:rFonts w:ascii="Arial Narrow" w:hAnsi="Arial Narrow"/>
              </w:rPr>
            </w:pPr>
            <w:r>
              <w:rPr>
                <w:rFonts w:ascii="Arial Narrow" w:hAnsi="Arial Narrow"/>
              </w:rPr>
              <w:t xml:space="preserve">Effectiveness </w:t>
            </w:r>
            <w:r w:rsidR="008B3323" w:rsidRPr="003E1040">
              <w:rPr>
                <w:rFonts w:ascii="Arial Narrow" w:hAnsi="Arial Narrow"/>
              </w:rPr>
              <w:t>including but not limited to:</w:t>
            </w:r>
          </w:p>
          <w:p w:rsidR="008B3323" w:rsidRPr="003E1040" w:rsidRDefault="008B3323" w:rsidP="00006F73">
            <w:pPr>
              <w:pStyle w:val="ListParagraph"/>
              <w:keepNext/>
              <w:numPr>
                <w:ilvl w:val="0"/>
                <w:numId w:val="2"/>
              </w:numPr>
              <w:rPr>
                <w:rFonts w:ascii="Arial Narrow" w:hAnsi="Arial Narrow"/>
              </w:rPr>
            </w:pPr>
            <w:r w:rsidRPr="003E1040">
              <w:rPr>
                <w:rFonts w:ascii="Arial Narrow" w:hAnsi="Arial Narrow"/>
              </w:rPr>
              <w:t>successful duct closure</w:t>
            </w:r>
          </w:p>
          <w:p w:rsidR="008B3323" w:rsidRPr="003E1040" w:rsidRDefault="008B3323" w:rsidP="00006F73">
            <w:pPr>
              <w:pStyle w:val="ListParagraph"/>
              <w:keepNext/>
              <w:numPr>
                <w:ilvl w:val="0"/>
                <w:numId w:val="2"/>
              </w:numPr>
              <w:rPr>
                <w:rFonts w:ascii="Arial Narrow" w:hAnsi="Arial Narrow"/>
              </w:rPr>
            </w:pPr>
            <w:r w:rsidRPr="003E1040">
              <w:rPr>
                <w:rFonts w:ascii="Arial Narrow" w:hAnsi="Arial Narrow"/>
              </w:rPr>
              <w:t>no residual shunt detected</w:t>
            </w:r>
          </w:p>
          <w:p w:rsidR="008B3323" w:rsidRPr="003E1040" w:rsidRDefault="008B3323" w:rsidP="00006F73">
            <w:pPr>
              <w:pStyle w:val="ListParagraph"/>
              <w:keepNext/>
              <w:numPr>
                <w:ilvl w:val="0"/>
                <w:numId w:val="2"/>
              </w:numPr>
              <w:rPr>
                <w:rFonts w:ascii="Arial Narrow" w:hAnsi="Arial Narrow"/>
              </w:rPr>
            </w:pPr>
            <w:r w:rsidRPr="003E1040">
              <w:rPr>
                <w:rFonts w:ascii="Arial Narrow" w:hAnsi="Arial Narrow"/>
              </w:rPr>
              <w:t>equivalent long term outcome to surgical ligation</w:t>
            </w:r>
          </w:p>
          <w:p w:rsidR="008B3323" w:rsidRPr="003E1040" w:rsidRDefault="008B3323" w:rsidP="00006F73">
            <w:pPr>
              <w:pStyle w:val="ListParagraph"/>
              <w:keepNext/>
              <w:numPr>
                <w:ilvl w:val="0"/>
                <w:numId w:val="2"/>
              </w:numPr>
              <w:rPr>
                <w:rFonts w:ascii="Arial Narrow" w:hAnsi="Arial Narrow"/>
              </w:rPr>
            </w:pPr>
            <w:r w:rsidRPr="003E1040">
              <w:rPr>
                <w:rFonts w:ascii="Arial Narrow" w:hAnsi="Arial Narrow"/>
              </w:rPr>
              <w:t>resolution of disease process (absence of cardiac failure)</w:t>
            </w:r>
          </w:p>
          <w:p w:rsidR="008B3323" w:rsidRPr="003E1040" w:rsidRDefault="008B3323" w:rsidP="00006F73">
            <w:pPr>
              <w:pStyle w:val="ListParagraph"/>
              <w:keepNext/>
              <w:numPr>
                <w:ilvl w:val="0"/>
                <w:numId w:val="2"/>
              </w:numPr>
              <w:rPr>
                <w:rFonts w:ascii="Arial Narrow" w:hAnsi="Arial Narrow"/>
              </w:rPr>
            </w:pPr>
            <w:r w:rsidRPr="003E1040">
              <w:rPr>
                <w:rFonts w:ascii="Arial Narrow" w:hAnsi="Arial Narrow"/>
              </w:rPr>
              <w:t>vascular occlusion</w:t>
            </w:r>
          </w:p>
          <w:p w:rsidR="008B3323" w:rsidRPr="003E1040" w:rsidRDefault="008B3323" w:rsidP="00006F73">
            <w:pPr>
              <w:pStyle w:val="ListParagraph"/>
              <w:keepNext/>
              <w:numPr>
                <w:ilvl w:val="0"/>
                <w:numId w:val="2"/>
              </w:numPr>
              <w:rPr>
                <w:rFonts w:ascii="Arial Narrow" w:hAnsi="Arial Narrow"/>
              </w:rPr>
            </w:pPr>
            <w:r w:rsidRPr="003E1040">
              <w:rPr>
                <w:rFonts w:ascii="Arial Narrow" w:hAnsi="Arial Narrow"/>
              </w:rPr>
              <w:t>patient mortality</w:t>
            </w:r>
          </w:p>
          <w:p w:rsidR="008B3323" w:rsidRPr="003E1040" w:rsidRDefault="008B3323" w:rsidP="00006F73">
            <w:pPr>
              <w:pStyle w:val="ListParagraph"/>
              <w:keepNext/>
              <w:numPr>
                <w:ilvl w:val="0"/>
                <w:numId w:val="2"/>
              </w:numPr>
              <w:rPr>
                <w:rFonts w:ascii="Arial Narrow" w:hAnsi="Arial Narrow"/>
              </w:rPr>
            </w:pPr>
            <w:r w:rsidRPr="003E1040">
              <w:rPr>
                <w:rFonts w:ascii="Arial Narrow" w:hAnsi="Arial Narrow"/>
              </w:rPr>
              <w:t>procedure time</w:t>
            </w:r>
          </w:p>
          <w:p w:rsidR="008B3323" w:rsidRPr="003E1040" w:rsidRDefault="008B3323" w:rsidP="00006F73">
            <w:pPr>
              <w:pStyle w:val="ListParagraph"/>
              <w:keepNext/>
              <w:numPr>
                <w:ilvl w:val="0"/>
                <w:numId w:val="2"/>
              </w:numPr>
              <w:rPr>
                <w:rFonts w:ascii="Arial Narrow" w:hAnsi="Arial Narrow"/>
              </w:rPr>
            </w:pPr>
            <w:r w:rsidRPr="003E1040">
              <w:rPr>
                <w:rFonts w:ascii="Arial Narrow" w:hAnsi="Arial Narrow"/>
              </w:rPr>
              <w:t>duration of hospitalisation post-procedure</w:t>
            </w:r>
          </w:p>
          <w:p w:rsidR="008B3323" w:rsidRPr="003E1040" w:rsidRDefault="008B3323" w:rsidP="00006F73">
            <w:pPr>
              <w:pStyle w:val="ListParagraph"/>
              <w:keepNext/>
              <w:numPr>
                <w:ilvl w:val="0"/>
                <w:numId w:val="2"/>
              </w:numPr>
              <w:rPr>
                <w:rFonts w:ascii="Arial Narrow" w:hAnsi="Arial Narrow"/>
              </w:rPr>
            </w:pPr>
            <w:r w:rsidRPr="003E1040">
              <w:rPr>
                <w:rFonts w:ascii="Arial Narrow" w:hAnsi="Arial Narrow"/>
              </w:rPr>
              <w:t>recovery time post-procedure</w:t>
            </w:r>
          </w:p>
          <w:p w:rsidR="008B3323" w:rsidRPr="003E1040" w:rsidRDefault="00C11D09" w:rsidP="00006F73">
            <w:pPr>
              <w:keepNext/>
              <w:rPr>
                <w:rFonts w:ascii="Arial Narrow" w:hAnsi="Arial Narrow"/>
              </w:rPr>
            </w:pPr>
            <w:r>
              <w:rPr>
                <w:rFonts w:ascii="Arial Narrow" w:hAnsi="Arial Narrow"/>
              </w:rPr>
              <w:t xml:space="preserve">Safety </w:t>
            </w:r>
            <w:r w:rsidR="008B3323" w:rsidRPr="003E1040">
              <w:rPr>
                <w:rFonts w:ascii="Arial Narrow" w:hAnsi="Arial Narrow"/>
              </w:rPr>
              <w:t>including but not limited to:</w:t>
            </w:r>
          </w:p>
          <w:p w:rsidR="008B3323" w:rsidRPr="003E1040" w:rsidRDefault="008B3323" w:rsidP="00006F73">
            <w:pPr>
              <w:pStyle w:val="ListParagraph"/>
              <w:keepNext/>
              <w:numPr>
                <w:ilvl w:val="0"/>
                <w:numId w:val="3"/>
              </w:numPr>
              <w:ind w:left="720"/>
              <w:rPr>
                <w:rFonts w:ascii="Arial Narrow" w:hAnsi="Arial Narrow"/>
              </w:rPr>
            </w:pPr>
            <w:r w:rsidRPr="003E1040">
              <w:rPr>
                <w:rFonts w:ascii="Arial Narrow" w:hAnsi="Arial Narrow"/>
              </w:rPr>
              <w:t>patient mortality</w:t>
            </w:r>
          </w:p>
          <w:p w:rsidR="008B3323" w:rsidRPr="003E1040" w:rsidRDefault="008B3323" w:rsidP="00006F73">
            <w:pPr>
              <w:pStyle w:val="ListParagraph"/>
              <w:keepNext/>
              <w:numPr>
                <w:ilvl w:val="0"/>
                <w:numId w:val="3"/>
              </w:numPr>
              <w:ind w:left="720"/>
              <w:rPr>
                <w:rFonts w:ascii="Arial Narrow" w:hAnsi="Arial Narrow"/>
              </w:rPr>
            </w:pPr>
            <w:r w:rsidRPr="003E1040">
              <w:rPr>
                <w:rFonts w:ascii="Arial Narrow" w:hAnsi="Arial Narrow"/>
              </w:rPr>
              <w:t>infection</w:t>
            </w:r>
          </w:p>
          <w:p w:rsidR="008B3323" w:rsidRPr="003E1040" w:rsidRDefault="008B3323" w:rsidP="00006F73">
            <w:pPr>
              <w:pStyle w:val="ListParagraph"/>
              <w:keepNext/>
              <w:numPr>
                <w:ilvl w:val="0"/>
                <w:numId w:val="3"/>
              </w:numPr>
              <w:ind w:left="720"/>
              <w:rPr>
                <w:rFonts w:ascii="Arial Narrow" w:hAnsi="Arial Narrow"/>
              </w:rPr>
            </w:pPr>
            <w:r w:rsidRPr="003E1040">
              <w:rPr>
                <w:rFonts w:ascii="Arial Narrow" w:hAnsi="Arial Narrow"/>
                <w:lang w:val="en"/>
              </w:rPr>
              <w:t>bleeding at catheterisation site</w:t>
            </w:r>
          </w:p>
          <w:p w:rsidR="008B3323" w:rsidRPr="003E1040" w:rsidRDefault="008B3323" w:rsidP="00006F73">
            <w:pPr>
              <w:pStyle w:val="ListParagraph"/>
              <w:keepNext/>
              <w:numPr>
                <w:ilvl w:val="0"/>
                <w:numId w:val="3"/>
              </w:numPr>
              <w:ind w:left="720"/>
              <w:rPr>
                <w:rFonts w:ascii="Arial Narrow" w:hAnsi="Arial Narrow"/>
              </w:rPr>
            </w:pPr>
            <w:r w:rsidRPr="003E1040">
              <w:rPr>
                <w:rFonts w:ascii="Arial Narrow" w:hAnsi="Arial Narrow"/>
              </w:rPr>
              <w:t>re-operation for failed transcatheter deployment of device</w:t>
            </w:r>
          </w:p>
          <w:p w:rsidR="008B3323" w:rsidRPr="003E1040" w:rsidRDefault="008B3323" w:rsidP="00006F73">
            <w:pPr>
              <w:pStyle w:val="ListParagraph"/>
              <w:keepNext/>
              <w:numPr>
                <w:ilvl w:val="0"/>
                <w:numId w:val="3"/>
              </w:numPr>
              <w:ind w:left="720"/>
              <w:rPr>
                <w:rFonts w:ascii="Arial Narrow" w:hAnsi="Arial Narrow"/>
              </w:rPr>
            </w:pPr>
            <w:r w:rsidRPr="003E1040">
              <w:rPr>
                <w:rFonts w:ascii="Arial Narrow" w:hAnsi="Arial Narrow"/>
              </w:rPr>
              <w:t>incidence of device complications including but not limited to:</w:t>
            </w:r>
          </w:p>
          <w:p w:rsidR="008B3323" w:rsidRPr="003E1040" w:rsidRDefault="008B3323" w:rsidP="00006F73">
            <w:pPr>
              <w:keepNext/>
              <w:numPr>
                <w:ilvl w:val="0"/>
                <w:numId w:val="4"/>
              </w:numPr>
              <w:ind w:left="1080"/>
              <w:rPr>
                <w:rFonts w:ascii="Arial Narrow" w:hAnsi="Arial Narrow"/>
              </w:rPr>
            </w:pPr>
            <w:r w:rsidRPr="003E1040">
              <w:rPr>
                <w:rFonts w:ascii="Arial Narrow" w:hAnsi="Arial Narrow"/>
              </w:rPr>
              <w:t xml:space="preserve">unable to achieve stable position </w:t>
            </w:r>
          </w:p>
          <w:p w:rsidR="008B3323" w:rsidRPr="003E1040" w:rsidRDefault="008B3323" w:rsidP="00006F73">
            <w:pPr>
              <w:keepNext/>
              <w:numPr>
                <w:ilvl w:val="0"/>
                <w:numId w:val="4"/>
              </w:numPr>
              <w:ind w:left="1080"/>
              <w:rPr>
                <w:rFonts w:ascii="Arial Narrow" w:hAnsi="Arial Narrow"/>
                <w:lang w:val="en"/>
              </w:rPr>
            </w:pPr>
            <w:r w:rsidRPr="003E1040">
              <w:rPr>
                <w:rFonts w:ascii="Arial Narrow" w:hAnsi="Arial Narrow"/>
                <w:lang w:val="en"/>
              </w:rPr>
              <w:t>migration/dislodgement/protrusion of device</w:t>
            </w:r>
          </w:p>
          <w:p w:rsidR="008B3323" w:rsidRPr="003E1040" w:rsidRDefault="008B3323" w:rsidP="00006F73">
            <w:pPr>
              <w:keepNext/>
              <w:numPr>
                <w:ilvl w:val="0"/>
                <w:numId w:val="4"/>
              </w:numPr>
              <w:ind w:left="1080"/>
              <w:rPr>
                <w:rFonts w:ascii="Arial Narrow" w:hAnsi="Arial Narrow"/>
              </w:rPr>
            </w:pPr>
            <w:r w:rsidRPr="003E1040">
              <w:rPr>
                <w:rFonts w:ascii="Arial Narrow" w:hAnsi="Arial Narrow"/>
              </w:rPr>
              <w:t>obstruction of aorta or pulmonary artery by device</w:t>
            </w:r>
          </w:p>
          <w:p w:rsidR="008B3323" w:rsidRPr="003E1040" w:rsidRDefault="008B3323" w:rsidP="00006F73">
            <w:pPr>
              <w:keepNext/>
              <w:numPr>
                <w:ilvl w:val="0"/>
                <w:numId w:val="4"/>
              </w:numPr>
              <w:ind w:left="1080"/>
              <w:rPr>
                <w:rFonts w:ascii="Arial Narrow" w:hAnsi="Arial Narrow"/>
              </w:rPr>
            </w:pPr>
            <w:r w:rsidRPr="003E1040">
              <w:rPr>
                <w:rFonts w:ascii="Arial Narrow" w:hAnsi="Arial Narrow"/>
              </w:rPr>
              <w:t>device embolisation</w:t>
            </w:r>
          </w:p>
          <w:p w:rsidR="008B3323" w:rsidRPr="008B3323" w:rsidRDefault="008B3323" w:rsidP="00006F73">
            <w:pPr>
              <w:keepNext/>
              <w:numPr>
                <w:ilvl w:val="0"/>
                <w:numId w:val="4"/>
              </w:numPr>
              <w:ind w:left="1080"/>
              <w:rPr>
                <w:rFonts w:ascii="Arial Narrow" w:hAnsi="Arial Narrow"/>
              </w:rPr>
            </w:pPr>
            <w:r w:rsidRPr="003E1040">
              <w:rPr>
                <w:rFonts w:ascii="Arial Narrow" w:hAnsi="Arial Narrow"/>
                <w:lang w:val="en"/>
              </w:rPr>
              <w:t>inappropriate deployment of device</w:t>
            </w:r>
          </w:p>
        </w:tc>
      </w:tr>
    </w:tbl>
    <w:p w:rsidR="00551FC4" w:rsidRDefault="00551FC4">
      <w:pPr>
        <w:rPr>
          <w:lang w:val="en-AU"/>
        </w:rPr>
      </w:pPr>
      <w:r>
        <w:rPr>
          <w:lang w:val="en-AU"/>
        </w:rPr>
        <w:br w:type="page"/>
      </w:r>
    </w:p>
    <w:p w:rsidR="00034638" w:rsidRPr="00FF056F" w:rsidRDefault="00034638" w:rsidP="00034638">
      <w:pPr>
        <w:pStyle w:val="Heading1"/>
        <w:rPr>
          <w:color w:val="006666"/>
          <w:sz w:val="44"/>
          <w:szCs w:val="44"/>
          <w:lang w:val="en-AU"/>
        </w:rPr>
      </w:pPr>
      <w:bookmarkStart w:id="102" w:name="_Toc354498441"/>
      <w:bookmarkStart w:id="103" w:name="_Toc357589834"/>
      <w:r w:rsidRPr="00FF056F">
        <w:rPr>
          <w:color w:val="006666"/>
          <w:sz w:val="44"/>
          <w:szCs w:val="44"/>
          <w:lang w:val="en-AU"/>
        </w:rPr>
        <w:lastRenderedPageBreak/>
        <w:t>EVIDENCE</w:t>
      </w:r>
      <w:bookmarkEnd w:id="102"/>
      <w:bookmarkEnd w:id="103"/>
    </w:p>
    <w:p w:rsidR="00034638" w:rsidRPr="002A4BAA" w:rsidRDefault="00034638" w:rsidP="00034638">
      <w:pPr>
        <w:pStyle w:val="Heading2"/>
        <w:rPr>
          <w:sz w:val="32"/>
          <w:szCs w:val="32"/>
          <w:lang w:val="en-AU"/>
        </w:rPr>
      </w:pPr>
      <w:bookmarkStart w:id="104" w:name="_Toc354498442"/>
      <w:bookmarkStart w:id="105" w:name="_Toc357589835"/>
      <w:bookmarkStart w:id="106" w:name="_Toc351030170"/>
      <w:r>
        <w:rPr>
          <w:sz w:val="32"/>
          <w:szCs w:val="32"/>
          <w:lang w:val="en-AU"/>
        </w:rPr>
        <w:t>Introduction</w:t>
      </w:r>
      <w:bookmarkEnd w:id="104"/>
      <w:bookmarkEnd w:id="105"/>
    </w:p>
    <w:p w:rsidR="00B24959" w:rsidRDefault="00B24959" w:rsidP="00943B3D">
      <w:pPr>
        <w:ind w:right="-113"/>
        <w:rPr>
          <w:lang w:val="en-AU"/>
        </w:rPr>
      </w:pPr>
      <w:r>
        <w:rPr>
          <w:lang w:val="en-AU"/>
        </w:rPr>
        <w:t>A systematic method has been undertaken to identify the best available evidence for the assessment of the safety, effectiveness and cost-effectiveness</w:t>
      </w:r>
      <w:r w:rsidR="004F7AA0">
        <w:rPr>
          <w:lang w:val="en-AU"/>
        </w:rPr>
        <w:t xml:space="preserve"> of transcatheter closure of PDA relative to surgical closure of PDA</w:t>
      </w:r>
      <w:r>
        <w:rPr>
          <w:lang w:val="en-AU"/>
        </w:rPr>
        <w:t xml:space="preserve">. The quality of the evidence derived from the literature search </w:t>
      </w:r>
      <w:r w:rsidR="004F7AA0">
        <w:rPr>
          <w:lang w:val="en-AU"/>
        </w:rPr>
        <w:t xml:space="preserve">has been limited by a number of factors. For example, the </w:t>
      </w:r>
      <w:r w:rsidR="008273B2">
        <w:rPr>
          <w:lang w:val="en-AU"/>
        </w:rPr>
        <w:t>medical devices and services</w:t>
      </w:r>
      <w:r w:rsidR="00943B3D">
        <w:rPr>
          <w:lang w:val="en-AU"/>
        </w:rPr>
        <w:t xml:space="preserve"> for transcatheter closure of</w:t>
      </w:r>
      <w:r w:rsidR="004F7AA0">
        <w:rPr>
          <w:lang w:val="en-AU"/>
        </w:rPr>
        <w:t xml:space="preserve"> PDA have been available for decades with incremental improvements to the established devices. Additionally, the devices are used for a limited population i.e. those patients with clinically significant PDA who are suitable for transcatheter closure of the congenital defect.</w:t>
      </w:r>
    </w:p>
    <w:p w:rsidR="00B24959" w:rsidRDefault="00B24959" w:rsidP="00034638">
      <w:pPr>
        <w:rPr>
          <w:lang w:val="en-AU"/>
        </w:rPr>
      </w:pPr>
    </w:p>
    <w:p w:rsidR="00B22509" w:rsidRDefault="00034638" w:rsidP="000134C3">
      <w:pPr>
        <w:ind w:right="57"/>
        <w:rPr>
          <w:lang w:val="en-AU"/>
        </w:rPr>
      </w:pPr>
      <w:r w:rsidRPr="00B27E38">
        <w:rPr>
          <w:lang w:val="en-AU"/>
        </w:rPr>
        <w:t>PDA is present in up to 70% of preterm infants born before 28 weeks’ gestation. Left-to-right</w:t>
      </w:r>
      <w:r>
        <w:rPr>
          <w:lang w:val="en-AU"/>
        </w:rPr>
        <w:t xml:space="preserve"> </w:t>
      </w:r>
      <w:r w:rsidRPr="00B27E38">
        <w:rPr>
          <w:lang w:val="en-AU"/>
        </w:rPr>
        <w:t>PDA shunts have been associated with neonatal morbidities, including bron</w:t>
      </w:r>
      <w:r>
        <w:rPr>
          <w:lang w:val="en-AU"/>
        </w:rPr>
        <w:t>chopulmonary dysplasia, necrotis</w:t>
      </w:r>
      <w:r w:rsidRPr="00B27E38">
        <w:rPr>
          <w:lang w:val="en-AU"/>
        </w:rPr>
        <w:t>ing enterocolitis,</w:t>
      </w:r>
      <w:r>
        <w:rPr>
          <w:lang w:val="en-AU"/>
        </w:rPr>
        <w:t xml:space="preserve"> </w:t>
      </w:r>
      <w:r w:rsidRPr="00B27E38">
        <w:rPr>
          <w:lang w:val="en-AU"/>
        </w:rPr>
        <w:t>and increased mortalit</w:t>
      </w:r>
      <w:r>
        <w:rPr>
          <w:lang w:val="en-AU"/>
        </w:rPr>
        <w:t>y; however, to date, no randomis</w:t>
      </w:r>
      <w:r w:rsidRPr="00B27E38">
        <w:rPr>
          <w:lang w:val="en-AU"/>
        </w:rPr>
        <w:t>ed controlled trial has addressed the potential causative</w:t>
      </w:r>
      <w:r>
        <w:rPr>
          <w:lang w:val="en-AU"/>
        </w:rPr>
        <w:t xml:space="preserve"> </w:t>
      </w:r>
      <w:r w:rsidRPr="00B27E38">
        <w:rPr>
          <w:lang w:val="en-AU"/>
        </w:rPr>
        <w:t>role of persistent PDA in any of thes</w:t>
      </w:r>
      <w:r w:rsidR="00B22509">
        <w:rPr>
          <w:lang w:val="en-AU"/>
        </w:rPr>
        <w:t>e morbidities (Wickremasinghe et al 2012).</w:t>
      </w:r>
    </w:p>
    <w:p w:rsidR="00B22509" w:rsidRDefault="00B22509" w:rsidP="00034638">
      <w:pPr>
        <w:rPr>
          <w:lang w:val="en-AU"/>
        </w:rPr>
      </w:pPr>
    </w:p>
    <w:p w:rsidR="00034638" w:rsidRDefault="00B22509" w:rsidP="00034638">
      <w:pPr>
        <w:rPr>
          <w:lang w:val="en-AU"/>
        </w:rPr>
      </w:pPr>
      <w:r>
        <w:rPr>
          <w:lang w:val="en-AU"/>
        </w:rPr>
        <w:t>In regard to prophylactic medical treatment, a</w:t>
      </w:r>
      <w:r w:rsidR="00034638">
        <w:rPr>
          <w:lang w:val="en-AU"/>
        </w:rPr>
        <w:t>lthough randomis</w:t>
      </w:r>
      <w:r w:rsidR="00034638" w:rsidRPr="00B27E38">
        <w:rPr>
          <w:lang w:val="en-AU"/>
        </w:rPr>
        <w:t>ed controlled trials have shown that prophylactic</w:t>
      </w:r>
      <w:r w:rsidR="00034638">
        <w:rPr>
          <w:lang w:val="en-AU"/>
        </w:rPr>
        <w:t xml:space="preserve"> </w:t>
      </w:r>
      <w:r w:rsidR="00034638" w:rsidRPr="00B27E38">
        <w:rPr>
          <w:lang w:val="en-AU"/>
        </w:rPr>
        <w:t>indomethacin treatment decreases certain short-term morbidities, such as symptomatic PDA and pulmonary and/or intracranial</w:t>
      </w:r>
      <w:r w:rsidR="00034638">
        <w:rPr>
          <w:lang w:val="en-AU"/>
        </w:rPr>
        <w:t xml:space="preserve"> haemorrhage,</w:t>
      </w:r>
      <w:r w:rsidR="00034638" w:rsidRPr="00B27E38">
        <w:rPr>
          <w:lang w:val="en-AU"/>
        </w:rPr>
        <w:t xml:space="preserve"> long-term benefits from prophylactic indomethac</w:t>
      </w:r>
      <w:r w:rsidR="00034638">
        <w:rPr>
          <w:lang w:val="en-AU"/>
        </w:rPr>
        <w:t>in have yet to be demonstrated (Wickremasinghe et al 2012).</w:t>
      </w:r>
    </w:p>
    <w:p w:rsidR="00034638" w:rsidRDefault="00034638" w:rsidP="00034638">
      <w:pPr>
        <w:rPr>
          <w:lang w:val="en-AU"/>
        </w:rPr>
      </w:pPr>
    </w:p>
    <w:p w:rsidR="00034638" w:rsidRDefault="00034638" w:rsidP="00034638">
      <w:pPr>
        <w:rPr>
          <w:lang w:val="en-AU"/>
        </w:rPr>
      </w:pPr>
      <w:r w:rsidRPr="00A97565">
        <w:rPr>
          <w:lang w:val="en-AU"/>
        </w:rPr>
        <w:t xml:space="preserve">There is even less information available </w:t>
      </w:r>
      <w:r>
        <w:rPr>
          <w:lang w:val="en-AU"/>
        </w:rPr>
        <w:t>for guidance</w:t>
      </w:r>
      <w:r w:rsidRPr="00A97565">
        <w:rPr>
          <w:lang w:val="en-AU"/>
        </w:rPr>
        <w:t xml:space="preserve"> when indomethacin therapy fails to close a PDA.</w:t>
      </w:r>
      <w:r>
        <w:rPr>
          <w:lang w:val="en-AU"/>
        </w:rPr>
        <w:t xml:space="preserve"> H</w:t>
      </w:r>
      <w:r w:rsidRPr="00A97565">
        <w:rPr>
          <w:lang w:val="en-AU"/>
        </w:rPr>
        <w:t>owever, recent studies</w:t>
      </w:r>
      <w:r>
        <w:rPr>
          <w:lang w:val="en-AU"/>
        </w:rPr>
        <w:t xml:space="preserve"> </w:t>
      </w:r>
      <w:r w:rsidRPr="00A97565">
        <w:rPr>
          <w:lang w:val="en-AU"/>
        </w:rPr>
        <w:t>using near-infrared spectroscopy have raised new concerns about the potential</w:t>
      </w:r>
      <w:r>
        <w:rPr>
          <w:lang w:val="en-AU"/>
        </w:rPr>
        <w:t xml:space="preserve"> </w:t>
      </w:r>
      <w:r w:rsidRPr="00A97565">
        <w:rPr>
          <w:lang w:val="en-AU"/>
        </w:rPr>
        <w:t>for long-term neurodevelopmental problems following prolonged PDA exposure</w:t>
      </w:r>
      <w:r>
        <w:rPr>
          <w:lang w:val="en-AU"/>
        </w:rPr>
        <w:t xml:space="preserve"> </w:t>
      </w:r>
      <w:r w:rsidRPr="00A97565">
        <w:rPr>
          <w:lang w:val="en-AU"/>
        </w:rPr>
        <w:t>because of decreased cerebral oxygenation in the presence of a persistent PDA</w:t>
      </w:r>
      <w:r>
        <w:rPr>
          <w:lang w:val="en-AU"/>
        </w:rPr>
        <w:t xml:space="preserve"> (Wickremasinghe et al 2012)</w:t>
      </w:r>
      <w:r w:rsidRPr="00A97565">
        <w:rPr>
          <w:lang w:val="en-AU"/>
        </w:rPr>
        <w:t>.</w:t>
      </w:r>
    </w:p>
    <w:p w:rsidR="00034638" w:rsidRDefault="00034638" w:rsidP="00034638">
      <w:pPr>
        <w:rPr>
          <w:lang w:val="en-AU"/>
        </w:rPr>
      </w:pPr>
    </w:p>
    <w:p w:rsidR="00034638" w:rsidRPr="004E162A" w:rsidRDefault="00034638" w:rsidP="00034638">
      <w:pPr>
        <w:rPr>
          <w:lang w:val="en-AU"/>
        </w:rPr>
      </w:pPr>
      <w:r w:rsidRPr="004E162A">
        <w:rPr>
          <w:lang w:val="en-AU"/>
        </w:rPr>
        <w:t xml:space="preserve">Although a moderate-size PDA needs to be </w:t>
      </w:r>
      <w:r>
        <w:rPr>
          <w:lang w:val="en-AU"/>
        </w:rPr>
        <w:t>closed by the time a child is 1-</w:t>
      </w:r>
      <w:r w:rsidRPr="004E162A">
        <w:rPr>
          <w:lang w:val="en-AU"/>
        </w:rPr>
        <w:t xml:space="preserve">2 years old, there is great uncertainty about whether it needs to be closed during the neonatal period. While 95% of neonatologists believe that a moderate-size PDA should be closed if it persists in infants (born before 28 weeks) who still require mechanical ventilation, the number that treat a PDA when it occurs in infants that do not require mechanical ventilation varies widely </w:t>
      </w:r>
      <w:r>
        <w:rPr>
          <w:lang w:val="en-AU"/>
        </w:rPr>
        <w:t>(Clyman et al 2012)</w:t>
      </w:r>
      <w:r w:rsidRPr="004E162A">
        <w:rPr>
          <w:lang w:val="en-AU"/>
        </w:rPr>
        <w:t>.</w:t>
      </w:r>
    </w:p>
    <w:p w:rsidR="00034638" w:rsidRDefault="00034638" w:rsidP="00034638">
      <w:pPr>
        <w:rPr>
          <w:lang w:val="en-AU"/>
        </w:rPr>
      </w:pPr>
    </w:p>
    <w:p w:rsidR="00034638" w:rsidRDefault="00034638" w:rsidP="00034638">
      <w:pPr>
        <w:rPr>
          <w:lang w:val="en-AU"/>
        </w:rPr>
      </w:pPr>
      <w:r w:rsidRPr="00CD0084">
        <w:rPr>
          <w:lang w:val="en-AU"/>
        </w:rPr>
        <w:t>Under the assumption</w:t>
      </w:r>
      <w:r>
        <w:rPr>
          <w:lang w:val="en-AU"/>
        </w:rPr>
        <w:t xml:space="preserve"> </w:t>
      </w:r>
      <w:r w:rsidRPr="00CD0084">
        <w:rPr>
          <w:lang w:val="en-AU"/>
        </w:rPr>
        <w:t xml:space="preserve">that closure of a PDA is beneficial, </w:t>
      </w:r>
      <w:r>
        <w:rPr>
          <w:lang w:val="en-AU"/>
        </w:rPr>
        <w:t>most</w:t>
      </w:r>
      <w:r w:rsidRPr="00CD0084">
        <w:rPr>
          <w:lang w:val="en-AU"/>
        </w:rPr>
        <w:t xml:space="preserve"> clinical trials have focused on the most expeditious way in</w:t>
      </w:r>
      <w:r>
        <w:rPr>
          <w:lang w:val="en-AU"/>
        </w:rPr>
        <w:t xml:space="preserve"> </w:t>
      </w:r>
      <w:r w:rsidRPr="00CD0084">
        <w:rPr>
          <w:lang w:val="en-AU"/>
        </w:rPr>
        <w:t>which to close a PDA</w:t>
      </w:r>
      <w:r>
        <w:rPr>
          <w:lang w:val="en-AU"/>
        </w:rPr>
        <w:t xml:space="preserve"> without looking at</w:t>
      </w:r>
      <w:r w:rsidRPr="00CD0084">
        <w:rPr>
          <w:lang w:val="en-AU"/>
        </w:rPr>
        <w:t xml:space="preserve"> whether closing the PDA improves</w:t>
      </w:r>
      <w:r>
        <w:rPr>
          <w:lang w:val="en-AU"/>
        </w:rPr>
        <w:t xml:space="preserve"> </w:t>
      </w:r>
      <w:r w:rsidRPr="00CD0084">
        <w:rPr>
          <w:lang w:val="en-AU"/>
        </w:rPr>
        <w:t>outcome. Those trials that have included control groups treated</w:t>
      </w:r>
      <w:r>
        <w:rPr>
          <w:lang w:val="en-AU"/>
        </w:rPr>
        <w:t xml:space="preserve"> </w:t>
      </w:r>
      <w:r w:rsidRPr="00CD0084">
        <w:rPr>
          <w:lang w:val="en-AU"/>
        </w:rPr>
        <w:t>with a placebo have permitted treatment of PDA that persisted</w:t>
      </w:r>
      <w:r>
        <w:rPr>
          <w:lang w:val="en-AU"/>
        </w:rPr>
        <w:t xml:space="preserve"> </w:t>
      </w:r>
      <w:r w:rsidRPr="00CD0084">
        <w:rPr>
          <w:lang w:val="en-AU"/>
        </w:rPr>
        <w:t>after reaching a defined study endpoint, often just days after</w:t>
      </w:r>
      <w:r>
        <w:rPr>
          <w:lang w:val="en-AU"/>
        </w:rPr>
        <w:t xml:space="preserve"> </w:t>
      </w:r>
      <w:r w:rsidRPr="00CD0084">
        <w:rPr>
          <w:lang w:val="en-AU"/>
        </w:rPr>
        <w:t>enrolment. This study design has resulted in high rates of</w:t>
      </w:r>
      <w:r>
        <w:rPr>
          <w:lang w:val="en-AU"/>
        </w:rPr>
        <w:t xml:space="preserve"> treatment in the “placebo”</w:t>
      </w:r>
      <w:r w:rsidR="00BF6221">
        <w:rPr>
          <w:lang w:val="en-AU"/>
        </w:rPr>
        <w:t xml:space="preserve"> group (usually in the range of </w:t>
      </w:r>
      <w:r w:rsidRPr="00CD0084">
        <w:rPr>
          <w:lang w:val="en-AU"/>
        </w:rPr>
        <w:t>40%).</w:t>
      </w:r>
      <w:r>
        <w:rPr>
          <w:lang w:val="en-AU"/>
        </w:rPr>
        <w:t xml:space="preserve"> Additionally, the detection of </w:t>
      </w:r>
      <w:r w:rsidRPr="00CD0084">
        <w:rPr>
          <w:lang w:val="en-AU"/>
        </w:rPr>
        <w:t>adverse effects i</w:t>
      </w:r>
      <w:r>
        <w:rPr>
          <w:lang w:val="en-AU"/>
        </w:rPr>
        <w:t xml:space="preserve">s equally compromised </w:t>
      </w:r>
      <w:r w:rsidR="00BF6221">
        <w:rPr>
          <w:lang w:val="en-AU"/>
        </w:rPr>
        <w:t>(Bose </w:t>
      </w:r>
      <w:r>
        <w:rPr>
          <w:lang w:val="en-AU"/>
        </w:rPr>
        <w:t>2007).</w:t>
      </w:r>
    </w:p>
    <w:p w:rsidR="00B7012E" w:rsidRDefault="00B7012E" w:rsidP="00034638">
      <w:pPr>
        <w:rPr>
          <w:lang w:val="en-AU"/>
        </w:rPr>
      </w:pPr>
    </w:p>
    <w:p w:rsidR="00034638" w:rsidRPr="002A4BAA" w:rsidRDefault="00034638" w:rsidP="00034638">
      <w:pPr>
        <w:pStyle w:val="Heading2"/>
        <w:rPr>
          <w:sz w:val="32"/>
          <w:szCs w:val="32"/>
          <w:lang w:val="en-AU"/>
        </w:rPr>
      </w:pPr>
      <w:bookmarkStart w:id="107" w:name="_Toc354498443"/>
      <w:bookmarkStart w:id="108" w:name="_Toc357589836"/>
      <w:r w:rsidRPr="002A4BAA">
        <w:rPr>
          <w:sz w:val="32"/>
          <w:szCs w:val="32"/>
          <w:lang w:val="en-AU"/>
        </w:rPr>
        <w:lastRenderedPageBreak/>
        <w:t>Search strateg</w:t>
      </w:r>
      <w:bookmarkEnd w:id="106"/>
      <w:r>
        <w:rPr>
          <w:sz w:val="32"/>
          <w:szCs w:val="32"/>
          <w:lang w:val="en-AU"/>
        </w:rPr>
        <w:t>y</w:t>
      </w:r>
      <w:bookmarkEnd w:id="107"/>
      <w:bookmarkEnd w:id="108"/>
    </w:p>
    <w:p w:rsidR="00034638" w:rsidRDefault="00034638" w:rsidP="00034638">
      <w:pPr>
        <w:rPr>
          <w:lang w:val="en-AU"/>
        </w:rPr>
      </w:pPr>
      <w:r>
        <w:rPr>
          <w:lang w:val="en-AU"/>
        </w:rPr>
        <w:t>The search</w:t>
      </w:r>
      <w:r w:rsidRPr="00215525">
        <w:rPr>
          <w:lang w:val="en-AU"/>
        </w:rPr>
        <w:t xml:space="preserve"> </w:t>
      </w:r>
      <w:r>
        <w:rPr>
          <w:lang w:val="en-AU"/>
        </w:rPr>
        <w:t xml:space="preserve">for information on the treatment of PDA </w:t>
      </w:r>
      <w:r w:rsidRPr="00215525">
        <w:rPr>
          <w:lang w:val="en-AU"/>
        </w:rPr>
        <w:t>involve</w:t>
      </w:r>
      <w:r>
        <w:rPr>
          <w:lang w:val="en-AU"/>
        </w:rPr>
        <w:t>d</w:t>
      </w:r>
      <w:r w:rsidR="00B97A7D">
        <w:rPr>
          <w:lang w:val="en-AU"/>
        </w:rPr>
        <w:t xml:space="preserve"> three</w:t>
      </w:r>
      <w:r w:rsidRPr="00215525">
        <w:rPr>
          <w:lang w:val="en-AU"/>
        </w:rPr>
        <w:t xml:space="preserve"> approaches:</w:t>
      </w:r>
    </w:p>
    <w:p w:rsidR="00034638" w:rsidRPr="00215525" w:rsidRDefault="00034638" w:rsidP="00034638">
      <w:pPr>
        <w:rPr>
          <w:lang w:val="en-AU"/>
        </w:rPr>
      </w:pPr>
    </w:p>
    <w:p w:rsidR="00034638" w:rsidRDefault="00034638" w:rsidP="00650868">
      <w:pPr>
        <w:pStyle w:val="ListParagraph"/>
        <w:numPr>
          <w:ilvl w:val="0"/>
          <w:numId w:val="12"/>
        </w:numPr>
        <w:spacing w:after="120"/>
        <w:ind w:left="714" w:hanging="357"/>
        <w:contextualSpacing w:val="0"/>
        <w:rPr>
          <w:lang w:val="en-AU"/>
        </w:rPr>
      </w:pPr>
      <w:r>
        <w:rPr>
          <w:lang w:val="en-AU"/>
        </w:rPr>
        <w:t>S</w:t>
      </w:r>
      <w:r w:rsidRPr="00662589">
        <w:rPr>
          <w:lang w:val="en-AU"/>
        </w:rPr>
        <w:t>earch of the published literature, including reviews by the U</w:t>
      </w:r>
      <w:r w:rsidR="000134C3">
        <w:rPr>
          <w:lang w:val="en-AU"/>
        </w:rPr>
        <w:t>.</w:t>
      </w:r>
      <w:r w:rsidRPr="00662589">
        <w:rPr>
          <w:lang w:val="en-AU"/>
        </w:rPr>
        <w:t>S</w:t>
      </w:r>
      <w:r w:rsidR="000134C3">
        <w:rPr>
          <w:lang w:val="en-AU"/>
        </w:rPr>
        <w:t>.</w:t>
      </w:r>
      <w:r w:rsidRPr="00662589">
        <w:rPr>
          <w:lang w:val="en-AU"/>
        </w:rPr>
        <w:t xml:space="preserve"> Food and Drug Administration</w:t>
      </w:r>
      <w:r>
        <w:rPr>
          <w:lang w:val="en-AU"/>
        </w:rPr>
        <w:t xml:space="preserve"> (FDA) and the </w:t>
      </w:r>
      <w:r w:rsidRPr="00662589">
        <w:rPr>
          <w:lang w:val="en-AU"/>
        </w:rPr>
        <w:t>National Institute for Health and Clinical Excellence</w:t>
      </w:r>
      <w:r>
        <w:rPr>
          <w:lang w:val="en-AU"/>
        </w:rPr>
        <w:t xml:space="preserve"> (NICE);</w:t>
      </w:r>
    </w:p>
    <w:p w:rsidR="00034638" w:rsidRPr="00662589" w:rsidRDefault="00034638" w:rsidP="00650868">
      <w:pPr>
        <w:pStyle w:val="ListParagraph"/>
        <w:numPr>
          <w:ilvl w:val="0"/>
          <w:numId w:val="12"/>
        </w:numPr>
        <w:spacing w:after="120"/>
        <w:ind w:left="714" w:hanging="357"/>
        <w:contextualSpacing w:val="0"/>
        <w:rPr>
          <w:lang w:val="en-AU"/>
        </w:rPr>
      </w:pPr>
      <w:r>
        <w:rPr>
          <w:lang w:val="en-AU"/>
        </w:rPr>
        <w:t>S</w:t>
      </w:r>
      <w:r w:rsidRPr="00662589">
        <w:rPr>
          <w:lang w:val="en-AU"/>
        </w:rPr>
        <w:t xml:space="preserve">earch of registers of </w:t>
      </w:r>
      <w:r>
        <w:rPr>
          <w:lang w:val="en-AU"/>
        </w:rPr>
        <w:t>clinical</w:t>
      </w:r>
      <w:r w:rsidRPr="00662589">
        <w:rPr>
          <w:lang w:val="en-AU"/>
        </w:rPr>
        <w:t xml:space="preserve"> trials</w:t>
      </w:r>
      <w:r w:rsidR="000A2E54">
        <w:rPr>
          <w:lang w:val="en-AU"/>
        </w:rPr>
        <w:t xml:space="preserve">, including </w:t>
      </w:r>
      <w:r w:rsidR="000A2E54" w:rsidRPr="00BA3A3D">
        <w:rPr>
          <w:lang w:val="en-AU"/>
        </w:rPr>
        <w:t>the U.S. National Institutes of Health</w:t>
      </w:r>
      <w:r w:rsidR="000A2E54">
        <w:rPr>
          <w:lang w:val="en-AU"/>
        </w:rPr>
        <w:t xml:space="preserve">, </w:t>
      </w:r>
      <w:r w:rsidR="000A2E54" w:rsidRPr="00BA3A3D">
        <w:rPr>
          <w:lang w:val="en-AU"/>
        </w:rPr>
        <w:t>the Cochrane Central Register of Controlled Trials</w:t>
      </w:r>
      <w:r w:rsidR="000A2E54">
        <w:rPr>
          <w:lang w:val="en-AU"/>
        </w:rPr>
        <w:t xml:space="preserve"> and </w:t>
      </w:r>
      <w:r w:rsidR="000A2E54" w:rsidRPr="00BA3A3D">
        <w:rPr>
          <w:lang w:val="en-AU"/>
        </w:rPr>
        <w:t>the Australian New Zealand Clinical Trials Registry (ANZCTR)</w:t>
      </w:r>
      <w:r>
        <w:rPr>
          <w:lang w:val="en-AU"/>
        </w:rPr>
        <w:t>; and</w:t>
      </w:r>
    </w:p>
    <w:p w:rsidR="00034638" w:rsidRPr="00662589" w:rsidRDefault="00034638" w:rsidP="00650868">
      <w:pPr>
        <w:pStyle w:val="ListParagraph"/>
        <w:numPr>
          <w:ilvl w:val="0"/>
          <w:numId w:val="12"/>
        </w:numPr>
        <w:rPr>
          <w:lang w:val="en-AU"/>
        </w:rPr>
      </w:pPr>
      <w:r>
        <w:rPr>
          <w:lang w:val="en-AU"/>
        </w:rPr>
        <w:t>M</w:t>
      </w:r>
      <w:r w:rsidRPr="00662589">
        <w:rPr>
          <w:lang w:val="en-AU"/>
        </w:rPr>
        <w:t xml:space="preserve">anual checking of </w:t>
      </w:r>
      <w:r>
        <w:rPr>
          <w:lang w:val="en-AU"/>
        </w:rPr>
        <w:t xml:space="preserve">the </w:t>
      </w:r>
      <w:r w:rsidRPr="00662589">
        <w:rPr>
          <w:lang w:val="en-AU"/>
        </w:rPr>
        <w:t xml:space="preserve">reference lists of all </w:t>
      </w:r>
      <w:r w:rsidR="00B97A7D">
        <w:rPr>
          <w:lang w:val="en-AU"/>
        </w:rPr>
        <w:t>included articles</w:t>
      </w:r>
      <w:r w:rsidRPr="00662589">
        <w:rPr>
          <w:lang w:val="en-AU"/>
        </w:rPr>
        <w:t>.</w:t>
      </w:r>
    </w:p>
    <w:p w:rsidR="00034638" w:rsidRDefault="00034638" w:rsidP="00034638">
      <w:pPr>
        <w:rPr>
          <w:lang w:val="en-AU"/>
        </w:rPr>
      </w:pPr>
    </w:p>
    <w:p w:rsidR="00B73353" w:rsidRDefault="00B73353" w:rsidP="005B2B69">
      <w:pPr>
        <w:ind w:right="-340"/>
        <w:rPr>
          <w:lang w:val="en-AU"/>
        </w:rPr>
      </w:pPr>
      <w:r>
        <w:rPr>
          <w:lang w:val="en-AU"/>
        </w:rPr>
        <w:t>The search</w:t>
      </w:r>
      <w:r w:rsidR="005B2B69">
        <w:rPr>
          <w:lang w:val="en-AU"/>
        </w:rPr>
        <w:t xml:space="preserve"> of FDA literature retrieved a Summary of Safety and Effectiveness D</w:t>
      </w:r>
      <w:r w:rsidR="000134C3" w:rsidRPr="000134C3">
        <w:rPr>
          <w:lang w:val="en-AU"/>
        </w:rPr>
        <w:t>ata</w:t>
      </w:r>
      <w:r>
        <w:rPr>
          <w:lang w:val="en-AU"/>
        </w:rPr>
        <w:t xml:space="preserve"> for the </w:t>
      </w:r>
      <w:r w:rsidR="000134C3" w:rsidRPr="000134C3">
        <w:rPr>
          <w:lang w:val="en-AU"/>
        </w:rPr>
        <w:t>AMPLATZER® Duct Occluder</w:t>
      </w:r>
      <w:r>
        <w:rPr>
          <w:lang w:val="en-AU"/>
        </w:rPr>
        <w:t xml:space="preserve"> (</w:t>
      </w:r>
      <w:r w:rsidR="005B2B69" w:rsidRPr="005B2B69">
        <w:rPr>
          <w:lang w:val="en-AU"/>
        </w:rPr>
        <w:t>Prem</w:t>
      </w:r>
      <w:r w:rsidR="005B2B69">
        <w:rPr>
          <w:lang w:val="en-AU"/>
        </w:rPr>
        <w:t>arket Approval Application</w:t>
      </w:r>
      <w:r w:rsidR="005B2B69" w:rsidRPr="005B2B69">
        <w:rPr>
          <w:lang w:val="en-AU"/>
        </w:rPr>
        <w:t xml:space="preserve"> Number: P020024</w:t>
      </w:r>
      <w:r w:rsidR="005B2B69">
        <w:rPr>
          <w:lang w:val="en-AU"/>
        </w:rPr>
        <w:t xml:space="preserve">, </w:t>
      </w:r>
      <w:r w:rsidR="005B2B69" w:rsidRPr="005B2B69">
        <w:rPr>
          <w:lang w:val="en-AU"/>
        </w:rPr>
        <w:t>Date of Notice of Approval to Applicant: May 14, 2003</w:t>
      </w:r>
      <w:r>
        <w:rPr>
          <w:lang w:val="en-AU"/>
        </w:rPr>
        <w:t>). The c</w:t>
      </w:r>
      <w:r w:rsidRPr="00B73353">
        <w:rPr>
          <w:lang w:val="en-AU"/>
        </w:rPr>
        <w:t xml:space="preserve">onclusions </w:t>
      </w:r>
      <w:r>
        <w:rPr>
          <w:lang w:val="en-AU"/>
        </w:rPr>
        <w:t>drawn from the s</w:t>
      </w:r>
      <w:r w:rsidRPr="00B73353">
        <w:rPr>
          <w:lang w:val="en-AU"/>
        </w:rPr>
        <w:t>tudies</w:t>
      </w:r>
      <w:r>
        <w:rPr>
          <w:lang w:val="en-AU"/>
        </w:rPr>
        <w:t xml:space="preserve"> </w:t>
      </w:r>
      <w:r w:rsidR="005B2B69">
        <w:rPr>
          <w:lang w:val="en-AU"/>
        </w:rPr>
        <w:t xml:space="preserve">presented in the Summary </w:t>
      </w:r>
      <w:r>
        <w:rPr>
          <w:lang w:val="en-AU"/>
        </w:rPr>
        <w:t>were that the e</w:t>
      </w:r>
      <w:r w:rsidRPr="00B73353">
        <w:rPr>
          <w:lang w:val="en-AU"/>
        </w:rPr>
        <w:t>ffectiveness of the A</w:t>
      </w:r>
      <w:r>
        <w:rPr>
          <w:lang w:val="en-AU"/>
        </w:rPr>
        <w:t>DO was</w:t>
      </w:r>
      <w:r w:rsidRPr="00B73353">
        <w:rPr>
          <w:lang w:val="en-AU"/>
        </w:rPr>
        <w:t xml:space="preserve"> demonstrated by</w:t>
      </w:r>
      <w:r>
        <w:rPr>
          <w:lang w:val="en-AU"/>
        </w:rPr>
        <w:t xml:space="preserve"> </w:t>
      </w:r>
      <w:r w:rsidRPr="00B73353">
        <w:rPr>
          <w:lang w:val="en-AU"/>
        </w:rPr>
        <w:t>successful closure of PDA at the 12-month follow-up. Complete closure by</w:t>
      </w:r>
      <w:r>
        <w:rPr>
          <w:lang w:val="en-AU"/>
        </w:rPr>
        <w:t xml:space="preserve"> </w:t>
      </w:r>
      <w:r w:rsidRPr="00B73353">
        <w:rPr>
          <w:lang w:val="en-AU"/>
        </w:rPr>
        <w:t>echocardiography was 98.6%. The total serious and major adverse event rate</w:t>
      </w:r>
      <w:r>
        <w:rPr>
          <w:lang w:val="en-AU"/>
        </w:rPr>
        <w:t xml:space="preserve"> </w:t>
      </w:r>
      <w:r w:rsidRPr="00B73353">
        <w:rPr>
          <w:lang w:val="en-AU"/>
        </w:rPr>
        <w:t xml:space="preserve">associated </w:t>
      </w:r>
      <w:r>
        <w:rPr>
          <w:lang w:val="en-AU"/>
        </w:rPr>
        <w:t>with the ADO</w:t>
      </w:r>
      <w:r w:rsidRPr="00B73353">
        <w:rPr>
          <w:lang w:val="en-AU"/>
        </w:rPr>
        <w:t xml:space="preserve"> of 1.3% demonstrate</w:t>
      </w:r>
      <w:r>
        <w:rPr>
          <w:lang w:val="en-AU"/>
        </w:rPr>
        <w:t>d</w:t>
      </w:r>
      <w:r w:rsidRPr="00B73353">
        <w:rPr>
          <w:lang w:val="en-AU"/>
        </w:rPr>
        <w:t xml:space="preserve"> the device</w:t>
      </w:r>
      <w:r>
        <w:rPr>
          <w:lang w:val="en-AU"/>
        </w:rPr>
        <w:t xml:space="preserve"> provided</w:t>
      </w:r>
      <w:r w:rsidRPr="00B73353">
        <w:rPr>
          <w:lang w:val="en-AU"/>
        </w:rPr>
        <w:t xml:space="preserve"> a reasonable assurance of safety in the closure of PDA in the intended</w:t>
      </w:r>
      <w:r>
        <w:rPr>
          <w:lang w:val="en-AU"/>
        </w:rPr>
        <w:t xml:space="preserve"> </w:t>
      </w:r>
      <w:r w:rsidRPr="00B73353">
        <w:rPr>
          <w:lang w:val="en-AU"/>
        </w:rPr>
        <w:t>population.</w:t>
      </w:r>
    </w:p>
    <w:p w:rsidR="00B73353" w:rsidRDefault="00B73353" w:rsidP="000A2E54">
      <w:pPr>
        <w:rPr>
          <w:lang w:val="en-AU"/>
        </w:rPr>
      </w:pPr>
    </w:p>
    <w:p w:rsidR="00DF0E36" w:rsidRPr="00DF0E36" w:rsidRDefault="00187634" w:rsidP="00187634">
      <w:pPr>
        <w:ind w:right="-170"/>
        <w:rPr>
          <w:lang w:val="en-AU"/>
        </w:rPr>
      </w:pPr>
      <w:r>
        <w:rPr>
          <w:lang w:val="en-AU"/>
        </w:rPr>
        <w:t xml:space="preserve">The Cochrane Library search retrieved the </w:t>
      </w:r>
      <w:r w:rsidR="00DF0E36">
        <w:rPr>
          <w:lang w:val="en-AU"/>
        </w:rPr>
        <w:t>NICE issued guidance in October 2004 for the e</w:t>
      </w:r>
      <w:r w:rsidR="00DF0E36" w:rsidRPr="00DF0E36">
        <w:rPr>
          <w:lang w:val="en-AU"/>
        </w:rPr>
        <w:t>ndovascular closure of</w:t>
      </w:r>
      <w:r w:rsidR="00DF0E36">
        <w:rPr>
          <w:lang w:val="en-AU"/>
        </w:rPr>
        <w:t xml:space="preserve"> PDA. The guidance indicated that the c</w:t>
      </w:r>
      <w:r w:rsidR="00DF0E36" w:rsidRPr="00DF0E36">
        <w:rPr>
          <w:lang w:val="en-AU"/>
        </w:rPr>
        <w:t>urrent evidence on the safety and efficacy o</w:t>
      </w:r>
      <w:r w:rsidR="00DF0E36">
        <w:rPr>
          <w:lang w:val="en-AU"/>
        </w:rPr>
        <w:t xml:space="preserve">f endovascular closure of </w:t>
      </w:r>
      <w:r w:rsidR="00DF0E36" w:rsidRPr="00DF0E36">
        <w:rPr>
          <w:lang w:val="en-AU"/>
        </w:rPr>
        <w:t>PDA</w:t>
      </w:r>
      <w:r w:rsidR="00DF0E36">
        <w:rPr>
          <w:lang w:val="en-AU"/>
        </w:rPr>
        <w:t xml:space="preserve"> appeared</w:t>
      </w:r>
      <w:r w:rsidR="00DF0E36" w:rsidRPr="00DF0E36">
        <w:rPr>
          <w:lang w:val="en-AU"/>
        </w:rPr>
        <w:t xml:space="preserve"> adequate to support the use of this procedure</w:t>
      </w:r>
      <w:r w:rsidR="00DF0E36">
        <w:rPr>
          <w:lang w:val="en-AU"/>
        </w:rPr>
        <w:t xml:space="preserve"> </w:t>
      </w:r>
      <w:r w:rsidR="00DF0E36" w:rsidRPr="00DF0E36">
        <w:rPr>
          <w:lang w:val="en-AU"/>
        </w:rPr>
        <w:t>provided that the normal arrangements are in place for consent, audit and</w:t>
      </w:r>
      <w:r w:rsidR="00DF0E36">
        <w:rPr>
          <w:lang w:val="en-AU"/>
        </w:rPr>
        <w:t xml:space="preserve"> </w:t>
      </w:r>
      <w:r w:rsidR="00DF0E36" w:rsidRPr="00DF0E36">
        <w:rPr>
          <w:lang w:val="en-AU"/>
        </w:rPr>
        <w:t>clinical governance. The procedure should be performed in units where there are arrangements for</w:t>
      </w:r>
      <w:r w:rsidR="00DF0E36">
        <w:rPr>
          <w:lang w:val="en-AU"/>
        </w:rPr>
        <w:t xml:space="preserve"> </w:t>
      </w:r>
      <w:r w:rsidR="00DF0E36" w:rsidRPr="00DF0E36">
        <w:rPr>
          <w:lang w:val="en-AU"/>
        </w:rPr>
        <w:t>cardiac surgical support in the event of complications.</w:t>
      </w:r>
    </w:p>
    <w:p w:rsidR="00DF0E36" w:rsidRDefault="00DF0E36" w:rsidP="000A2E54">
      <w:pPr>
        <w:rPr>
          <w:lang w:val="en-AU"/>
        </w:rPr>
      </w:pPr>
    </w:p>
    <w:p w:rsidR="00DF0E36" w:rsidRDefault="00187634" w:rsidP="000A2E54">
      <w:pPr>
        <w:rPr>
          <w:lang w:val="en-AU"/>
        </w:rPr>
      </w:pPr>
      <w:r>
        <w:rPr>
          <w:lang w:val="en-AU"/>
        </w:rPr>
        <w:t>There were no trials for surgical or transcatheter closure of PDA retrieved from the search of ANZCTR.</w:t>
      </w:r>
    </w:p>
    <w:p w:rsidR="00DF0E36" w:rsidRDefault="00DF0E36" w:rsidP="000A2E54">
      <w:pPr>
        <w:rPr>
          <w:lang w:val="en-AU"/>
        </w:rPr>
      </w:pPr>
    </w:p>
    <w:p w:rsidR="000A2E54" w:rsidRPr="00B97A7D" w:rsidRDefault="00034638" w:rsidP="000A2E54">
      <w:pPr>
        <w:rPr>
          <w:b/>
          <w:lang w:val="en-AU"/>
        </w:rPr>
      </w:pPr>
      <w:r w:rsidRPr="00B97A7D">
        <w:rPr>
          <w:lang w:val="en-AU"/>
        </w:rPr>
        <w:t xml:space="preserve">The </w:t>
      </w:r>
      <w:r w:rsidR="000A2E54">
        <w:rPr>
          <w:lang w:val="en-AU"/>
        </w:rPr>
        <w:t xml:space="preserve">search of the </w:t>
      </w:r>
      <w:r w:rsidR="00BD643A">
        <w:rPr>
          <w:lang w:val="en-AU"/>
        </w:rPr>
        <w:t>Medline, Embase</w:t>
      </w:r>
      <w:r w:rsidR="000A2E54">
        <w:rPr>
          <w:lang w:val="en-AU"/>
        </w:rPr>
        <w:t xml:space="preserve"> and the </w:t>
      </w:r>
      <w:r w:rsidR="00BD643A">
        <w:rPr>
          <w:lang w:val="en-AU"/>
        </w:rPr>
        <w:t>Cinahl</w:t>
      </w:r>
      <w:r w:rsidRPr="00B97A7D">
        <w:rPr>
          <w:lang w:val="en-AU"/>
        </w:rPr>
        <w:t xml:space="preserve"> </w:t>
      </w:r>
      <w:r w:rsidR="000A2E54">
        <w:rPr>
          <w:lang w:val="en-AU"/>
        </w:rPr>
        <w:t xml:space="preserve">databases </w:t>
      </w:r>
      <w:r w:rsidR="000134C3">
        <w:rPr>
          <w:lang w:val="en-AU"/>
        </w:rPr>
        <w:t>was conducted in March </w:t>
      </w:r>
      <w:r w:rsidR="000A2E54" w:rsidRPr="00B97A7D">
        <w:rPr>
          <w:lang w:val="en-AU"/>
        </w:rPr>
        <w:t>and April 2013</w:t>
      </w:r>
      <w:r w:rsidR="000A2E54">
        <w:rPr>
          <w:lang w:val="en-AU"/>
        </w:rPr>
        <w:t>. The complete search strategy is presented in</w:t>
      </w:r>
      <w:r w:rsidR="00692FA1">
        <w:rPr>
          <w:b/>
          <w:color w:val="0000CC"/>
          <w:lang w:val="en-AU"/>
        </w:rPr>
        <w:t xml:space="preserve"> </w:t>
      </w:r>
      <w:r w:rsidR="00692FA1">
        <w:rPr>
          <w:b/>
          <w:color w:val="0000CC"/>
          <w:lang w:val="en-AU"/>
        </w:rPr>
        <w:fldChar w:fldCharType="begin"/>
      </w:r>
      <w:r w:rsidR="00692FA1">
        <w:rPr>
          <w:b/>
          <w:color w:val="0000CC"/>
          <w:lang w:val="en-AU"/>
        </w:rPr>
        <w:instrText xml:space="preserve"> REF _Ref355361974 \h </w:instrText>
      </w:r>
      <w:r w:rsidR="00692FA1">
        <w:rPr>
          <w:b/>
          <w:color w:val="0000CC"/>
          <w:lang w:val="en-AU"/>
        </w:rPr>
      </w:r>
      <w:r w:rsidR="00692FA1">
        <w:rPr>
          <w:b/>
          <w:color w:val="0000CC"/>
          <w:lang w:val="en-AU"/>
        </w:rPr>
        <w:fldChar w:fldCharType="separate"/>
      </w:r>
      <w:r w:rsidR="00C93365" w:rsidRPr="008A421E">
        <w:t xml:space="preserve">Table </w:t>
      </w:r>
      <w:r w:rsidR="00C93365">
        <w:rPr>
          <w:noProof/>
        </w:rPr>
        <w:t>11</w:t>
      </w:r>
      <w:r w:rsidR="00692FA1">
        <w:rPr>
          <w:b/>
          <w:color w:val="0000CC"/>
          <w:lang w:val="en-AU"/>
        </w:rPr>
        <w:fldChar w:fldCharType="end"/>
      </w:r>
      <w:r w:rsidR="000A2E54">
        <w:rPr>
          <w:b/>
          <w:color w:val="0000CC"/>
          <w:lang w:val="en-AU"/>
        </w:rPr>
        <w:t>.</w:t>
      </w:r>
    </w:p>
    <w:p w:rsidR="00034638" w:rsidRPr="00B97A7D" w:rsidRDefault="00034638" w:rsidP="00B97A7D">
      <w:pPr>
        <w:spacing w:after="120"/>
        <w:rPr>
          <w:lang w:val="en-AU"/>
        </w:rPr>
      </w:pPr>
    </w:p>
    <w:p w:rsidR="00034638" w:rsidRPr="008A421E" w:rsidRDefault="008A421E" w:rsidP="009B1446">
      <w:pPr>
        <w:pStyle w:val="Caption"/>
        <w:rPr>
          <w:sz w:val="24"/>
          <w:szCs w:val="24"/>
          <w:lang w:val="en-AU"/>
        </w:rPr>
      </w:pPr>
      <w:bookmarkStart w:id="109" w:name="_Ref355361974"/>
      <w:bookmarkStart w:id="110" w:name="_Toc357589879"/>
      <w:r w:rsidRPr="008A421E">
        <w:rPr>
          <w:sz w:val="24"/>
          <w:szCs w:val="24"/>
        </w:rPr>
        <w:lastRenderedPageBreak/>
        <w:t xml:space="preserve">Table </w:t>
      </w:r>
      <w:r w:rsidRPr="008A421E">
        <w:rPr>
          <w:sz w:val="24"/>
          <w:szCs w:val="24"/>
        </w:rPr>
        <w:fldChar w:fldCharType="begin"/>
      </w:r>
      <w:r w:rsidRPr="008A421E">
        <w:rPr>
          <w:sz w:val="24"/>
          <w:szCs w:val="24"/>
        </w:rPr>
        <w:instrText xml:space="preserve"> SEQ Table \* ARABIC </w:instrText>
      </w:r>
      <w:r w:rsidRPr="008A421E">
        <w:rPr>
          <w:sz w:val="24"/>
          <w:szCs w:val="24"/>
        </w:rPr>
        <w:fldChar w:fldCharType="separate"/>
      </w:r>
      <w:r w:rsidR="00C93365">
        <w:rPr>
          <w:noProof/>
          <w:sz w:val="24"/>
          <w:szCs w:val="24"/>
        </w:rPr>
        <w:t>11</w:t>
      </w:r>
      <w:r w:rsidRPr="008A421E">
        <w:rPr>
          <w:sz w:val="24"/>
          <w:szCs w:val="24"/>
        </w:rPr>
        <w:fldChar w:fldCharType="end"/>
      </w:r>
      <w:bookmarkEnd w:id="109"/>
      <w:r w:rsidR="00034638" w:rsidRPr="008A421E">
        <w:rPr>
          <w:sz w:val="24"/>
          <w:szCs w:val="24"/>
          <w:lang w:val="en-AU"/>
        </w:rPr>
        <w:t xml:space="preserve"> Complete search strategies</w:t>
      </w:r>
      <w:bookmarkEnd w:id="110"/>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7098"/>
      </w:tblGrid>
      <w:tr w:rsidR="00034638" w:rsidRPr="00F44133" w:rsidTr="000470CC">
        <w:tc>
          <w:tcPr>
            <w:tcW w:w="1429" w:type="dxa"/>
            <w:shd w:val="clear" w:color="auto" w:fill="FFFFCC"/>
          </w:tcPr>
          <w:p w:rsidR="00034638" w:rsidRPr="00F44133" w:rsidRDefault="00034638" w:rsidP="009B1446">
            <w:pPr>
              <w:keepNext/>
              <w:rPr>
                <w:b/>
                <w:sz w:val="20"/>
                <w:szCs w:val="20"/>
                <w:lang w:val="en-AU"/>
              </w:rPr>
            </w:pPr>
            <w:r>
              <w:rPr>
                <w:b/>
                <w:sz w:val="20"/>
                <w:szCs w:val="20"/>
                <w:lang w:val="en-AU"/>
              </w:rPr>
              <w:t>Database</w:t>
            </w:r>
          </w:p>
        </w:tc>
        <w:tc>
          <w:tcPr>
            <w:tcW w:w="7098" w:type="dxa"/>
            <w:shd w:val="clear" w:color="auto" w:fill="FFFFCC"/>
          </w:tcPr>
          <w:p w:rsidR="00034638" w:rsidRPr="00F44133" w:rsidRDefault="00034638" w:rsidP="009B1446">
            <w:pPr>
              <w:keepNext/>
              <w:rPr>
                <w:b/>
                <w:sz w:val="20"/>
                <w:szCs w:val="20"/>
                <w:lang w:val="en-AU"/>
              </w:rPr>
            </w:pPr>
            <w:r>
              <w:rPr>
                <w:b/>
                <w:sz w:val="20"/>
                <w:szCs w:val="20"/>
                <w:lang w:val="en-AU"/>
              </w:rPr>
              <w:t>Search strategy</w:t>
            </w:r>
          </w:p>
        </w:tc>
      </w:tr>
      <w:tr w:rsidR="00034638" w:rsidRPr="00F44133" w:rsidTr="003E1040">
        <w:tc>
          <w:tcPr>
            <w:tcW w:w="1429" w:type="dxa"/>
            <w:shd w:val="clear" w:color="auto" w:fill="FFFFCC"/>
          </w:tcPr>
          <w:p w:rsidR="00034638" w:rsidRPr="003E1040" w:rsidRDefault="00034638" w:rsidP="009B1446">
            <w:pPr>
              <w:keepNext/>
              <w:rPr>
                <w:b/>
                <w:sz w:val="20"/>
                <w:szCs w:val="20"/>
                <w:lang w:val="en-AU"/>
              </w:rPr>
            </w:pPr>
            <w:r w:rsidRPr="003E1040">
              <w:rPr>
                <w:b/>
                <w:sz w:val="20"/>
                <w:szCs w:val="20"/>
                <w:lang w:val="en-AU"/>
              </w:rPr>
              <w:t>MEDLINE</w:t>
            </w:r>
          </w:p>
        </w:tc>
        <w:tc>
          <w:tcPr>
            <w:tcW w:w="7098" w:type="dxa"/>
          </w:tcPr>
          <w:p w:rsidR="00034638" w:rsidRPr="004065C7" w:rsidRDefault="00034638" w:rsidP="009B1446">
            <w:pPr>
              <w:pStyle w:val="ListParagraph"/>
              <w:keepNext/>
              <w:numPr>
                <w:ilvl w:val="0"/>
                <w:numId w:val="5"/>
              </w:numPr>
              <w:ind w:left="555"/>
              <w:rPr>
                <w:sz w:val="20"/>
                <w:szCs w:val="20"/>
                <w:lang w:val="en-AU"/>
              </w:rPr>
            </w:pPr>
            <w:r w:rsidRPr="004065C7">
              <w:rPr>
                <w:sz w:val="20"/>
                <w:szCs w:val="20"/>
                <w:lang w:val="en-AU"/>
              </w:rPr>
              <w:t xml:space="preserve">*Ductus Arteriosus, Patent/ </w:t>
            </w:r>
          </w:p>
          <w:p w:rsidR="00034638" w:rsidRPr="004065C7" w:rsidRDefault="00034638" w:rsidP="009B1446">
            <w:pPr>
              <w:pStyle w:val="ListParagraph"/>
              <w:keepNext/>
              <w:numPr>
                <w:ilvl w:val="0"/>
                <w:numId w:val="5"/>
              </w:numPr>
              <w:ind w:left="555"/>
              <w:rPr>
                <w:sz w:val="20"/>
                <w:szCs w:val="20"/>
                <w:lang w:val="en-AU"/>
              </w:rPr>
            </w:pPr>
            <w:r w:rsidRPr="004065C7">
              <w:rPr>
                <w:sz w:val="20"/>
                <w:szCs w:val="20"/>
                <w:lang w:val="en-AU"/>
              </w:rPr>
              <w:t xml:space="preserve">Septal occluder device/ </w:t>
            </w:r>
          </w:p>
          <w:p w:rsidR="00034638" w:rsidRPr="004065C7" w:rsidRDefault="00034638" w:rsidP="009B1446">
            <w:pPr>
              <w:pStyle w:val="ListParagraph"/>
              <w:keepNext/>
              <w:numPr>
                <w:ilvl w:val="0"/>
                <w:numId w:val="5"/>
              </w:numPr>
              <w:ind w:left="555"/>
              <w:rPr>
                <w:sz w:val="20"/>
                <w:szCs w:val="20"/>
                <w:lang w:val="en-AU"/>
              </w:rPr>
            </w:pPr>
            <w:r w:rsidRPr="004065C7">
              <w:rPr>
                <w:sz w:val="20"/>
                <w:szCs w:val="20"/>
                <w:lang w:val="en-AU"/>
              </w:rPr>
              <w:t xml:space="preserve">Cardiac catheterization/ </w:t>
            </w:r>
          </w:p>
          <w:p w:rsidR="00034638" w:rsidRPr="004065C7" w:rsidRDefault="00034638" w:rsidP="009B1446">
            <w:pPr>
              <w:pStyle w:val="ListParagraph"/>
              <w:keepNext/>
              <w:numPr>
                <w:ilvl w:val="0"/>
                <w:numId w:val="5"/>
              </w:numPr>
              <w:ind w:left="555"/>
              <w:rPr>
                <w:sz w:val="20"/>
                <w:szCs w:val="20"/>
                <w:lang w:val="en-AU"/>
              </w:rPr>
            </w:pPr>
            <w:r w:rsidRPr="004065C7">
              <w:rPr>
                <w:sz w:val="20"/>
                <w:szCs w:val="20"/>
                <w:lang w:val="en-AU"/>
              </w:rPr>
              <w:t xml:space="preserve">2 or 3 </w:t>
            </w:r>
          </w:p>
          <w:p w:rsidR="00034638" w:rsidRPr="004065C7" w:rsidRDefault="00034638" w:rsidP="009B1446">
            <w:pPr>
              <w:pStyle w:val="ListParagraph"/>
              <w:keepNext/>
              <w:numPr>
                <w:ilvl w:val="0"/>
                <w:numId w:val="5"/>
              </w:numPr>
              <w:ind w:left="555"/>
              <w:rPr>
                <w:sz w:val="20"/>
                <w:szCs w:val="20"/>
                <w:lang w:val="en-AU"/>
              </w:rPr>
            </w:pPr>
            <w:r w:rsidRPr="004065C7">
              <w:rPr>
                <w:sz w:val="20"/>
                <w:szCs w:val="20"/>
                <w:lang w:val="en-AU"/>
              </w:rPr>
              <w:t xml:space="preserve">1 and 4 </w:t>
            </w:r>
          </w:p>
          <w:p w:rsidR="00034638" w:rsidRPr="004065C7" w:rsidRDefault="00034638" w:rsidP="009B1446">
            <w:pPr>
              <w:pStyle w:val="ListParagraph"/>
              <w:keepNext/>
              <w:numPr>
                <w:ilvl w:val="0"/>
                <w:numId w:val="5"/>
              </w:numPr>
              <w:ind w:left="555"/>
              <w:rPr>
                <w:sz w:val="20"/>
                <w:szCs w:val="20"/>
                <w:lang w:val="en-AU"/>
              </w:rPr>
            </w:pPr>
            <w:r w:rsidRPr="004065C7">
              <w:rPr>
                <w:sz w:val="20"/>
                <w:szCs w:val="20"/>
                <w:lang w:val="en-AU"/>
              </w:rPr>
              <w:t xml:space="preserve">Limit 5 to (English language and humans and yr = 2002-current) </w:t>
            </w:r>
          </w:p>
          <w:p w:rsidR="00034638" w:rsidRPr="004065C7" w:rsidRDefault="00034638" w:rsidP="009B1446">
            <w:pPr>
              <w:pStyle w:val="ListParagraph"/>
              <w:keepNext/>
              <w:numPr>
                <w:ilvl w:val="0"/>
                <w:numId w:val="5"/>
              </w:numPr>
              <w:ind w:left="555"/>
              <w:rPr>
                <w:sz w:val="20"/>
                <w:szCs w:val="20"/>
                <w:lang w:val="en-AU"/>
              </w:rPr>
            </w:pPr>
            <w:r w:rsidRPr="004065C7">
              <w:rPr>
                <w:sz w:val="20"/>
                <w:szCs w:val="20"/>
                <w:lang w:val="en-AU"/>
              </w:rPr>
              <w:t xml:space="preserve">("clinical trial" OR "Clinical Trial, Phase I" OR "Clinical Trial, Phase II" OR "Clinical Trial, Phase III" OR "Clinical Trial, Phase IV" OR "comparative study" OR "controlled clinical trial" OR "meta-analysis" OR "multicenter study" OR "practice guideline" OR "randomized controlled trial" OR review).pt </w:t>
            </w:r>
          </w:p>
          <w:p w:rsidR="00034638" w:rsidRPr="004065C7" w:rsidRDefault="00034638" w:rsidP="009B1446">
            <w:pPr>
              <w:pStyle w:val="ListParagraph"/>
              <w:keepNext/>
              <w:numPr>
                <w:ilvl w:val="0"/>
                <w:numId w:val="5"/>
              </w:numPr>
              <w:ind w:left="555"/>
              <w:rPr>
                <w:sz w:val="20"/>
                <w:szCs w:val="20"/>
                <w:lang w:val="en-AU"/>
              </w:rPr>
            </w:pPr>
            <w:r w:rsidRPr="004065C7">
              <w:rPr>
                <w:sz w:val="20"/>
                <w:szCs w:val="20"/>
                <w:lang w:val="en-AU"/>
              </w:rPr>
              <w:t xml:space="preserve">6 and 7 </w:t>
            </w:r>
          </w:p>
          <w:p w:rsidR="00034638" w:rsidRPr="004065C7" w:rsidRDefault="00034638" w:rsidP="009B1446">
            <w:pPr>
              <w:pStyle w:val="ListParagraph"/>
              <w:keepNext/>
              <w:numPr>
                <w:ilvl w:val="0"/>
                <w:numId w:val="5"/>
              </w:numPr>
              <w:ind w:left="555"/>
              <w:rPr>
                <w:sz w:val="20"/>
                <w:szCs w:val="20"/>
                <w:lang w:val="en-AU"/>
              </w:rPr>
            </w:pPr>
            <w:r w:rsidRPr="004065C7">
              <w:rPr>
                <w:sz w:val="20"/>
                <w:szCs w:val="20"/>
                <w:lang w:val="en-AU"/>
              </w:rPr>
              <w:t xml:space="preserve">Exp costs-and-cost-analysis/ </w:t>
            </w:r>
          </w:p>
          <w:p w:rsidR="00034638" w:rsidRPr="004065C7" w:rsidRDefault="00034638" w:rsidP="009B1446">
            <w:pPr>
              <w:pStyle w:val="ListParagraph"/>
              <w:keepNext/>
              <w:numPr>
                <w:ilvl w:val="0"/>
                <w:numId w:val="5"/>
              </w:numPr>
              <w:ind w:left="555"/>
              <w:rPr>
                <w:sz w:val="20"/>
                <w:szCs w:val="20"/>
                <w:lang w:val="en-AU"/>
              </w:rPr>
            </w:pPr>
            <w:r w:rsidRPr="004065C7">
              <w:rPr>
                <w:sz w:val="20"/>
                <w:szCs w:val="20"/>
                <w:lang w:val="en-AU"/>
              </w:rPr>
              <w:t xml:space="preserve">Ec.fs </w:t>
            </w:r>
          </w:p>
          <w:p w:rsidR="00034638" w:rsidRPr="004065C7" w:rsidRDefault="00034638" w:rsidP="009B1446">
            <w:pPr>
              <w:pStyle w:val="ListParagraph"/>
              <w:keepNext/>
              <w:numPr>
                <w:ilvl w:val="0"/>
                <w:numId w:val="5"/>
              </w:numPr>
              <w:ind w:left="555"/>
              <w:rPr>
                <w:sz w:val="20"/>
                <w:szCs w:val="20"/>
                <w:lang w:val="en-AU"/>
              </w:rPr>
            </w:pPr>
            <w:r w:rsidRPr="004065C7">
              <w:rPr>
                <w:sz w:val="20"/>
                <w:szCs w:val="20"/>
                <w:lang w:val="en-AU"/>
              </w:rPr>
              <w:t xml:space="preserve">9 or 10 </w:t>
            </w:r>
          </w:p>
          <w:p w:rsidR="00034638" w:rsidRPr="004065C7" w:rsidRDefault="00034638" w:rsidP="009B1446">
            <w:pPr>
              <w:pStyle w:val="ListParagraph"/>
              <w:keepNext/>
              <w:numPr>
                <w:ilvl w:val="0"/>
                <w:numId w:val="5"/>
              </w:numPr>
              <w:ind w:left="555"/>
              <w:rPr>
                <w:sz w:val="20"/>
                <w:szCs w:val="20"/>
                <w:lang w:val="en-AU"/>
              </w:rPr>
            </w:pPr>
            <w:r w:rsidRPr="004065C7">
              <w:rPr>
                <w:sz w:val="20"/>
                <w:szCs w:val="20"/>
                <w:lang w:val="en-AU"/>
              </w:rPr>
              <w:t xml:space="preserve">6 and 11 </w:t>
            </w:r>
          </w:p>
          <w:p w:rsidR="00034638" w:rsidRDefault="00034638" w:rsidP="009B1446">
            <w:pPr>
              <w:pStyle w:val="ListParagraph"/>
              <w:keepNext/>
              <w:numPr>
                <w:ilvl w:val="0"/>
                <w:numId w:val="5"/>
              </w:numPr>
              <w:ind w:left="556" w:hanging="556"/>
              <w:rPr>
                <w:sz w:val="20"/>
                <w:szCs w:val="20"/>
                <w:lang w:val="en-AU"/>
              </w:rPr>
            </w:pPr>
            <w:r w:rsidRPr="004065C7">
              <w:rPr>
                <w:sz w:val="20"/>
                <w:szCs w:val="20"/>
                <w:lang w:val="en-AU"/>
              </w:rPr>
              <w:t>8 or 12</w:t>
            </w:r>
          </w:p>
          <w:p w:rsidR="00034638" w:rsidRPr="003B3E1F" w:rsidRDefault="00034638" w:rsidP="009B1446">
            <w:pPr>
              <w:keepNext/>
              <w:rPr>
                <w:sz w:val="16"/>
                <w:szCs w:val="16"/>
                <w:lang w:val="en-AU"/>
              </w:rPr>
            </w:pPr>
            <w:r w:rsidRPr="003B3E1F">
              <w:rPr>
                <w:sz w:val="16"/>
                <w:szCs w:val="16"/>
                <w:lang w:val="en-AU"/>
              </w:rPr>
              <w:t>All terms followed by "/" are MeSH headings; * = subject is a major focus of the article; exp = term is exploded to include all narrower terms; ec = economics subheading; fs = floating subheading - meaning that the subheading may be attached to any of the subject headings</w:t>
            </w:r>
          </w:p>
        </w:tc>
      </w:tr>
      <w:tr w:rsidR="00BD643A" w:rsidRPr="00F44133" w:rsidTr="003E1040">
        <w:tc>
          <w:tcPr>
            <w:tcW w:w="1429" w:type="dxa"/>
            <w:shd w:val="clear" w:color="auto" w:fill="FFFFCC"/>
          </w:tcPr>
          <w:p w:rsidR="00BD643A" w:rsidRPr="003E1040" w:rsidRDefault="00BD643A" w:rsidP="009B1446">
            <w:pPr>
              <w:keepNext/>
              <w:rPr>
                <w:b/>
                <w:sz w:val="20"/>
                <w:szCs w:val="20"/>
                <w:lang w:val="en-AU"/>
              </w:rPr>
            </w:pPr>
            <w:r w:rsidRPr="003E1040">
              <w:rPr>
                <w:b/>
                <w:sz w:val="20"/>
                <w:szCs w:val="20"/>
                <w:lang w:val="en-AU"/>
              </w:rPr>
              <w:t>EMBASE</w:t>
            </w:r>
          </w:p>
        </w:tc>
        <w:tc>
          <w:tcPr>
            <w:tcW w:w="7098" w:type="dxa"/>
          </w:tcPr>
          <w:p w:rsidR="00BD643A" w:rsidRPr="002C64E5" w:rsidRDefault="00BD643A" w:rsidP="009B1446">
            <w:pPr>
              <w:pStyle w:val="ListParagraph"/>
              <w:keepNext/>
              <w:numPr>
                <w:ilvl w:val="0"/>
                <w:numId w:val="7"/>
              </w:numPr>
              <w:rPr>
                <w:sz w:val="20"/>
                <w:szCs w:val="20"/>
                <w:lang w:val="en-AU"/>
              </w:rPr>
            </w:pPr>
            <w:r w:rsidRPr="002C64E5">
              <w:rPr>
                <w:sz w:val="20"/>
                <w:szCs w:val="20"/>
                <w:lang w:val="en-AU"/>
              </w:rPr>
              <w:t>*Patent Ductus Arteriosus, Patent/</w:t>
            </w:r>
          </w:p>
          <w:p w:rsidR="00BD643A" w:rsidRPr="002C64E5" w:rsidRDefault="00BD643A" w:rsidP="009B1446">
            <w:pPr>
              <w:pStyle w:val="ListParagraph"/>
              <w:keepNext/>
              <w:numPr>
                <w:ilvl w:val="0"/>
                <w:numId w:val="7"/>
              </w:numPr>
              <w:rPr>
                <w:sz w:val="20"/>
                <w:szCs w:val="20"/>
                <w:lang w:val="en-AU"/>
              </w:rPr>
            </w:pPr>
            <w:r w:rsidRPr="002C64E5">
              <w:rPr>
                <w:sz w:val="20"/>
                <w:szCs w:val="20"/>
                <w:lang w:val="en-AU"/>
              </w:rPr>
              <w:t>Septal occluder/</w:t>
            </w:r>
          </w:p>
          <w:p w:rsidR="00BD643A" w:rsidRPr="002C64E5" w:rsidRDefault="00BD643A" w:rsidP="009B1446">
            <w:pPr>
              <w:pStyle w:val="ListParagraph"/>
              <w:keepNext/>
              <w:numPr>
                <w:ilvl w:val="0"/>
                <w:numId w:val="7"/>
              </w:numPr>
              <w:rPr>
                <w:sz w:val="20"/>
                <w:szCs w:val="20"/>
                <w:lang w:val="en-AU"/>
              </w:rPr>
            </w:pPr>
            <w:r w:rsidRPr="002C64E5">
              <w:rPr>
                <w:sz w:val="20"/>
                <w:szCs w:val="20"/>
                <w:lang w:val="en-AU"/>
              </w:rPr>
              <w:t>heart catheterization/</w:t>
            </w:r>
          </w:p>
          <w:p w:rsidR="00BD643A" w:rsidRPr="002C64E5" w:rsidRDefault="00BD643A" w:rsidP="009B1446">
            <w:pPr>
              <w:pStyle w:val="ListParagraph"/>
              <w:keepNext/>
              <w:numPr>
                <w:ilvl w:val="0"/>
                <w:numId w:val="7"/>
              </w:numPr>
              <w:rPr>
                <w:sz w:val="20"/>
                <w:szCs w:val="20"/>
                <w:lang w:val="en-AU"/>
              </w:rPr>
            </w:pPr>
            <w:r w:rsidRPr="002C64E5">
              <w:rPr>
                <w:sz w:val="20"/>
                <w:szCs w:val="20"/>
                <w:lang w:val="en-AU"/>
              </w:rPr>
              <w:t>transcatheter and closure</w:t>
            </w:r>
          </w:p>
          <w:p w:rsidR="00BD643A" w:rsidRPr="002C64E5" w:rsidRDefault="00BD643A" w:rsidP="009B1446">
            <w:pPr>
              <w:pStyle w:val="ListParagraph"/>
              <w:keepNext/>
              <w:numPr>
                <w:ilvl w:val="0"/>
                <w:numId w:val="7"/>
              </w:numPr>
              <w:rPr>
                <w:sz w:val="20"/>
                <w:szCs w:val="20"/>
                <w:lang w:val="en-AU"/>
              </w:rPr>
            </w:pPr>
            <w:r w:rsidRPr="002C64E5">
              <w:rPr>
                <w:sz w:val="20"/>
                <w:szCs w:val="20"/>
                <w:lang w:val="en-AU"/>
              </w:rPr>
              <w:t>2 or 3 or 4</w:t>
            </w:r>
          </w:p>
          <w:p w:rsidR="00BD643A" w:rsidRPr="002C64E5" w:rsidRDefault="00BD643A" w:rsidP="009B1446">
            <w:pPr>
              <w:pStyle w:val="ListParagraph"/>
              <w:keepNext/>
              <w:numPr>
                <w:ilvl w:val="0"/>
                <w:numId w:val="7"/>
              </w:numPr>
              <w:rPr>
                <w:sz w:val="20"/>
                <w:szCs w:val="20"/>
                <w:lang w:val="en-AU"/>
              </w:rPr>
            </w:pPr>
            <w:r w:rsidRPr="002C64E5">
              <w:rPr>
                <w:sz w:val="20"/>
                <w:szCs w:val="20"/>
                <w:lang w:val="en-AU"/>
              </w:rPr>
              <w:t>1 and 5</w:t>
            </w:r>
          </w:p>
          <w:p w:rsidR="00BD643A" w:rsidRPr="002C64E5" w:rsidRDefault="00BD643A" w:rsidP="009B1446">
            <w:pPr>
              <w:pStyle w:val="ListParagraph"/>
              <w:keepNext/>
              <w:numPr>
                <w:ilvl w:val="0"/>
                <w:numId w:val="7"/>
              </w:numPr>
              <w:rPr>
                <w:sz w:val="20"/>
                <w:szCs w:val="20"/>
                <w:lang w:val="en-AU"/>
              </w:rPr>
            </w:pPr>
            <w:r w:rsidRPr="002C64E5">
              <w:rPr>
                <w:sz w:val="20"/>
                <w:szCs w:val="20"/>
                <w:lang w:val="en-AU"/>
              </w:rPr>
              <w:t>Limit 6 to (English language and humans and yr = 2002-current)</w:t>
            </w:r>
          </w:p>
          <w:p w:rsidR="00BD643A" w:rsidRPr="002C64E5" w:rsidRDefault="00BD643A" w:rsidP="009B1446">
            <w:pPr>
              <w:pStyle w:val="ListParagraph"/>
              <w:keepNext/>
              <w:numPr>
                <w:ilvl w:val="0"/>
                <w:numId w:val="7"/>
              </w:numPr>
              <w:rPr>
                <w:sz w:val="20"/>
                <w:szCs w:val="20"/>
                <w:lang w:val="en-AU"/>
              </w:rPr>
            </w:pPr>
            <w:r w:rsidRPr="002C64E5">
              <w:rPr>
                <w:sz w:val="20"/>
                <w:szCs w:val="20"/>
                <w:lang w:val="en-AU"/>
              </w:rPr>
              <w:t>(clinical trial or randomized controlled trial or controlled clinical trial or multicenter study or comparative study or major clinical study or phase 1 clinical trial or phase 2 clinical trial or phase 3 clinical trial or phase 4 clinical trial or meta analysis or review or systematic review).sh.</w:t>
            </w:r>
          </w:p>
          <w:p w:rsidR="00BD643A" w:rsidRPr="002C64E5" w:rsidRDefault="00BD643A" w:rsidP="009B1446">
            <w:pPr>
              <w:pStyle w:val="ListParagraph"/>
              <w:keepNext/>
              <w:numPr>
                <w:ilvl w:val="0"/>
                <w:numId w:val="7"/>
              </w:numPr>
              <w:rPr>
                <w:sz w:val="20"/>
                <w:szCs w:val="20"/>
                <w:lang w:val="en-AU"/>
              </w:rPr>
            </w:pPr>
            <w:r w:rsidRPr="002C64E5">
              <w:rPr>
                <w:sz w:val="20"/>
                <w:szCs w:val="20"/>
                <w:lang w:val="en-AU"/>
              </w:rPr>
              <w:t>economic aspects/ or</w:t>
            </w:r>
            <w:r>
              <w:rPr>
                <w:sz w:val="20"/>
                <w:szCs w:val="20"/>
                <w:lang w:val="en-AU"/>
              </w:rPr>
              <w:t xml:space="preserve"> </w:t>
            </w:r>
            <w:r w:rsidRPr="002C64E5">
              <w:rPr>
                <w:sz w:val="20"/>
                <w:szCs w:val="20"/>
                <w:lang w:val="en-AU"/>
              </w:rPr>
              <w:t>exp economic evaluation</w:t>
            </w:r>
          </w:p>
          <w:p w:rsidR="00BD643A" w:rsidRDefault="00BD643A" w:rsidP="009B1446">
            <w:pPr>
              <w:pStyle w:val="ListParagraph"/>
              <w:keepNext/>
              <w:numPr>
                <w:ilvl w:val="0"/>
                <w:numId w:val="7"/>
              </w:numPr>
              <w:rPr>
                <w:sz w:val="20"/>
                <w:szCs w:val="20"/>
                <w:lang w:val="en-AU"/>
              </w:rPr>
            </w:pPr>
            <w:r w:rsidRPr="002C64E5">
              <w:rPr>
                <w:sz w:val="20"/>
                <w:szCs w:val="20"/>
                <w:lang w:val="en-AU"/>
              </w:rPr>
              <w:t>7 and (8 or 9)</w:t>
            </w:r>
          </w:p>
          <w:p w:rsidR="00BD643A" w:rsidRPr="002C64E5" w:rsidRDefault="00BD643A" w:rsidP="009B1446">
            <w:pPr>
              <w:keepNext/>
              <w:rPr>
                <w:sz w:val="16"/>
                <w:szCs w:val="16"/>
                <w:lang w:val="en-AU"/>
              </w:rPr>
            </w:pPr>
            <w:r w:rsidRPr="002C64E5">
              <w:rPr>
                <w:sz w:val="16"/>
                <w:szCs w:val="16"/>
                <w:lang w:val="en-AU"/>
              </w:rPr>
              <w:t xml:space="preserve">*Patent Ductus Arteriosus/ - asterisk means subject is a major focus of the article; / = </w:t>
            </w:r>
          </w:p>
          <w:p w:rsidR="00BD643A" w:rsidRPr="002C64E5" w:rsidRDefault="00BD643A" w:rsidP="009B1446">
            <w:pPr>
              <w:keepNext/>
              <w:rPr>
                <w:sz w:val="20"/>
                <w:szCs w:val="20"/>
                <w:lang w:val="en-AU"/>
              </w:rPr>
            </w:pPr>
            <w:r w:rsidRPr="002C64E5">
              <w:rPr>
                <w:sz w:val="16"/>
                <w:szCs w:val="16"/>
                <w:lang w:val="en-AU"/>
              </w:rPr>
              <w:t>term is subject heading; sh = subject heading; pt = publication type; exp = term is “exploded” to include narrower terms</w:t>
            </w:r>
          </w:p>
        </w:tc>
      </w:tr>
      <w:tr w:rsidR="00BD643A" w:rsidRPr="00F44133" w:rsidTr="003E1040">
        <w:tc>
          <w:tcPr>
            <w:tcW w:w="1429" w:type="dxa"/>
            <w:shd w:val="clear" w:color="auto" w:fill="FFFFCC"/>
          </w:tcPr>
          <w:p w:rsidR="00BD643A" w:rsidRPr="003E1040" w:rsidRDefault="00BD643A" w:rsidP="009B1446">
            <w:pPr>
              <w:keepNext/>
              <w:rPr>
                <w:b/>
                <w:sz w:val="20"/>
                <w:szCs w:val="20"/>
                <w:lang w:val="en-AU"/>
              </w:rPr>
            </w:pPr>
            <w:r w:rsidRPr="003E1040">
              <w:rPr>
                <w:b/>
                <w:sz w:val="20"/>
                <w:szCs w:val="20"/>
                <w:lang w:val="en-AU"/>
              </w:rPr>
              <w:t>CINAHL</w:t>
            </w:r>
          </w:p>
        </w:tc>
        <w:tc>
          <w:tcPr>
            <w:tcW w:w="7098" w:type="dxa"/>
          </w:tcPr>
          <w:p w:rsidR="00BD643A" w:rsidRPr="004065C7" w:rsidRDefault="00BD643A" w:rsidP="009B1446">
            <w:pPr>
              <w:pStyle w:val="ListParagraph"/>
              <w:keepNext/>
              <w:numPr>
                <w:ilvl w:val="0"/>
                <w:numId w:val="6"/>
              </w:numPr>
              <w:rPr>
                <w:sz w:val="20"/>
                <w:szCs w:val="20"/>
                <w:lang w:val="en-AU"/>
              </w:rPr>
            </w:pPr>
            <w:r w:rsidRPr="004065C7">
              <w:rPr>
                <w:sz w:val="20"/>
                <w:szCs w:val="20"/>
                <w:lang w:val="en-AU"/>
              </w:rPr>
              <w:t>*Ductus Arteriosus, Patent/</w:t>
            </w:r>
          </w:p>
          <w:p w:rsidR="00BD643A" w:rsidRPr="004065C7" w:rsidRDefault="00BD643A" w:rsidP="009B1446">
            <w:pPr>
              <w:pStyle w:val="ListParagraph"/>
              <w:keepNext/>
              <w:numPr>
                <w:ilvl w:val="0"/>
                <w:numId w:val="6"/>
              </w:numPr>
              <w:rPr>
                <w:sz w:val="20"/>
                <w:szCs w:val="20"/>
                <w:lang w:val="en-AU"/>
              </w:rPr>
            </w:pPr>
            <w:r w:rsidRPr="004065C7">
              <w:rPr>
                <w:sz w:val="20"/>
                <w:szCs w:val="20"/>
                <w:lang w:val="en-AU"/>
              </w:rPr>
              <w:t>Prostheses and implants/</w:t>
            </w:r>
          </w:p>
          <w:p w:rsidR="00BD643A" w:rsidRPr="004065C7" w:rsidRDefault="00BD643A" w:rsidP="009B1446">
            <w:pPr>
              <w:pStyle w:val="ListParagraph"/>
              <w:keepNext/>
              <w:numPr>
                <w:ilvl w:val="0"/>
                <w:numId w:val="6"/>
              </w:numPr>
              <w:rPr>
                <w:sz w:val="20"/>
                <w:szCs w:val="20"/>
                <w:lang w:val="en-AU"/>
              </w:rPr>
            </w:pPr>
            <w:r w:rsidRPr="004065C7">
              <w:rPr>
                <w:sz w:val="20"/>
                <w:szCs w:val="20"/>
                <w:lang w:val="en-AU"/>
              </w:rPr>
              <w:t>heart catheterization/</w:t>
            </w:r>
          </w:p>
          <w:p w:rsidR="00BD643A" w:rsidRPr="004065C7" w:rsidRDefault="00BD643A" w:rsidP="009B1446">
            <w:pPr>
              <w:pStyle w:val="ListParagraph"/>
              <w:keepNext/>
              <w:numPr>
                <w:ilvl w:val="0"/>
                <w:numId w:val="6"/>
              </w:numPr>
              <w:rPr>
                <w:sz w:val="20"/>
                <w:szCs w:val="20"/>
                <w:lang w:val="en-AU"/>
              </w:rPr>
            </w:pPr>
            <w:r w:rsidRPr="004065C7">
              <w:rPr>
                <w:sz w:val="20"/>
                <w:szCs w:val="20"/>
                <w:lang w:val="en-AU"/>
              </w:rPr>
              <w:t>transcatheter and closure</w:t>
            </w:r>
          </w:p>
          <w:p w:rsidR="00BD643A" w:rsidRPr="004065C7" w:rsidRDefault="00BD643A" w:rsidP="009B1446">
            <w:pPr>
              <w:pStyle w:val="ListParagraph"/>
              <w:keepNext/>
              <w:numPr>
                <w:ilvl w:val="0"/>
                <w:numId w:val="6"/>
              </w:numPr>
              <w:rPr>
                <w:sz w:val="20"/>
                <w:szCs w:val="20"/>
                <w:lang w:val="en-AU"/>
              </w:rPr>
            </w:pPr>
            <w:r w:rsidRPr="004065C7">
              <w:rPr>
                <w:sz w:val="20"/>
                <w:szCs w:val="20"/>
                <w:lang w:val="en-AU"/>
              </w:rPr>
              <w:t>2 or 3 or 4</w:t>
            </w:r>
          </w:p>
          <w:p w:rsidR="00BD643A" w:rsidRPr="004065C7" w:rsidRDefault="00BD643A" w:rsidP="009B1446">
            <w:pPr>
              <w:pStyle w:val="ListParagraph"/>
              <w:keepNext/>
              <w:numPr>
                <w:ilvl w:val="0"/>
                <w:numId w:val="6"/>
              </w:numPr>
              <w:rPr>
                <w:sz w:val="20"/>
                <w:szCs w:val="20"/>
                <w:lang w:val="en-AU"/>
              </w:rPr>
            </w:pPr>
            <w:r w:rsidRPr="004065C7">
              <w:rPr>
                <w:sz w:val="20"/>
                <w:szCs w:val="20"/>
                <w:lang w:val="en-AU"/>
              </w:rPr>
              <w:t>1 and 5</w:t>
            </w:r>
          </w:p>
          <w:p w:rsidR="00BD643A" w:rsidRPr="004065C7" w:rsidRDefault="00BD643A" w:rsidP="009B1446">
            <w:pPr>
              <w:pStyle w:val="ListParagraph"/>
              <w:keepNext/>
              <w:numPr>
                <w:ilvl w:val="0"/>
                <w:numId w:val="6"/>
              </w:numPr>
              <w:rPr>
                <w:sz w:val="20"/>
                <w:szCs w:val="20"/>
                <w:lang w:val="en-AU"/>
              </w:rPr>
            </w:pPr>
            <w:r w:rsidRPr="004065C7">
              <w:rPr>
                <w:sz w:val="20"/>
                <w:szCs w:val="20"/>
                <w:lang w:val="en-AU"/>
              </w:rPr>
              <w:t>Limit 6 to (English language and humans and yr = 2002-current)</w:t>
            </w:r>
          </w:p>
          <w:p w:rsidR="00BD643A" w:rsidRPr="004065C7" w:rsidRDefault="00BD643A" w:rsidP="009B1446">
            <w:pPr>
              <w:pStyle w:val="ListParagraph"/>
              <w:keepNext/>
              <w:numPr>
                <w:ilvl w:val="0"/>
                <w:numId w:val="6"/>
              </w:numPr>
              <w:rPr>
                <w:sz w:val="20"/>
                <w:szCs w:val="20"/>
                <w:lang w:val="en-AU"/>
              </w:rPr>
            </w:pPr>
            <w:r w:rsidRPr="004065C7">
              <w:rPr>
                <w:sz w:val="20"/>
                <w:szCs w:val="20"/>
                <w:lang w:val="en-AU"/>
              </w:rPr>
              <w:t>(clinical trial or meta analysis or practice guidelines or randomized controlled trial or review or systematic review).pt</w:t>
            </w:r>
          </w:p>
          <w:p w:rsidR="00BD643A" w:rsidRPr="004065C7" w:rsidRDefault="00BD643A" w:rsidP="009B1446">
            <w:pPr>
              <w:pStyle w:val="ListParagraph"/>
              <w:keepNext/>
              <w:numPr>
                <w:ilvl w:val="0"/>
                <w:numId w:val="6"/>
              </w:numPr>
              <w:rPr>
                <w:sz w:val="20"/>
                <w:szCs w:val="20"/>
                <w:lang w:val="en-AU"/>
              </w:rPr>
            </w:pPr>
            <w:r w:rsidRPr="004065C7">
              <w:rPr>
                <w:sz w:val="20"/>
                <w:szCs w:val="20"/>
                <w:lang w:val="en-AU"/>
              </w:rPr>
              <w:t>ec.fs or exp costs and cost analysis</w:t>
            </w:r>
          </w:p>
          <w:p w:rsidR="00BD643A" w:rsidRPr="004065C7" w:rsidRDefault="00BD643A" w:rsidP="009B1446">
            <w:pPr>
              <w:pStyle w:val="ListParagraph"/>
              <w:keepNext/>
              <w:numPr>
                <w:ilvl w:val="0"/>
                <w:numId w:val="6"/>
              </w:numPr>
              <w:rPr>
                <w:sz w:val="20"/>
                <w:szCs w:val="20"/>
                <w:lang w:val="en-AU"/>
              </w:rPr>
            </w:pPr>
            <w:r w:rsidRPr="004065C7">
              <w:rPr>
                <w:sz w:val="20"/>
                <w:szCs w:val="20"/>
                <w:lang w:val="en-AU"/>
              </w:rPr>
              <w:t>8 or 9</w:t>
            </w:r>
          </w:p>
          <w:p w:rsidR="00BD643A" w:rsidRDefault="00BD643A" w:rsidP="009B1446">
            <w:pPr>
              <w:pStyle w:val="ListParagraph"/>
              <w:keepNext/>
              <w:numPr>
                <w:ilvl w:val="0"/>
                <w:numId w:val="6"/>
              </w:numPr>
              <w:rPr>
                <w:sz w:val="20"/>
                <w:szCs w:val="20"/>
                <w:lang w:val="en-AU"/>
              </w:rPr>
            </w:pPr>
            <w:r w:rsidRPr="004065C7">
              <w:rPr>
                <w:sz w:val="20"/>
                <w:szCs w:val="20"/>
                <w:lang w:val="en-AU"/>
              </w:rPr>
              <w:t>7 and 10</w:t>
            </w:r>
          </w:p>
          <w:p w:rsidR="00BD643A" w:rsidRPr="002C64E5" w:rsidRDefault="00BD643A" w:rsidP="009B1446">
            <w:pPr>
              <w:keepNext/>
              <w:rPr>
                <w:sz w:val="16"/>
                <w:szCs w:val="16"/>
                <w:lang w:val="en-AU"/>
              </w:rPr>
            </w:pPr>
            <w:r w:rsidRPr="002C64E5">
              <w:rPr>
                <w:sz w:val="16"/>
                <w:szCs w:val="16"/>
                <w:lang w:val="en-AU"/>
              </w:rPr>
              <w:t xml:space="preserve">*Ductus Arteriosus, Patent/ - asterisk means subject is a major focus of the article; / = </w:t>
            </w:r>
          </w:p>
          <w:p w:rsidR="00BD643A" w:rsidRPr="00715071" w:rsidRDefault="00BD643A" w:rsidP="009B1446">
            <w:pPr>
              <w:keepNext/>
              <w:rPr>
                <w:sz w:val="20"/>
                <w:szCs w:val="20"/>
                <w:lang w:val="en-AU"/>
              </w:rPr>
            </w:pPr>
            <w:r w:rsidRPr="002C64E5">
              <w:rPr>
                <w:sz w:val="16"/>
                <w:szCs w:val="16"/>
                <w:lang w:val="en-AU"/>
              </w:rPr>
              <w:t>term is subject heading; pt = publication type; ec = economics subheading; exp = term is “exploded” to include narrower terms</w:t>
            </w:r>
          </w:p>
        </w:tc>
      </w:tr>
    </w:tbl>
    <w:p w:rsidR="000875E4" w:rsidRDefault="000875E4">
      <w:pPr>
        <w:rPr>
          <w:rFonts w:cs="Arial"/>
          <w:b/>
          <w:bCs/>
          <w:i/>
          <w:iCs/>
          <w:sz w:val="32"/>
          <w:szCs w:val="32"/>
          <w:lang w:val="en-AU"/>
        </w:rPr>
      </w:pPr>
      <w:bookmarkStart w:id="111" w:name="_Toc354498444"/>
      <w:r>
        <w:rPr>
          <w:sz w:val="32"/>
          <w:szCs w:val="32"/>
          <w:lang w:val="en-AU"/>
        </w:rPr>
        <w:br w:type="page"/>
      </w:r>
    </w:p>
    <w:p w:rsidR="00034638" w:rsidRPr="004F6EA2" w:rsidRDefault="00034638" w:rsidP="00034638">
      <w:pPr>
        <w:pStyle w:val="Heading2"/>
        <w:rPr>
          <w:sz w:val="32"/>
          <w:szCs w:val="32"/>
          <w:lang w:val="en-AU"/>
        </w:rPr>
      </w:pPr>
      <w:bookmarkStart w:id="112" w:name="_Toc357589837"/>
      <w:r w:rsidRPr="004F6EA2">
        <w:rPr>
          <w:sz w:val="32"/>
          <w:szCs w:val="32"/>
          <w:lang w:val="en-AU"/>
        </w:rPr>
        <w:lastRenderedPageBreak/>
        <w:t>Search results</w:t>
      </w:r>
      <w:bookmarkEnd w:id="111"/>
      <w:bookmarkEnd w:id="112"/>
    </w:p>
    <w:p w:rsidR="008F7ED7" w:rsidRDefault="00034638" w:rsidP="00034638">
      <w:pPr>
        <w:rPr>
          <w:lang w:val="en-AU"/>
        </w:rPr>
      </w:pPr>
      <w:r w:rsidRPr="008A421E">
        <w:rPr>
          <w:lang w:val="en-AU"/>
        </w:rPr>
        <w:t xml:space="preserve">The search of the published </w:t>
      </w:r>
      <w:r w:rsidR="00BD643A">
        <w:rPr>
          <w:lang w:val="en-AU"/>
        </w:rPr>
        <w:t>literature from the Medline, Embase</w:t>
      </w:r>
      <w:r w:rsidR="000A2E54">
        <w:rPr>
          <w:lang w:val="en-AU"/>
        </w:rPr>
        <w:t xml:space="preserve"> and </w:t>
      </w:r>
      <w:r w:rsidR="00BD643A">
        <w:rPr>
          <w:lang w:val="en-AU"/>
        </w:rPr>
        <w:t>Cinahl</w:t>
      </w:r>
      <w:r w:rsidRPr="008A421E">
        <w:rPr>
          <w:lang w:val="en-AU"/>
        </w:rPr>
        <w:t xml:space="preserve"> database</w:t>
      </w:r>
      <w:r w:rsidR="000A2E54">
        <w:rPr>
          <w:lang w:val="en-AU"/>
        </w:rPr>
        <w:t>s</w:t>
      </w:r>
      <w:r w:rsidR="006B436E">
        <w:rPr>
          <w:lang w:val="en-AU"/>
        </w:rPr>
        <w:t xml:space="preserve"> retrieved</w:t>
      </w:r>
      <w:r w:rsidRPr="008A421E">
        <w:rPr>
          <w:lang w:val="en-AU"/>
        </w:rPr>
        <w:t xml:space="preserve"> 86 results</w:t>
      </w:r>
      <w:r w:rsidR="006B436E">
        <w:rPr>
          <w:lang w:val="en-AU"/>
        </w:rPr>
        <w:t xml:space="preserve"> with a total of 81 citations excluding duplicates from the Embase and Cinahl databases</w:t>
      </w:r>
      <w:r w:rsidRPr="008A421E">
        <w:rPr>
          <w:lang w:val="en-AU"/>
        </w:rPr>
        <w:t xml:space="preserve"> (See</w:t>
      </w:r>
      <w:r w:rsidR="00692FA1">
        <w:rPr>
          <w:b/>
          <w:lang w:val="en-AU"/>
        </w:rPr>
        <w:t xml:space="preserve"> </w:t>
      </w:r>
      <w:r w:rsidR="00692FA1">
        <w:rPr>
          <w:b/>
          <w:lang w:val="en-AU"/>
        </w:rPr>
        <w:fldChar w:fldCharType="begin"/>
      </w:r>
      <w:r w:rsidR="00692FA1">
        <w:rPr>
          <w:b/>
          <w:lang w:val="en-AU"/>
        </w:rPr>
        <w:instrText xml:space="preserve"> REF _Ref355362015 \h </w:instrText>
      </w:r>
      <w:r w:rsidR="00692FA1">
        <w:rPr>
          <w:b/>
          <w:lang w:val="en-AU"/>
        </w:rPr>
      </w:r>
      <w:r w:rsidR="00692FA1">
        <w:rPr>
          <w:b/>
          <w:lang w:val="en-AU"/>
        </w:rPr>
        <w:fldChar w:fldCharType="separate"/>
      </w:r>
      <w:r w:rsidR="00C93365" w:rsidRPr="008A421E">
        <w:t xml:space="preserve">Table </w:t>
      </w:r>
      <w:r w:rsidR="00C93365">
        <w:rPr>
          <w:noProof/>
        </w:rPr>
        <w:t>12</w:t>
      </w:r>
      <w:r w:rsidR="00692FA1">
        <w:rPr>
          <w:b/>
          <w:lang w:val="en-AU"/>
        </w:rPr>
        <w:fldChar w:fldCharType="end"/>
      </w:r>
      <w:r w:rsidRPr="008A421E">
        <w:rPr>
          <w:b/>
          <w:lang w:val="en-AU"/>
        </w:rPr>
        <w:t>)</w:t>
      </w:r>
      <w:r w:rsidRPr="008A421E">
        <w:rPr>
          <w:lang w:val="en-AU"/>
        </w:rPr>
        <w:t>.</w:t>
      </w:r>
      <w:r w:rsidR="00D318CB">
        <w:rPr>
          <w:lang w:val="en-AU"/>
        </w:rPr>
        <w:t xml:space="preserve"> </w:t>
      </w:r>
      <w:r w:rsidR="00BD643A">
        <w:rPr>
          <w:lang w:val="en-AU"/>
        </w:rPr>
        <w:t>Three comparative studies were identified for inclusion in this report</w:t>
      </w:r>
      <w:r w:rsidR="006B436E">
        <w:rPr>
          <w:lang w:val="en-AU"/>
        </w:rPr>
        <w:t xml:space="preserve"> (see </w:t>
      </w:r>
      <w:r w:rsidR="006B436E">
        <w:rPr>
          <w:lang w:val="en-AU"/>
        </w:rPr>
        <w:fldChar w:fldCharType="begin"/>
      </w:r>
      <w:r w:rsidR="006B436E">
        <w:rPr>
          <w:lang w:val="en-AU"/>
        </w:rPr>
        <w:instrText xml:space="preserve"> REF _Ref355781267 \h </w:instrText>
      </w:r>
      <w:r w:rsidR="006B436E">
        <w:rPr>
          <w:lang w:val="en-AU"/>
        </w:rPr>
      </w:r>
      <w:r w:rsidR="006B436E">
        <w:rPr>
          <w:lang w:val="en-AU"/>
        </w:rPr>
        <w:fldChar w:fldCharType="separate"/>
      </w:r>
      <w:r w:rsidR="00C93365" w:rsidRPr="007A675B">
        <w:t xml:space="preserve">Table </w:t>
      </w:r>
      <w:r w:rsidR="00C93365">
        <w:rPr>
          <w:noProof/>
        </w:rPr>
        <w:t>14</w:t>
      </w:r>
      <w:r w:rsidR="006B436E">
        <w:rPr>
          <w:lang w:val="en-AU"/>
        </w:rPr>
        <w:fldChar w:fldCharType="end"/>
      </w:r>
      <w:r w:rsidR="006B436E">
        <w:rPr>
          <w:lang w:val="en-AU"/>
        </w:rPr>
        <w:t xml:space="preserve"> </w:t>
      </w:r>
      <w:r w:rsidR="006B436E" w:rsidRPr="008E655C">
        <w:rPr>
          <w:lang w:val="en-AU"/>
        </w:rPr>
        <w:t>on Page</w:t>
      </w:r>
      <w:r w:rsidR="00D318CB">
        <w:rPr>
          <w:lang w:val="en-AU"/>
        </w:rPr>
        <w:t xml:space="preserve"> </w:t>
      </w:r>
      <w:r w:rsidR="00D318CB">
        <w:rPr>
          <w:lang w:val="en-AU"/>
        </w:rPr>
        <w:fldChar w:fldCharType="begin"/>
      </w:r>
      <w:r w:rsidR="00D318CB">
        <w:rPr>
          <w:lang w:val="en-AU"/>
        </w:rPr>
        <w:instrText xml:space="preserve"> PAGEREF _Ref355362324 \h </w:instrText>
      </w:r>
      <w:r w:rsidR="00D318CB">
        <w:rPr>
          <w:lang w:val="en-AU"/>
        </w:rPr>
      </w:r>
      <w:r w:rsidR="00D318CB">
        <w:rPr>
          <w:lang w:val="en-AU"/>
        </w:rPr>
        <w:fldChar w:fldCharType="separate"/>
      </w:r>
      <w:r w:rsidR="00C93365">
        <w:rPr>
          <w:noProof/>
          <w:lang w:val="en-AU"/>
        </w:rPr>
        <w:t>27</w:t>
      </w:r>
      <w:r w:rsidR="00D318CB">
        <w:rPr>
          <w:lang w:val="en-AU"/>
        </w:rPr>
        <w:fldChar w:fldCharType="end"/>
      </w:r>
      <w:r w:rsidR="008F7ED7">
        <w:rPr>
          <w:lang w:val="en-AU"/>
        </w:rPr>
        <w:t>).</w:t>
      </w:r>
    </w:p>
    <w:p w:rsidR="00034638" w:rsidRPr="0085465C" w:rsidRDefault="00034638" w:rsidP="00034638">
      <w:pPr>
        <w:rPr>
          <w:lang w:val="en-AU"/>
        </w:rPr>
      </w:pPr>
    </w:p>
    <w:p w:rsidR="00034638" w:rsidRPr="008A421E" w:rsidRDefault="008A421E" w:rsidP="009B1446">
      <w:pPr>
        <w:pStyle w:val="Caption"/>
        <w:rPr>
          <w:sz w:val="24"/>
          <w:szCs w:val="24"/>
          <w:lang w:val="en-AU"/>
        </w:rPr>
      </w:pPr>
      <w:bookmarkStart w:id="113" w:name="_Ref355362015"/>
      <w:bookmarkStart w:id="114" w:name="_Ref355767779"/>
      <w:bookmarkStart w:id="115" w:name="_Toc357589880"/>
      <w:r w:rsidRPr="008A421E">
        <w:rPr>
          <w:sz w:val="24"/>
          <w:szCs w:val="24"/>
        </w:rPr>
        <w:t xml:space="preserve">Table </w:t>
      </w:r>
      <w:r w:rsidRPr="008A421E">
        <w:rPr>
          <w:sz w:val="24"/>
          <w:szCs w:val="24"/>
        </w:rPr>
        <w:fldChar w:fldCharType="begin"/>
      </w:r>
      <w:r w:rsidRPr="008A421E">
        <w:rPr>
          <w:sz w:val="24"/>
          <w:szCs w:val="24"/>
        </w:rPr>
        <w:instrText xml:space="preserve"> SEQ Table \* ARABIC </w:instrText>
      </w:r>
      <w:r w:rsidRPr="008A421E">
        <w:rPr>
          <w:sz w:val="24"/>
          <w:szCs w:val="24"/>
        </w:rPr>
        <w:fldChar w:fldCharType="separate"/>
      </w:r>
      <w:r w:rsidR="00C93365">
        <w:rPr>
          <w:noProof/>
          <w:sz w:val="24"/>
          <w:szCs w:val="24"/>
        </w:rPr>
        <w:t>12</w:t>
      </w:r>
      <w:r w:rsidRPr="008A421E">
        <w:rPr>
          <w:sz w:val="24"/>
          <w:szCs w:val="24"/>
        </w:rPr>
        <w:fldChar w:fldCharType="end"/>
      </w:r>
      <w:bookmarkEnd w:id="113"/>
      <w:r w:rsidR="00034638" w:rsidRPr="008A421E">
        <w:rPr>
          <w:sz w:val="24"/>
          <w:szCs w:val="24"/>
          <w:lang w:val="en-AU"/>
        </w:rPr>
        <w:t>: Summary of retrieved articles from the database search</w:t>
      </w:r>
      <w:bookmarkEnd w:id="114"/>
      <w:bookmarkEnd w:id="115"/>
    </w:p>
    <w:tbl>
      <w:tblPr>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1984"/>
        <w:gridCol w:w="1984"/>
      </w:tblGrid>
      <w:tr w:rsidR="00490583" w:rsidRPr="003E1040" w:rsidTr="00013F48">
        <w:trPr>
          <w:trHeight w:val="340"/>
        </w:trPr>
        <w:tc>
          <w:tcPr>
            <w:tcW w:w="4535" w:type="dxa"/>
            <w:shd w:val="clear" w:color="auto" w:fill="FFFFCC"/>
            <w:vAlign w:val="center"/>
          </w:tcPr>
          <w:p w:rsidR="00490583" w:rsidRPr="003E1040" w:rsidRDefault="00490583" w:rsidP="009B1446">
            <w:pPr>
              <w:keepNext/>
              <w:rPr>
                <w:lang w:val="en-AU"/>
              </w:rPr>
            </w:pPr>
          </w:p>
        </w:tc>
        <w:tc>
          <w:tcPr>
            <w:tcW w:w="1984" w:type="dxa"/>
            <w:shd w:val="clear" w:color="auto" w:fill="FFFFCC"/>
            <w:vAlign w:val="center"/>
          </w:tcPr>
          <w:p w:rsidR="00490583" w:rsidRPr="003E1040" w:rsidRDefault="00490583" w:rsidP="009B1446">
            <w:pPr>
              <w:pStyle w:val="TableHeading"/>
              <w:jc w:val="center"/>
              <w:rPr>
                <w:bCs w:val="0"/>
                <w:sz w:val="24"/>
                <w:szCs w:val="24"/>
              </w:rPr>
            </w:pPr>
            <w:r w:rsidRPr="003E1040">
              <w:rPr>
                <w:bCs w:val="0"/>
                <w:sz w:val="24"/>
                <w:szCs w:val="24"/>
              </w:rPr>
              <w:t>MEDLINE</w:t>
            </w:r>
          </w:p>
        </w:tc>
        <w:tc>
          <w:tcPr>
            <w:tcW w:w="1984" w:type="dxa"/>
            <w:shd w:val="clear" w:color="auto" w:fill="FFFFCC"/>
            <w:vAlign w:val="center"/>
          </w:tcPr>
          <w:p w:rsidR="00490583" w:rsidRPr="003E1040" w:rsidRDefault="00490583" w:rsidP="009B1446">
            <w:pPr>
              <w:pStyle w:val="TableHeading"/>
              <w:jc w:val="center"/>
              <w:rPr>
                <w:bCs w:val="0"/>
                <w:sz w:val="24"/>
                <w:szCs w:val="24"/>
              </w:rPr>
            </w:pPr>
            <w:r w:rsidRPr="003E1040">
              <w:rPr>
                <w:bCs w:val="0"/>
                <w:sz w:val="24"/>
                <w:szCs w:val="24"/>
              </w:rPr>
              <w:t>EMBASE; CINAHL</w:t>
            </w:r>
          </w:p>
        </w:tc>
      </w:tr>
      <w:tr w:rsidR="00490583" w:rsidRPr="003E1040" w:rsidTr="00013F48">
        <w:trPr>
          <w:trHeight w:val="340"/>
        </w:trPr>
        <w:tc>
          <w:tcPr>
            <w:tcW w:w="4535" w:type="dxa"/>
            <w:shd w:val="clear" w:color="auto" w:fill="FFFFCC"/>
            <w:vAlign w:val="center"/>
          </w:tcPr>
          <w:p w:rsidR="00490583" w:rsidRPr="003E1040" w:rsidRDefault="00490583" w:rsidP="009B1446">
            <w:pPr>
              <w:keepNext/>
              <w:rPr>
                <w:b/>
                <w:lang w:val="en-AU"/>
              </w:rPr>
            </w:pPr>
            <w:r w:rsidRPr="003E1040">
              <w:rPr>
                <w:b/>
                <w:lang w:val="en-AU"/>
              </w:rPr>
              <w:t>Number of citations retrieved by search</w:t>
            </w:r>
          </w:p>
        </w:tc>
        <w:tc>
          <w:tcPr>
            <w:tcW w:w="1984" w:type="dxa"/>
            <w:vAlign w:val="center"/>
          </w:tcPr>
          <w:p w:rsidR="00490583" w:rsidRPr="003E1040" w:rsidRDefault="00490583" w:rsidP="009B1446">
            <w:pPr>
              <w:keepNext/>
              <w:jc w:val="center"/>
              <w:rPr>
                <w:b/>
                <w:lang w:val="en-AU"/>
              </w:rPr>
            </w:pPr>
            <w:r w:rsidRPr="003E1040">
              <w:rPr>
                <w:b/>
                <w:lang w:val="en-AU"/>
              </w:rPr>
              <w:t>49</w:t>
            </w:r>
          </w:p>
        </w:tc>
        <w:tc>
          <w:tcPr>
            <w:tcW w:w="1984" w:type="dxa"/>
            <w:vAlign w:val="center"/>
          </w:tcPr>
          <w:p w:rsidR="00490583" w:rsidRPr="003E1040" w:rsidRDefault="00490583" w:rsidP="009B1446">
            <w:pPr>
              <w:keepNext/>
              <w:jc w:val="center"/>
              <w:rPr>
                <w:b/>
                <w:lang w:val="en-AU"/>
              </w:rPr>
            </w:pPr>
            <w:r w:rsidRPr="003E1040">
              <w:rPr>
                <w:b/>
                <w:lang w:val="en-AU"/>
              </w:rPr>
              <w:t>37</w:t>
            </w:r>
          </w:p>
        </w:tc>
      </w:tr>
      <w:tr w:rsidR="00490583" w:rsidRPr="003E1040" w:rsidTr="00013F48">
        <w:trPr>
          <w:trHeight w:val="340"/>
        </w:trPr>
        <w:tc>
          <w:tcPr>
            <w:tcW w:w="4535" w:type="dxa"/>
            <w:shd w:val="clear" w:color="auto" w:fill="FFFFCC"/>
            <w:vAlign w:val="center"/>
          </w:tcPr>
          <w:p w:rsidR="00490583" w:rsidRPr="00490583" w:rsidRDefault="00490583" w:rsidP="009B1446">
            <w:pPr>
              <w:keepNext/>
              <w:ind w:left="360"/>
              <w:rPr>
                <w:lang w:val="en-AU"/>
              </w:rPr>
            </w:pPr>
            <w:r w:rsidRPr="00490583">
              <w:rPr>
                <w:lang w:val="en-AU"/>
              </w:rPr>
              <w:t>Duplicates</w:t>
            </w:r>
          </w:p>
        </w:tc>
        <w:tc>
          <w:tcPr>
            <w:tcW w:w="1984" w:type="dxa"/>
            <w:vAlign w:val="center"/>
          </w:tcPr>
          <w:p w:rsidR="00490583" w:rsidRPr="003E1040" w:rsidRDefault="00490583" w:rsidP="009B1446">
            <w:pPr>
              <w:keepNext/>
              <w:jc w:val="center"/>
              <w:rPr>
                <w:lang w:val="en-AU"/>
              </w:rPr>
            </w:pPr>
          </w:p>
        </w:tc>
        <w:tc>
          <w:tcPr>
            <w:tcW w:w="1984" w:type="dxa"/>
            <w:vAlign w:val="center"/>
          </w:tcPr>
          <w:p w:rsidR="00490583" w:rsidRPr="003E1040" w:rsidRDefault="00490583" w:rsidP="009B1446">
            <w:pPr>
              <w:keepNext/>
              <w:jc w:val="center"/>
              <w:rPr>
                <w:lang w:val="en-AU"/>
              </w:rPr>
            </w:pPr>
            <w:r w:rsidRPr="003E1040">
              <w:rPr>
                <w:lang w:val="en-AU"/>
              </w:rPr>
              <w:t>5</w:t>
            </w:r>
          </w:p>
        </w:tc>
      </w:tr>
      <w:tr w:rsidR="00C101B2" w:rsidRPr="003E1040" w:rsidTr="00013F48">
        <w:trPr>
          <w:trHeight w:val="340"/>
        </w:trPr>
        <w:tc>
          <w:tcPr>
            <w:tcW w:w="4535" w:type="dxa"/>
            <w:shd w:val="clear" w:color="auto" w:fill="FFFFCC"/>
            <w:vAlign w:val="center"/>
          </w:tcPr>
          <w:p w:rsidR="00C101B2" w:rsidRPr="00C101B2" w:rsidRDefault="00C101B2" w:rsidP="009B1446">
            <w:pPr>
              <w:keepNext/>
              <w:rPr>
                <w:b/>
                <w:lang w:val="en-AU"/>
              </w:rPr>
            </w:pPr>
            <w:r w:rsidRPr="00C101B2">
              <w:rPr>
                <w:b/>
                <w:lang w:val="en-AU"/>
              </w:rPr>
              <w:t xml:space="preserve">Number of </w:t>
            </w:r>
            <w:r>
              <w:rPr>
                <w:b/>
                <w:lang w:val="en-AU"/>
              </w:rPr>
              <w:t xml:space="preserve">excluded </w:t>
            </w:r>
            <w:r w:rsidRPr="00C101B2">
              <w:rPr>
                <w:b/>
                <w:lang w:val="en-AU"/>
              </w:rPr>
              <w:t>citations</w:t>
            </w:r>
          </w:p>
        </w:tc>
        <w:tc>
          <w:tcPr>
            <w:tcW w:w="1984" w:type="dxa"/>
            <w:vAlign w:val="center"/>
          </w:tcPr>
          <w:p w:rsidR="00C101B2" w:rsidRPr="003E1040" w:rsidRDefault="00C101B2" w:rsidP="009B1446">
            <w:pPr>
              <w:keepNext/>
              <w:jc w:val="center"/>
              <w:rPr>
                <w:lang w:val="en-AU"/>
              </w:rPr>
            </w:pPr>
          </w:p>
        </w:tc>
        <w:tc>
          <w:tcPr>
            <w:tcW w:w="1984" w:type="dxa"/>
            <w:vAlign w:val="center"/>
          </w:tcPr>
          <w:p w:rsidR="00C101B2" w:rsidRPr="003E1040" w:rsidRDefault="00C101B2" w:rsidP="009B1446">
            <w:pPr>
              <w:keepNext/>
              <w:jc w:val="center"/>
              <w:rPr>
                <w:lang w:val="en-AU"/>
              </w:rPr>
            </w:pPr>
          </w:p>
        </w:tc>
      </w:tr>
      <w:tr w:rsidR="00490583" w:rsidRPr="003E1040" w:rsidTr="00C101B2">
        <w:trPr>
          <w:trHeight w:val="340"/>
        </w:trPr>
        <w:tc>
          <w:tcPr>
            <w:tcW w:w="4535" w:type="dxa"/>
            <w:shd w:val="clear" w:color="auto" w:fill="FFFFCC"/>
            <w:vAlign w:val="center"/>
          </w:tcPr>
          <w:p w:rsidR="00490583" w:rsidRPr="00490583" w:rsidRDefault="00490583" w:rsidP="009B1446">
            <w:pPr>
              <w:keepNext/>
              <w:ind w:left="360"/>
              <w:rPr>
                <w:lang w:val="en-AU"/>
              </w:rPr>
            </w:pPr>
            <w:r w:rsidRPr="00490583">
              <w:rPr>
                <w:lang w:val="en-AU"/>
              </w:rPr>
              <w:t>Not a trial/study</w:t>
            </w:r>
          </w:p>
        </w:tc>
        <w:tc>
          <w:tcPr>
            <w:tcW w:w="1984" w:type="dxa"/>
            <w:vAlign w:val="center"/>
          </w:tcPr>
          <w:p w:rsidR="00490583" w:rsidRPr="003E1040" w:rsidRDefault="00C101B2" w:rsidP="009B1446">
            <w:pPr>
              <w:keepNext/>
              <w:jc w:val="center"/>
              <w:rPr>
                <w:lang w:val="en-AU"/>
              </w:rPr>
            </w:pPr>
            <w:r>
              <w:rPr>
                <w:lang w:val="en-AU"/>
              </w:rPr>
              <w:t>8</w:t>
            </w:r>
          </w:p>
        </w:tc>
        <w:tc>
          <w:tcPr>
            <w:tcW w:w="1984" w:type="dxa"/>
            <w:vAlign w:val="center"/>
          </w:tcPr>
          <w:p w:rsidR="00490583" w:rsidRPr="003E1040" w:rsidRDefault="00C101B2" w:rsidP="009B1446">
            <w:pPr>
              <w:keepNext/>
              <w:jc w:val="center"/>
              <w:rPr>
                <w:lang w:val="en-AU"/>
              </w:rPr>
            </w:pPr>
            <w:r>
              <w:rPr>
                <w:lang w:val="en-AU"/>
              </w:rPr>
              <w:t>6</w:t>
            </w:r>
          </w:p>
        </w:tc>
      </w:tr>
      <w:tr w:rsidR="00490583" w:rsidRPr="003E1040" w:rsidTr="00C44053">
        <w:trPr>
          <w:trHeight w:val="907"/>
        </w:trPr>
        <w:tc>
          <w:tcPr>
            <w:tcW w:w="4535" w:type="dxa"/>
            <w:shd w:val="clear" w:color="auto" w:fill="FFFFCC"/>
            <w:vAlign w:val="center"/>
          </w:tcPr>
          <w:p w:rsidR="00490583" w:rsidRPr="00490583" w:rsidRDefault="00C44053" w:rsidP="009B1446">
            <w:pPr>
              <w:keepNext/>
              <w:ind w:left="360"/>
              <w:rPr>
                <w:lang w:val="en-AU"/>
              </w:rPr>
            </w:pPr>
            <w:r>
              <w:rPr>
                <w:lang w:val="en-AU"/>
              </w:rPr>
              <w:t>Trial/study does not include</w:t>
            </w:r>
            <w:r w:rsidR="00490583" w:rsidRPr="00490583">
              <w:rPr>
                <w:lang w:val="en-AU"/>
              </w:rPr>
              <w:t xml:space="preserve"> </w:t>
            </w:r>
            <w:r>
              <w:rPr>
                <w:lang w:val="en-AU"/>
              </w:rPr>
              <w:t>transcatheter and surgical closure of PDA</w:t>
            </w:r>
            <w:r w:rsidR="00490583" w:rsidRPr="00490583">
              <w:rPr>
                <w:lang w:val="en-AU"/>
              </w:rPr>
              <w:t xml:space="preserve"> in separate arms</w:t>
            </w:r>
          </w:p>
        </w:tc>
        <w:tc>
          <w:tcPr>
            <w:tcW w:w="1984" w:type="dxa"/>
            <w:vAlign w:val="center"/>
          </w:tcPr>
          <w:p w:rsidR="00490583" w:rsidRPr="003E1040" w:rsidRDefault="00C101B2" w:rsidP="009B1446">
            <w:pPr>
              <w:keepNext/>
              <w:jc w:val="center"/>
              <w:rPr>
                <w:lang w:val="en-AU"/>
              </w:rPr>
            </w:pPr>
            <w:r>
              <w:rPr>
                <w:lang w:val="en-AU"/>
              </w:rPr>
              <w:t>3</w:t>
            </w:r>
            <w:r w:rsidR="008F7ED7">
              <w:rPr>
                <w:lang w:val="en-AU"/>
              </w:rPr>
              <w:t>5</w:t>
            </w:r>
          </w:p>
        </w:tc>
        <w:tc>
          <w:tcPr>
            <w:tcW w:w="1984" w:type="dxa"/>
            <w:vAlign w:val="center"/>
          </w:tcPr>
          <w:p w:rsidR="00490583" w:rsidRPr="003E1040" w:rsidRDefault="00C101B2" w:rsidP="009B1446">
            <w:pPr>
              <w:keepNext/>
              <w:jc w:val="center"/>
              <w:rPr>
                <w:lang w:val="en-AU"/>
              </w:rPr>
            </w:pPr>
            <w:r>
              <w:rPr>
                <w:lang w:val="en-AU"/>
              </w:rPr>
              <w:t>24</w:t>
            </w:r>
          </w:p>
        </w:tc>
      </w:tr>
      <w:tr w:rsidR="00490583" w:rsidRPr="003E1040" w:rsidTr="00C101B2">
        <w:tc>
          <w:tcPr>
            <w:tcW w:w="4535" w:type="dxa"/>
            <w:shd w:val="clear" w:color="auto" w:fill="FFFFCC"/>
            <w:vAlign w:val="center"/>
          </w:tcPr>
          <w:p w:rsidR="00490583" w:rsidRPr="00490583" w:rsidRDefault="00490583" w:rsidP="009B1446">
            <w:pPr>
              <w:keepNext/>
              <w:ind w:left="360"/>
              <w:rPr>
                <w:lang w:val="en-AU"/>
              </w:rPr>
            </w:pPr>
            <w:r w:rsidRPr="00490583">
              <w:rPr>
                <w:lang w:val="en-AU"/>
              </w:rPr>
              <w:t>Characteristics of the recruited participants do not overlap with the main indication</w:t>
            </w:r>
          </w:p>
        </w:tc>
        <w:tc>
          <w:tcPr>
            <w:tcW w:w="1984" w:type="dxa"/>
            <w:vAlign w:val="center"/>
          </w:tcPr>
          <w:p w:rsidR="00490583" w:rsidRPr="003E1040" w:rsidRDefault="00490583" w:rsidP="009B1446">
            <w:pPr>
              <w:keepNext/>
              <w:jc w:val="center"/>
              <w:rPr>
                <w:lang w:val="en-AU"/>
              </w:rPr>
            </w:pPr>
            <w:r w:rsidRPr="003E1040">
              <w:rPr>
                <w:lang w:val="en-AU"/>
              </w:rPr>
              <w:t>3</w:t>
            </w:r>
          </w:p>
        </w:tc>
        <w:tc>
          <w:tcPr>
            <w:tcW w:w="1984" w:type="dxa"/>
            <w:vAlign w:val="center"/>
          </w:tcPr>
          <w:p w:rsidR="00490583" w:rsidRPr="003E1040" w:rsidRDefault="00490583" w:rsidP="009B1446">
            <w:pPr>
              <w:keepNext/>
              <w:jc w:val="center"/>
              <w:rPr>
                <w:lang w:val="en-AU"/>
              </w:rPr>
            </w:pPr>
            <w:r w:rsidRPr="003E1040">
              <w:rPr>
                <w:lang w:val="en-AU"/>
              </w:rPr>
              <w:t>2</w:t>
            </w:r>
          </w:p>
        </w:tc>
      </w:tr>
      <w:tr w:rsidR="00490583" w:rsidRPr="003E1040" w:rsidTr="00C101B2">
        <w:trPr>
          <w:trHeight w:val="680"/>
        </w:trPr>
        <w:tc>
          <w:tcPr>
            <w:tcW w:w="4535" w:type="dxa"/>
            <w:shd w:val="clear" w:color="auto" w:fill="FFFFCC"/>
            <w:vAlign w:val="center"/>
          </w:tcPr>
          <w:p w:rsidR="00C101B2" w:rsidRDefault="00C101B2" w:rsidP="009B1446">
            <w:pPr>
              <w:keepNext/>
              <w:rPr>
                <w:b/>
                <w:lang w:val="en-AU"/>
              </w:rPr>
            </w:pPr>
            <w:r>
              <w:rPr>
                <w:b/>
                <w:lang w:val="en-AU"/>
              </w:rPr>
              <w:t>Number of included citations</w:t>
            </w:r>
          </w:p>
          <w:p w:rsidR="00490583" w:rsidRPr="003E1040" w:rsidRDefault="00490583" w:rsidP="009B1446">
            <w:pPr>
              <w:keepNext/>
              <w:rPr>
                <w:b/>
                <w:lang w:val="en-AU"/>
              </w:rPr>
            </w:pPr>
            <w:r>
              <w:rPr>
                <w:b/>
                <w:lang w:val="en-AU"/>
              </w:rPr>
              <w:t>(duplicates removed)</w:t>
            </w:r>
          </w:p>
        </w:tc>
        <w:tc>
          <w:tcPr>
            <w:tcW w:w="1984" w:type="dxa"/>
            <w:vAlign w:val="center"/>
          </w:tcPr>
          <w:p w:rsidR="00490583" w:rsidRPr="003E1040" w:rsidRDefault="008F7ED7" w:rsidP="009B1446">
            <w:pPr>
              <w:keepNext/>
              <w:jc w:val="center"/>
              <w:rPr>
                <w:lang w:val="en-AU"/>
              </w:rPr>
            </w:pPr>
            <w:r>
              <w:rPr>
                <w:lang w:val="en-AU"/>
              </w:rPr>
              <w:t>3</w:t>
            </w:r>
          </w:p>
        </w:tc>
        <w:tc>
          <w:tcPr>
            <w:tcW w:w="1984" w:type="dxa"/>
            <w:vAlign w:val="center"/>
          </w:tcPr>
          <w:p w:rsidR="00490583" w:rsidRPr="003E1040" w:rsidRDefault="00490583" w:rsidP="009B1446">
            <w:pPr>
              <w:keepNext/>
              <w:jc w:val="center"/>
              <w:rPr>
                <w:lang w:val="en-AU"/>
              </w:rPr>
            </w:pPr>
            <w:r>
              <w:rPr>
                <w:lang w:val="en-AU"/>
              </w:rPr>
              <w:t>0</w:t>
            </w:r>
          </w:p>
        </w:tc>
      </w:tr>
    </w:tbl>
    <w:p w:rsidR="007A675B" w:rsidRDefault="007A675B" w:rsidP="007A675B">
      <w:pPr>
        <w:pStyle w:val="Heading3"/>
        <w:rPr>
          <w:lang w:val="en-AU"/>
        </w:rPr>
      </w:pPr>
      <w:bookmarkStart w:id="116" w:name="_Toc354498448"/>
      <w:bookmarkStart w:id="117" w:name="_Toc357589838"/>
      <w:bookmarkStart w:id="118" w:name="_Toc354498446"/>
      <w:r w:rsidRPr="00E748AE">
        <w:rPr>
          <w:lang w:val="en-AU"/>
        </w:rPr>
        <w:t xml:space="preserve">Exclusion of </w:t>
      </w:r>
      <w:r>
        <w:rPr>
          <w:lang w:val="en-AU"/>
        </w:rPr>
        <w:t>studies</w:t>
      </w:r>
      <w:bookmarkEnd w:id="116"/>
      <w:bookmarkEnd w:id="117"/>
    </w:p>
    <w:p w:rsidR="008F7ED7" w:rsidRDefault="008F7ED7" w:rsidP="007A675B">
      <w:pPr>
        <w:rPr>
          <w:lang w:val="en-AU"/>
        </w:rPr>
      </w:pPr>
      <w:r>
        <w:rPr>
          <w:lang w:val="en-AU"/>
        </w:rPr>
        <w:t>A total of 78</w:t>
      </w:r>
      <w:r w:rsidR="007A675B">
        <w:rPr>
          <w:lang w:val="en-AU"/>
        </w:rPr>
        <w:t xml:space="preserve"> citations were excluded</w:t>
      </w:r>
      <w:r>
        <w:rPr>
          <w:lang w:val="en-AU"/>
        </w:rPr>
        <w:t xml:space="preserve"> for the direct analysis of the evidence pertaining to the comparison of transcatheter and surgical closure of PDA.</w:t>
      </w:r>
      <w:r w:rsidR="0092575D">
        <w:rPr>
          <w:lang w:val="en-AU"/>
        </w:rPr>
        <w:t xml:space="preserve"> As previously mentioned, there is limited evidence for appropriate comparative studies. However, a numb</w:t>
      </w:r>
      <w:r w:rsidR="00801496">
        <w:rPr>
          <w:lang w:val="en-AU"/>
        </w:rPr>
        <w:t>er of retrieved articles were</w:t>
      </w:r>
      <w:r w:rsidR="0092575D">
        <w:rPr>
          <w:lang w:val="en-AU"/>
        </w:rPr>
        <w:t xml:space="preserve"> useful sources of information when assessing the safety, effectiveness and cost-effectiveness of transcatheter closure of PDA.</w:t>
      </w:r>
    </w:p>
    <w:p w:rsidR="008F7ED7" w:rsidRDefault="008F7ED7" w:rsidP="007A675B">
      <w:pPr>
        <w:rPr>
          <w:lang w:val="en-AU"/>
        </w:rPr>
      </w:pPr>
    </w:p>
    <w:p w:rsidR="007A675B" w:rsidRDefault="007A675B" w:rsidP="007A675B">
      <w:pPr>
        <w:rPr>
          <w:lang w:val="en-AU"/>
        </w:rPr>
      </w:pPr>
      <w:r>
        <w:rPr>
          <w:lang w:val="en-AU"/>
        </w:rPr>
        <w:t xml:space="preserve">The main exclusion </w:t>
      </w:r>
      <w:r w:rsidR="000B2014">
        <w:rPr>
          <w:lang w:val="en-AU"/>
        </w:rPr>
        <w:t>criterion was</w:t>
      </w:r>
      <w:r>
        <w:rPr>
          <w:lang w:val="en-AU"/>
        </w:rPr>
        <w:t xml:space="preserve"> that the study did not include transcatheter closure of PDA and the main comparator of surgical cl</w:t>
      </w:r>
      <w:r w:rsidR="00AC68E0">
        <w:rPr>
          <w:lang w:val="en-AU"/>
        </w:rPr>
        <w:t>osure of PDA in separate arms (59 </w:t>
      </w:r>
      <w:r>
        <w:rPr>
          <w:lang w:val="en-AU"/>
        </w:rPr>
        <w:t xml:space="preserve">citations). </w:t>
      </w:r>
      <w:r w:rsidR="00AC68E0">
        <w:rPr>
          <w:lang w:val="en-AU"/>
        </w:rPr>
        <w:t xml:space="preserve">A further 5 </w:t>
      </w:r>
      <w:r>
        <w:rPr>
          <w:lang w:val="en-AU"/>
        </w:rPr>
        <w:t>citations were for studies that did not include the proposed pat</w:t>
      </w:r>
      <w:r w:rsidR="00AC68E0">
        <w:rPr>
          <w:lang w:val="en-AU"/>
        </w:rPr>
        <w:t>ient population and 14</w:t>
      </w:r>
      <w:r>
        <w:rPr>
          <w:lang w:val="en-AU"/>
        </w:rPr>
        <w:t xml:space="preserve"> citations were not a study</w:t>
      </w:r>
      <w:r w:rsidR="00AC68E0">
        <w:rPr>
          <w:lang w:val="en-AU"/>
        </w:rPr>
        <w:t xml:space="preserve"> i.e. journal articles</w:t>
      </w:r>
      <w:r>
        <w:rPr>
          <w:lang w:val="en-AU"/>
        </w:rPr>
        <w:t>.</w:t>
      </w:r>
    </w:p>
    <w:p w:rsidR="007A675B" w:rsidRDefault="007A675B" w:rsidP="007A675B">
      <w:pPr>
        <w:rPr>
          <w:lang w:val="en-AU"/>
        </w:rPr>
      </w:pPr>
    </w:p>
    <w:p w:rsidR="000B6C2A" w:rsidRDefault="000B6C2A" w:rsidP="007A675B">
      <w:pPr>
        <w:rPr>
          <w:lang w:val="en-AU"/>
        </w:rPr>
      </w:pPr>
      <w:r>
        <w:rPr>
          <w:lang w:val="en-AU"/>
        </w:rPr>
        <w:t>The reasons to exclude citations can be further defined by inappropriate population, intervention or comparator</w:t>
      </w:r>
      <w:r w:rsidR="0092575D">
        <w:rPr>
          <w:lang w:val="en-AU"/>
        </w:rPr>
        <w:t xml:space="preserve"> (see </w:t>
      </w:r>
      <w:r w:rsidR="0092575D">
        <w:rPr>
          <w:lang w:val="en-AU"/>
        </w:rPr>
        <w:fldChar w:fldCharType="begin"/>
      </w:r>
      <w:r w:rsidR="0092575D">
        <w:rPr>
          <w:lang w:val="en-AU"/>
        </w:rPr>
        <w:instrText xml:space="preserve"> REF _Ref355781198 \h </w:instrText>
      </w:r>
      <w:r w:rsidR="0092575D">
        <w:rPr>
          <w:lang w:val="en-AU"/>
        </w:rPr>
      </w:r>
      <w:r w:rsidR="0092575D">
        <w:rPr>
          <w:lang w:val="en-AU"/>
        </w:rPr>
        <w:fldChar w:fldCharType="separate"/>
      </w:r>
      <w:r w:rsidR="00C93365" w:rsidRPr="007A675B">
        <w:t xml:space="preserve">Table </w:t>
      </w:r>
      <w:r w:rsidR="00C93365">
        <w:rPr>
          <w:noProof/>
        </w:rPr>
        <w:t>13</w:t>
      </w:r>
      <w:r w:rsidR="0092575D">
        <w:rPr>
          <w:lang w:val="en-AU"/>
        </w:rPr>
        <w:fldChar w:fldCharType="end"/>
      </w:r>
      <w:r w:rsidR="0092575D">
        <w:rPr>
          <w:lang w:val="en-AU"/>
        </w:rPr>
        <w:t>)</w:t>
      </w:r>
      <w:r>
        <w:rPr>
          <w:lang w:val="en-AU"/>
        </w:rPr>
        <w:t>.</w:t>
      </w:r>
      <w:r w:rsidR="000B2014">
        <w:rPr>
          <w:lang w:val="en-AU"/>
        </w:rPr>
        <w:t xml:space="preserve"> </w:t>
      </w:r>
      <w:r>
        <w:rPr>
          <w:lang w:val="en-AU"/>
        </w:rPr>
        <w:t>Studies of a defined population group were excluded, for ex</w:t>
      </w:r>
      <w:r w:rsidR="0092575D">
        <w:rPr>
          <w:lang w:val="en-AU"/>
        </w:rPr>
        <w:t>ample studies of Marfan p</w:t>
      </w:r>
      <w:r>
        <w:rPr>
          <w:lang w:val="en-AU"/>
        </w:rPr>
        <w:t xml:space="preserve">atients and </w:t>
      </w:r>
      <w:r w:rsidR="0092575D">
        <w:rPr>
          <w:lang w:val="en-AU"/>
        </w:rPr>
        <w:t xml:space="preserve">patients with rubella syndrome. Studies on devices such as </w:t>
      </w:r>
      <w:r w:rsidR="0092575D" w:rsidRPr="0092575D">
        <w:rPr>
          <w:lang w:val="en-AU"/>
        </w:rPr>
        <w:t>Gianturco coils</w:t>
      </w:r>
      <w:r w:rsidR="0092575D">
        <w:rPr>
          <w:lang w:val="en-AU"/>
        </w:rPr>
        <w:t xml:space="preserve"> were excluded, as well as studies for one device only or studies comparing devices with other devices or medical treatment.</w:t>
      </w:r>
    </w:p>
    <w:p w:rsidR="007A675B" w:rsidRDefault="007A675B" w:rsidP="007A675B">
      <w:pPr>
        <w:rPr>
          <w:lang w:val="en-AU"/>
        </w:rPr>
      </w:pPr>
    </w:p>
    <w:p w:rsidR="00FB0BEE" w:rsidRDefault="00FB0BEE" w:rsidP="00D318CB">
      <w:pPr>
        <w:keepLines/>
        <w:rPr>
          <w:lang w:val="en-AU"/>
        </w:rPr>
      </w:pPr>
      <w:r>
        <w:rPr>
          <w:lang w:val="en-AU"/>
        </w:rPr>
        <w:t>It should be noted that in the comparative studies that were finally included, the description of the surgical closure undertaken did not explicitly mention whether it was conducted without cardiopulmonary bypass. However the surgical technique chosen in these studies (posterolateral thoracotomy) tends to be performed without bypass in isolated PDA lesions without co-existent congenital cardiac abnormalities.</w:t>
      </w:r>
      <w:r w:rsidR="005F056A">
        <w:rPr>
          <w:lang w:val="en-AU"/>
        </w:rPr>
        <w:t xml:space="preserve"> Surgical ligation of PDA with cardiopulmonary bypass tends to be reserved for those patients with co-existent cardiac abnormalities.</w:t>
      </w:r>
    </w:p>
    <w:p w:rsidR="00FB0BEE" w:rsidRDefault="00FB0BEE" w:rsidP="007A675B">
      <w:pPr>
        <w:rPr>
          <w:lang w:val="en-AU"/>
        </w:rPr>
      </w:pPr>
    </w:p>
    <w:p w:rsidR="007A675B" w:rsidRPr="007A675B" w:rsidRDefault="007A675B" w:rsidP="009B1446">
      <w:pPr>
        <w:pStyle w:val="Caption"/>
        <w:rPr>
          <w:sz w:val="24"/>
          <w:szCs w:val="24"/>
          <w:lang w:val="en-AU"/>
        </w:rPr>
      </w:pPr>
      <w:bookmarkStart w:id="119" w:name="_Ref355781198"/>
      <w:bookmarkStart w:id="120" w:name="_Toc357589881"/>
      <w:r w:rsidRPr="007A675B">
        <w:rPr>
          <w:sz w:val="24"/>
          <w:szCs w:val="24"/>
        </w:rPr>
        <w:lastRenderedPageBreak/>
        <w:t xml:space="preserve">Table </w:t>
      </w:r>
      <w:r w:rsidRPr="007A675B">
        <w:rPr>
          <w:sz w:val="24"/>
          <w:szCs w:val="24"/>
        </w:rPr>
        <w:fldChar w:fldCharType="begin"/>
      </w:r>
      <w:r w:rsidRPr="007A675B">
        <w:rPr>
          <w:sz w:val="24"/>
          <w:szCs w:val="24"/>
        </w:rPr>
        <w:instrText xml:space="preserve"> SEQ Table \* ARABIC </w:instrText>
      </w:r>
      <w:r w:rsidRPr="007A675B">
        <w:rPr>
          <w:sz w:val="24"/>
          <w:szCs w:val="24"/>
        </w:rPr>
        <w:fldChar w:fldCharType="separate"/>
      </w:r>
      <w:r w:rsidR="00C93365">
        <w:rPr>
          <w:noProof/>
          <w:sz w:val="24"/>
          <w:szCs w:val="24"/>
        </w:rPr>
        <w:t>13</w:t>
      </w:r>
      <w:r w:rsidRPr="007A675B">
        <w:rPr>
          <w:sz w:val="24"/>
          <w:szCs w:val="24"/>
        </w:rPr>
        <w:fldChar w:fldCharType="end"/>
      </w:r>
      <w:bookmarkEnd w:id="119"/>
      <w:r w:rsidR="00013F48">
        <w:rPr>
          <w:sz w:val="24"/>
          <w:szCs w:val="24"/>
          <w:lang w:val="en-AU"/>
        </w:rPr>
        <w:t xml:space="preserve"> Reasons to exclude</w:t>
      </w:r>
      <w:r w:rsidRPr="007A675B">
        <w:rPr>
          <w:sz w:val="24"/>
          <w:szCs w:val="24"/>
          <w:lang w:val="en-AU"/>
        </w:rPr>
        <w:t xml:space="preserve"> citation</w:t>
      </w:r>
      <w:r w:rsidR="00013F48">
        <w:rPr>
          <w:sz w:val="24"/>
          <w:szCs w:val="24"/>
          <w:lang w:val="en-AU"/>
        </w:rPr>
        <w:t>s</w:t>
      </w:r>
      <w:r w:rsidRPr="007A675B">
        <w:rPr>
          <w:sz w:val="24"/>
          <w:szCs w:val="24"/>
          <w:lang w:val="en-AU"/>
        </w:rPr>
        <w:t xml:space="preserve"> from further detailed assessment</w:t>
      </w:r>
      <w:bookmarkEnd w:id="120"/>
    </w:p>
    <w:tbl>
      <w:tblPr>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1984"/>
        <w:gridCol w:w="1984"/>
      </w:tblGrid>
      <w:tr w:rsidR="007A675B" w:rsidRPr="003E1040" w:rsidTr="00013F48">
        <w:trPr>
          <w:trHeight w:val="340"/>
        </w:trPr>
        <w:tc>
          <w:tcPr>
            <w:tcW w:w="4535" w:type="dxa"/>
            <w:shd w:val="clear" w:color="auto" w:fill="FFFFCC"/>
            <w:vAlign w:val="center"/>
          </w:tcPr>
          <w:p w:rsidR="007A675B" w:rsidRPr="003E1040" w:rsidRDefault="007A675B" w:rsidP="009B1446">
            <w:pPr>
              <w:keepNext/>
              <w:rPr>
                <w:lang w:val="en-AU"/>
              </w:rPr>
            </w:pPr>
          </w:p>
        </w:tc>
        <w:tc>
          <w:tcPr>
            <w:tcW w:w="1984" w:type="dxa"/>
            <w:shd w:val="clear" w:color="auto" w:fill="FFFFCC"/>
            <w:vAlign w:val="center"/>
          </w:tcPr>
          <w:p w:rsidR="007A675B" w:rsidRPr="003E1040" w:rsidRDefault="007A675B" w:rsidP="009B1446">
            <w:pPr>
              <w:pStyle w:val="TableHeading"/>
              <w:jc w:val="center"/>
              <w:rPr>
                <w:bCs w:val="0"/>
                <w:sz w:val="24"/>
                <w:szCs w:val="24"/>
              </w:rPr>
            </w:pPr>
            <w:r w:rsidRPr="003E1040">
              <w:rPr>
                <w:bCs w:val="0"/>
                <w:sz w:val="24"/>
                <w:szCs w:val="24"/>
              </w:rPr>
              <w:t>MEDLINE</w:t>
            </w:r>
          </w:p>
        </w:tc>
        <w:tc>
          <w:tcPr>
            <w:tcW w:w="1984" w:type="dxa"/>
            <w:shd w:val="clear" w:color="auto" w:fill="FFFFCC"/>
            <w:vAlign w:val="center"/>
          </w:tcPr>
          <w:p w:rsidR="007A675B" w:rsidRPr="003E1040" w:rsidRDefault="007A675B" w:rsidP="009B1446">
            <w:pPr>
              <w:pStyle w:val="TableHeading"/>
              <w:jc w:val="center"/>
              <w:rPr>
                <w:bCs w:val="0"/>
                <w:sz w:val="24"/>
                <w:szCs w:val="24"/>
              </w:rPr>
            </w:pPr>
            <w:r w:rsidRPr="003E1040">
              <w:rPr>
                <w:bCs w:val="0"/>
                <w:sz w:val="24"/>
                <w:szCs w:val="24"/>
              </w:rPr>
              <w:t>EMBASE; CINAHL</w:t>
            </w:r>
          </w:p>
        </w:tc>
      </w:tr>
      <w:tr w:rsidR="00013F48" w:rsidTr="00013F48">
        <w:trPr>
          <w:trHeight w:val="340"/>
        </w:trPr>
        <w:tc>
          <w:tcPr>
            <w:tcW w:w="4535" w:type="dxa"/>
            <w:tcBorders>
              <w:top w:val="single" w:sz="4" w:space="0" w:color="auto"/>
              <w:left w:val="single" w:sz="4" w:space="0" w:color="auto"/>
              <w:bottom w:val="single" w:sz="4" w:space="0" w:color="auto"/>
              <w:right w:val="single" w:sz="4" w:space="0" w:color="auto"/>
            </w:tcBorders>
            <w:shd w:val="clear" w:color="auto" w:fill="FFFFCC"/>
            <w:vAlign w:val="center"/>
          </w:tcPr>
          <w:p w:rsidR="00013F48" w:rsidRPr="00013F48" w:rsidRDefault="00013F48" w:rsidP="009B1446">
            <w:pPr>
              <w:keepNext/>
              <w:ind w:left="360"/>
              <w:rPr>
                <w:lang w:val="en-AU"/>
              </w:rPr>
            </w:pPr>
            <w:r w:rsidRPr="00013F48">
              <w:rPr>
                <w:lang w:val="en-AU"/>
              </w:rPr>
              <w:t>Population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13F48" w:rsidRPr="00013F48" w:rsidRDefault="00013F48" w:rsidP="009B1446">
            <w:pPr>
              <w:keepNext/>
              <w:jc w:val="center"/>
              <w:rPr>
                <w:lang w:val="en-AU"/>
              </w:rPr>
            </w:pPr>
            <w:r w:rsidRPr="00013F48">
              <w:rPr>
                <w:lang w:val="en-AU"/>
              </w:rPr>
              <w:t>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13F48" w:rsidRPr="00013F48" w:rsidRDefault="00013F48" w:rsidP="009B1446">
            <w:pPr>
              <w:keepNext/>
              <w:jc w:val="center"/>
              <w:rPr>
                <w:lang w:val="en-AU"/>
              </w:rPr>
            </w:pPr>
            <w:r w:rsidRPr="00013F48">
              <w:rPr>
                <w:lang w:val="en-AU"/>
              </w:rPr>
              <w:t>2</w:t>
            </w:r>
          </w:p>
        </w:tc>
      </w:tr>
      <w:tr w:rsidR="00013F48" w:rsidTr="00013F48">
        <w:trPr>
          <w:trHeight w:val="340"/>
        </w:trPr>
        <w:tc>
          <w:tcPr>
            <w:tcW w:w="4535" w:type="dxa"/>
            <w:tcBorders>
              <w:top w:val="single" w:sz="4" w:space="0" w:color="auto"/>
              <w:left w:val="single" w:sz="4" w:space="0" w:color="auto"/>
              <w:bottom w:val="single" w:sz="4" w:space="0" w:color="auto"/>
              <w:right w:val="single" w:sz="4" w:space="0" w:color="auto"/>
            </w:tcBorders>
            <w:shd w:val="clear" w:color="auto" w:fill="FFFFCC"/>
            <w:vAlign w:val="center"/>
          </w:tcPr>
          <w:p w:rsidR="00013F48" w:rsidRPr="00013F48" w:rsidRDefault="00013F48" w:rsidP="009B1446">
            <w:pPr>
              <w:keepNext/>
              <w:ind w:left="360"/>
              <w:rPr>
                <w:lang w:val="en-AU"/>
              </w:rPr>
            </w:pPr>
            <w:r w:rsidRPr="00013F48">
              <w:rPr>
                <w:lang w:val="en-AU"/>
              </w:rPr>
              <w:t>Intervention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13F48" w:rsidRPr="00013F48" w:rsidRDefault="00013F48" w:rsidP="009B1446">
            <w:pPr>
              <w:keepNext/>
              <w:jc w:val="center"/>
              <w:rPr>
                <w:lang w:val="en-AU"/>
              </w:rPr>
            </w:pPr>
            <w:r w:rsidRPr="00013F48">
              <w:rPr>
                <w:lang w:val="en-AU"/>
              </w:rPr>
              <w:t>18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13F48" w:rsidRPr="00013F48" w:rsidRDefault="00013F48" w:rsidP="009B1446">
            <w:pPr>
              <w:keepNext/>
              <w:jc w:val="center"/>
              <w:rPr>
                <w:lang w:val="en-AU"/>
              </w:rPr>
            </w:pPr>
            <w:r w:rsidRPr="00013F48">
              <w:rPr>
                <w:lang w:val="en-AU"/>
              </w:rPr>
              <w:t>9</w:t>
            </w:r>
          </w:p>
        </w:tc>
      </w:tr>
      <w:tr w:rsidR="00013F48" w:rsidTr="00013F48">
        <w:trPr>
          <w:trHeight w:val="340"/>
        </w:trPr>
        <w:tc>
          <w:tcPr>
            <w:tcW w:w="4535" w:type="dxa"/>
            <w:tcBorders>
              <w:top w:val="single" w:sz="4" w:space="0" w:color="auto"/>
              <w:left w:val="single" w:sz="4" w:space="0" w:color="auto"/>
              <w:bottom w:val="single" w:sz="4" w:space="0" w:color="auto"/>
              <w:right w:val="single" w:sz="4" w:space="0" w:color="auto"/>
            </w:tcBorders>
            <w:shd w:val="clear" w:color="auto" w:fill="FFFFCC"/>
            <w:vAlign w:val="center"/>
          </w:tcPr>
          <w:p w:rsidR="00013F48" w:rsidRPr="00013F48" w:rsidRDefault="00013F48" w:rsidP="009B1446">
            <w:pPr>
              <w:keepNext/>
              <w:ind w:left="360"/>
              <w:rPr>
                <w:lang w:val="en-AU"/>
              </w:rPr>
            </w:pPr>
            <w:r w:rsidRPr="00013F48">
              <w:rPr>
                <w:lang w:val="en-AU"/>
              </w:rPr>
              <w:t>Comparator</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13F48" w:rsidRPr="00013F48" w:rsidRDefault="008F7ED7" w:rsidP="009B1446">
            <w:pPr>
              <w:keepNext/>
              <w:jc w:val="center"/>
              <w:rPr>
                <w:lang w:val="en-AU"/>
              </w:rPr>
            </w:pPr>
            <w:r>
              <w:rPr>
                <w:lang w:val="en-AU"/>
              </w:rPr>
              <w:t>16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13F48" w:rsidRPr="00013F48" w:rsidRDefault="00013F48" w:rsidP="009B1446">
            <w:pPr>
              <w:keepNext/>
              <w:jc w:val="center"/>
              <w:rPr>
                <w:lang w:val="en-AU"/>
              </w:rPr>
            </w:pPr>
            <w:r w:rsidRPr="00013F48">
              <w:rPr>
                <w:lang w:val="en-AU"/>
              </w:rPr>
              <w:t>12</w:t>
            </w:r>
          </w:p>
        </w:tc>
      </w:tr>
      <w:tr w:rsidR="00013F48" w:rsidTr="00013F48">
        <w:trPr>
          <w:trHeight w:val="340"/>
        </w:trPr>
        <w:tc>
          <w:tcPr>
            <w:tcW w:w="4535" w:type="dxa"/>
            <w:tcBorders>
              <w:top w:val="single" w:sz="4" w:space="0" w:color="auto"/>
              <w:left w:val="single" w:sz="4" w:space="0" w:color="auto"/>
              <w:bottom w:val="single" w:sz="4" w:space="0" w:color="auto"/>
              <w:right w:val="single" w:sz="4" w:space="0" w:color="auto"/>
            </w:tcBorders>
            <w:shd w:val="clear" w:color="auto" w:fill="FFFFCC"/>
            <w:vAlign w:val="center"/>
          </w:tcPr>
          <w:p w:rsidR="00013F48" w:rsidRPr="00013F48" w:rsidRDefault="00013F48" w:rsidP="009B1446">
            <w:pPr>
              <w:keepNext/>
              <w:ind w:left="360"/>
              <w:rPr>
                <w:lang w:val="en-AU"/>
              </w:rPr>
            </w:pPr>
            <w:r w:rsidRPr="00013F48">
              <w:rPr>
                <w:lang w:val="en-AU"/>
              </w:rPr>
              <w:t>Journal</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13F48" w:rsidRPr="00013F48" w:rsidRDefault="00013F48" w:rsidP="009B1446">
            <w:pPr>
              <w:keepNext/>
              <w:jc w:val="center"/>
              <w:rPr>
                <w:lang w:val="en-AU"/>
              </w:rPr>
            </w:pPr>
            <w:r w:rsidRPr="00013F48">
              <w:rPr>
                <w:lang w:val="en-AU"/>
              </w:rPr>
              <w:t>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13F48" w:rsidRPr="00013F48" w:rsidRDefault="00013F48" w:rsidP="009B1446">
            <w:pPr>
              <w:keepNext/>
              <w:jc w:val="center"/>
              <w:rPr>
                <w:lang w:val="en-AU"/>
              </w:rPr>
            </w:pPr>
            <w:r w:rsidRPr="00013F48">
              <w:rPr>
                <w:lang w:val="en-AU"/>
              </w:rPr>
              <w:t>6</w:t>
            </w:r>
          </w:p>
        </w:tc>
      </w:tr>
      <w:tr w:rsidR="00013F48" w:rsidTr="00013F48">
        <w:trPr>
          <w:trHeight w:val="340"/>
        </w:trPr>
        <w:tc>
          <w:tcPr>
            <w:tcW w:w="4535" w:type="dxa"/>
            <w:tcBorders>
              <w:top w:val="single" w:sz="4" w:space="0" w:color="auto"/>
              <w:left w:val="single" w:sz="4" w:space="0" w:color="auto"/>
              <w:bottom w:val="single" w:sz="4" w:space="0" w:color="auto"/>
              <w:right w:val="single" w:sz="4" w:space="0" w:color="auto"/>
            </w:tcBorders>
            <w:shd w:val="clear" w:color="auto" w:fill="FFFFCC"/>
            <w:vAlign w:val="center"/>
          </w:tcPr>
          <w:p w:rsidR="00013F48" w:rsidRPr="00013F48" w:rsidRDefault="00013F48" w:rsidP="009B1446">
            <w:pPr>
              <w:keepNext/>
              <w:ind w:left="360"/>
              <w:rPr>
                <w:lang w:val="en-AU"/>
              </w:rPr>
            </w:pPr>
            <w:r w:rsidRPr="00013F48">
              <w:rPr>
                <w:lang w:val="en-AU"/>
              </w:rPr>
              <w:t>Case study</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13F48" w:rsidRPr="00013F48" w:rsidRDefault="00013F48" w:rsidP="009B1446">
            <w:pPr>
              <w:keepNext/>
              <w:jc w:val="center"/>
              <w:rPr>
                <w:lang w:val="en-AU"/>
              </w:rPr>
            </w:pPr>
            <w:r w:rsidRPr="00013F48">
              <w:rPr>
                <w:lang w:val="en-AU"/>
              </w:rPr>
              <w:t>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13F48" w:rsidRPr="00013F48" w:rsidRDefault="00013F48" w:rsidP="009B1446">
            <w:pPr>
              <w:keepNext/>
              <w:jc w:val="center"/>
              <w:rPr>
                <w:lang w:val="en-AU"/>
              </w:rPr>
            </w:pPr>
            <w:r w:rsidRPr="00013F48">
              <w:rPr>
                <w:lang w:val="en-AU"/>
              </w:rPr>
              <w:t>3</w:t>
            </w:r>
          </w:p>
        </w:tc>
      </w:tr>
      <w:tr w:rsidR="007A675B" w:rsidRPr="003E1040" w:rsidTr="00013F48">
        <w:trPr>
          <w:trHeight w:val="340"/>
        </w:trPr>
        <w:tc>
          <w:tcPr>
            <w:tcW w:w="4535" w:type="dxa"/>
            <w:shd w:val="clear" w:color="auto" w:fill="FFFFCC"/>
            <w:vAlign w:val="center"/>
          </w:tcPr>
          <w:p w:rsidR="00013F48" w:rsidRPr="003E1040" w:rsidRDefault="007A675B" w:rsidP="009B1446">
            <w:pPr>
              <w:keepNext/>
              <w:rPr>
                <w:b/>
                <w:lang w:val="en-AU"/>
              </w:rPr>
            </w:pPr>
            <w:r>
              <w:rPr>
                <w:b/>
                <w:lang w:val="en-AU"/>
              </w:rPr>
              <w:t xml:space="preserve">Number of </w:t>
            </w:r>
            <w:r w:rsidR="00013F48">
              <w:rPr>
                <w:b/>
                <w:lang w:val="en-AU"/>
              </w:rPr>
              <w:t>excluded</w:t>
            </w:r>
            <w:r>
              <w:rPr>
                <w:b/>
                <w:lang w:val="en-AU"/>
              </w:rPr>
              <w:t xml:space="preserve"> citations</w:t>
            </w:r>
          </w:p>
        </w:tc>
        <w:tc>
          <w:tcPr>
            <w:tcW w:w="1984" w:type="dxa"/>
            <w:vAlign w:val="center"/>
          </w:tcPr>
          <w:p w:rsidR="007A675B" w:rsidRPr="003E1040" w:rsidRDefault="007A675B" w:rsidP="009B1446">
            <w:pPr>
              <w:keepNext/>
              <w:jc w:val="center"/>
              <w:rPr>
                <w:lang w:val="en-AU"/>
              </w:rPr>
            </w:pPr>
            <w:r>
              <w:rPr>
                <w:lang w:val="en-AU"/>
              </w:rPr>
              <w:t>4</w:t>
            </w:r>
            <w:r w:rsidR="000B6C2A">
              <w:rPr>
                <w:lang w:val="en-AU"/>
              </w:rPr>
              <w:t>6</w:t>
            </w:r>
          </w:p>
        </w:tc>
        <w:tc>
          <w:tcPr>
            <w:tcW w:w="1984" w:type="dxa"/>
            <w:vAlign w:val="center"/>
          </w:tcPr>
          <w:p w:rsidR="007A675B" w:rsidRPr="003E1040" w:rsidRDefault="00013F48" w:rsidP="009B1446">
            <w:pPr>
              <w:keepNext/>
              <w:jc w:val="center"/>
              <w:rPr>
                <w:lang w:val="en-AU"/>
              </w:rPr>
            </w:pPr>
            <w:r>
              <w:rPr>
                <w:lang w:val="en-AU"/>
              </w:rPr>
              <w:t>32</w:t>
            </w:r>
          </w:p>
        </w:tc>
      </w:tr>
    </w:tbl>
    <w:p w:rsidR="009C6AF4" w:rsidRPr="00612B68" w:rsidRDefault="009C6AF4" w:rsidP="00612B68">
      <w:pPr>
        <w:pStyle w:val="Heading2"/>
        <w:rPr>
          <w:sz w:val="32"/>
          <w:szCs w:val="32"/>
          <w:lang w:val="en-AU"/>
        </w:rPr>
      </w:pPr>
      <w:bookmarkStart w:id="121" w:name="_Toc357589839"/>
      <w:r w:rsidRPr="00612B68">
        <w:rPr>
          <w:sz w:val="32"/>
          <w:szCs w:val="32"/>
          <w:lang w:val="en-AU"/>
        </w:rPr>
        <w:t>Comparative studies</w:t>
      </w:r>
      <w:bookmarkEnd w:id="118"/>
      <w:bookmarkEnd w:id="121"/>
    </w:p>
    <w:p w:rsidR="00D318CB" w:rsidRDefault="008F5735" w:rsidP="00D318CB">
      <w:pPr>
        <w:ind w:right="-510"/>
        <w:rPr>
          <w:lang w:val="en-AU"/>
        </w:rPr>
      </w:pPr>
      <w:r>
        <w:rPr>
          <w:lang w:val="en-AU"/>
        </w:rPr>
        <w:t>Three comparative studies, all published in 2009, were identified for inclusion in this report (see</w:t>
      </w:r>
      <w:r w:rsidR="00692FA1">
        <w:rPr>
          <w:lang w:val="en-AU"/>
        </w:rPr>
        <w:t xml:space="preserve"> </w:t>
      </w:r>
      <w:r w:rsidR="00692FA1">
        <w:rPr>
          <w:lang w:val="en-AU"/>
        </w:rPr>
        <w:fldChar w:fldCharType="begin"/>
      </w:r>
      <w:r w:rsidR="00692FA1">
        <w:rPr>
          <w:lang w:val="en-AU"/>
        </w:rPr>
        <w:instrText xml:space="preserve"> REF _Ref355781267 \h </w:instrText>
      </w:r>
      <w:r w:rsidR="00692FA1">
        <w:rPr>
          <w:lang w:val="en-AU"/>
        </w:rPr>
      </w:r>
      <w:r w:rsidR="00692FA1">
        <w:rPr>
          <w:lang w:val="en-AU"/>
        </w:rPr>
        <w:fldChar w:fldCharType="separate"/>
      </w:r>
      <w:r w:rsidR="00C93365" w:rsidRPr="007A675B">
        <w:t xml:space="preserve">Table </w:t>
      </w:r>
      <w:r w:rsidR="00C93365">
        <w:rPr>
          <w:noProof/>
        </w:rPr>
        <w:t>14</w:t>
      </w:r>
      <w:r w:rsidR="00692FA1">
        <w:rPr>
          <w:lang w:val="en-AU"/>
        </w:rPr>
        <w:fldChar w:fldCharType="end"/>
      </w:r>
      <w:r>
        <w:rPr>
          <w:lang w:val="en-AU"/>
        </w:rPr>
        <w:t>). Two of the articles were based on studies at the Union Hospital in China</w:t>
      </w:r>
      <w:r w:rsidR="00D318CB">
        <w:rPr>
          <w:lang w:val="en-AU"/>
        </w:rPr>
        <w:t>:</w:t>
      </w:r>
    </w:p>
    <w:p w:rsidR="00D318CB" w:rsidRDefault="00D318CB" w:rsidP="00D318CB">
      <w:pPr>
        <w:ind w:right="-510"/>
        <w:rPr>
          <w:lang w:val="en-AU"/>
        </w:rPr>
      </w:pPr>
    </w:p>
    <w:p w:rsidR="00D318CB" w:rsidRPr="001C2647" w:rsidRDefault="00D318CB" w:rsidP="00D318CB">
      <w:pPr>
        <w:pStyle w:val="ListParagraph"/>
        <w:numPr>
          <w:ilvl w:val="0"/>
          <w:numId w:val="15"/>
        </w:numPr>
        <w:spacing w:after="120"/>
        <w:ind w:left="714" w:right="-510" w:hanging="357"/>
        <w:contextualSpacing w:val="0"/>
        <w:rPr>
          <w:lang w:val="en-AU"/>
        </w:rPr>
      </w:pPr>
      <w:r>
        <w:rPr>
          <w:lang w:val="en-AU"/>
        </w:rPr>
        <w:t xml:space="preserve">A prospective non-randomised study reported by </w:t>
      </w:r>
      <w:r w:rsidRPr="001C2647">
        <w:rPr>
          <w:lang w:val="en-AU"/>
        </w:rPr>
        <w:t>Chen et al (Chin Med J 2009); and</w:t>
      </w:r>
    </w:p>
    <w:p w:rsidR="00D318CB" w:rsidRPr="009A6C85" w:rsidRDefault="00D318CB" w:rsidP="00D318CB">
      <w:pPr>
        <w:pStyle w:val="ListParagraph"/>
        <w:numPr>
          <w:ilvl w:val="0"/>
          <w:numId w:val="19"/>
        </w:numPr>
        <w:spacing w:before="45" w:after="45"/>
        <w:ind w:right="315"/>
        <w:rPr>
          <w:rFonts w:ascii="Arial" w:hAnsi="Arial" w:cs="Arial"/>
          <w:color w:val="333333"/>
          <w:sz w:val="18"/>
          <w:szCs w:val="18"/>
          <w:lang w:val="en-AU" w:eastAsia="en-AU"/>
        </w:rPr>
      </w:pPr>
      <w:r>
        <w:rPr>
          <w:lang w:val="en-AU"/>
        </w:rPr>
        <w:t xml:space="preserve">A retrospective study </w:t>
      </w:r>
      <w:r w:rsidRPr="00AF044E">
        <w:rPr>
          <w:lang w:val="en-AU"/>
        </w:rPr>
        <w:t>reported by Chen et al (Pediatr Cardiol 2009).</w:t>
      </w:r>
    </w:p>
    <w:p w:rsidR="00D318CB" w:rsidRDefault="00D318CB" w:rsidP="009C6AF4">
      <w:pPr>
        <w:rPr>
          <w:lang w:val="en-AU"/>
        </w:rPr>
      </w:pPr>
    </w:p>
    <w:p w:rsidR="008F5735" w:rsidRDefault="008F5735" w:rsidP="009C6AF4">
      <w:pPr>
        <w:rPr>
          <w:lang w:val="en-AU"/>
        </w:rPr>
      </w:pPr>
      <w:r>
        <w:rPr>
          <w:lang w:val="en-AU"/>
        </w:rPr>
        <w:t>The third article was based on a retrospective study at the Veterans General Hospital in Taiwan.</w:t>
      </w:r>
    </w:p>
    <w:p w:rsidR="009C6AF4" w:rsidRDefault="009C6AF4" w:rsidP="009C6AF4">
      <w:pPr>
        <w:rPr>
          <w:lang w:val="en-AU"/>
        </w:rPr>
      </w:pPr>
    </w:p>
    <w:p w:rsidR="009C6AF4" w:rsidRPr="007A675B" w:rsidRDefault="007A675B" w:rsidP="009B1446">
      <w:pPr>
        <w:pStyle w:val="Caption"/>
        <w:rPr>
          <w:sz w:val="24"/>
          <w:szCs w:val="24"/>
          <w:lang w:val="en-AU"/>
        </w:rPr>
      </w:pPr>
      <w:bookmarkStart w:id="122" w:name="_Ref355781267"/>
      <w:bookmarkStart w:id="123" w:name="_Ref355362324"/>
      <w:bookmarkStart w:id="124" w:name="_Toc357589882"/>
      <w:r w:rsidRPr="007A675B">
        <w:rPr>
          <w:sz w:val="24"/>
          <w:szCs w:val="24"/>
        </w:rPr>
        <w:t xml:space="preserve">Table </w:t>
      </w:r>
      <w:r w:rsidRPr="007A675B">
        <w:rPr>
          <w:sz w:val="24"/>
          <w:szCs w:val="24"/>
        </w:rPr>
        <w:fldChar w:fldCharType="begin"/>
      </w:r>
      <w:r w:rsidRPr="007A675B">
        <w:rPr>
          <w:sz w:val="24"/>
          <w:szCs w:val="24"/>
        </w:rPr>
        <w:instrText xml:space="preserve"> SEQ Table \* ARABIC </w:instrText>
      </w:r>
      <w:r w:rsidRPr="007A675B">
        <w:rPr>
          <w:sz w:val="24"/>
          <w:szCs w:val="24"/>
        </w:rPr>
        <w:fldChar w:fldCharType="separate"/>
      </w:r>
      <w:r w:rsidR="00C93365">
        <w:rPr>
          <w:noProof/>
          <w:sz w:val="24"/>
          <w:szCs w:val="24"/>
        </w:rPr>
        <w:t>14</w:t>
      </w:r>
      <w:r w:rsidRPr="007A675B">
        <w:rPr>
          <w:sz w:val="24"/>
          <w:szCs w:val="24"/>
        </w:rPr>
        <w:fldChar w:fldCharType="end"/>
      </w:r>
      <w:bookmarkEnd w:id="122"/>
      <w:r w:rsidR="009C6AF4" w:rsidRPr="007A675B">
        <w:rPr>
          <w:sz w:val="24"/>
          <w:szCs w:val="24"/>
          <w:lang w:val="en-AU"/>
        </w:rPr>
        <w:t xml:space="preserve"> Comparative studies presented in the assessment report</w:t>
      </w:r>
      <w:bookmarkEnd w:id="123"/>
      <w:bookmarkEnd w:id="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236"/>
      </w:tblGrid>
      <w:tr w:rsidR="009C6AF4" w:rsidRPr="003E1040" w:rsidTr="00490583">
        <w:trPr>
          <w:trHeight w:val="680"/>
        </w:trPr>
        <w:tc>
          <w:tcPr>
            <w:tcW w:w="8504" w:type="dxa"/>
            <w:gridSpan w:val="2"/>
            <w:shd w:val="clear" w:color="auto" w:fill="FFFFCC"/>
            <w:vAlign w:val="center"/>
          </w:tcPr>
          <w:p w:rsidR="009C6AF4" w:rsidRPr="003E1040" w:rsidRDefault="009C6AF4" w:rsidP="009B1446">
            <w:pPr>
              <w:keepNext/>
              <w:rPr>
                <w:lang w:val="en-AU"/>
              </w:rPr>
            </w:pPr>
            <w:r w:rsidRPr="003E1040">
              <w:rPr>
                <w:b/>
                <w:lang w:val="en-AU"/>
              </w:rPr>
              <w:t>Comparison of long-term clinical outcome between transcatheter Amplatzer occlusion and surgical closure of isolated patent ductus arteriosus</w:t>
            </w:r>
          </w:p>
        </w:tc>
      </w:tr>
      <w:tr w:rsidR="009C6AF4" w:rsidRPr="003E1040" w:rsidTr="009C6AF4">
        <w:trPr>
          <w:trHeight w:val="340"/>
        </w:trPr>
        <w:tc>
          <w:tcPr>
            <w:tcW w:w="2268" w:type="dxa"/>
            <w:shd w:val="clear" w:color="auto" w:fill="FFFFCC"/>
            <w:vAlign w:val="center"/>
          </w:tcPr>
          <w:p w:rsidR="009C6AF4" w:rsidRPr="009C6AF4" w:rsidRDefault="009C6AF4" w:rsidP="009B1446">
            <w:pPr>
              <w:keepNext/>
              <w:rPr>
                <w:b/>
                <w:lang w:val="en-AU"/>
              </w:rPr>
            </w:pPr>
            <w:r w:rsidRPr="009C6AF4">
              <w:rPr>
                <w:b/>
                <w:lang w:val="en-AU"/>
              </w:rPr>
              <w:t>Study date</w:t>
            </w:r>
          </w:p>
        </w:tc>
        <w:tc>
          <w:tcPr>
            <w:tcW w:w="6236" w:type="dxa"/>
            <w:vAlign w:val="center"/>
          </w:tcPr>
          <w:p w:rsidR="009C6AF4" w:rsidRPr="003E1040" w:rsidRDefault="009C6AF4" w:rsidP="009B1446">
            <w:pPr>
              <w:keepNext/>
              <w:rPr>
                <w:lang w:val="en-AU"/>
              </w:rPr>
            </w:pPr>
            <w:r w:rsidRPr="003E1040">
              <w:rPr>
                <w:lang w:val="en-AU"/>
              </w:rPr>
              <w:t>2000 to 2003, follow up until July 2008</w:t>
            </w:r>
          </w:p>
        </w:tc>
      </w:tr>
      <w:tr w:rsidR="009C6AF4" w:rsidRPr="003E1040" w:rsidTr="009C6AF4">
        <w:trPr>
          <w:trHeight w:val="340"/>
        </w:trPr>
        <w:tc>
          <w:tcPr>
            <w:tcW w:w="2268" w:type="dxa"/>
            <w:shd w:val="clear" w:color="auto" w:fill="FFFFCC"/>
            <w:vAlign w:val="center"/>
          </w:tcPr>
          <w:p w:rsidR="009C6AF4" w:rsidRPr="009C6AF4" w:rsidRDefault="009C6AF4" w:rsidP="009B1446">
            <w:pPr>
              <w:keepNext/>
              <w:rPr>
                <w:b/>
                <w:lang w:val="en-AU"/>
              </w:rPr>
            </w:pPr>
            <w:r w:rsidRPr="009C6AF4">
              <w:rPr>
                <w:b/>
                <w:lang w:val="en-AU"/>
              </w:rPr>
              <w:t>Location</w:t>
            </w:r>
          </w:p>
        </w:tc>
        <w:tc>
          <w:tcPr>
            <w:tcW w:w="6236" w:type="dxa"/>
            <w:vAlign w:val="center"/>
          </w:tcPr>
          <w:p w:rsidR="009C6AF4" w:rsidRPr="003E1040" w:rsidRDefault="009C6AF4" w:rsidP="009B1446">
            <w:pPr>
              <w:keepNext/>
              <w:rPr>
                <w:lang w:val="en-AU"/>
              </w:rPr>
            </w:pPr>
            <w:r w:rsidRPr="003E1040">
              <w:rPr>
                <w:lang w:val="en-AU"/>
              </w:rPr>
              <w:t>Union Hospital, China</w:t>
            </w:r>
          </w:p>
        </w:tc>
      </w:tr>
      <w:tr w:rsidR="009C6AF4" w:rsidRPr="003E1040" w:rsidTr="009C6AF4">
        <w:trPr>
          <w:trHeight w:val="340"/>
        </w:trPr>
        <w:tc>
          <w:tcPr>
            <w:tcW w:w="2268" w:type="dxa"/>
            <w:shd w:val="clear" w:color="auto" w:fill="FFFFCC"/>
            <w:vAlign w:val="center"/>
          </w:tcPr>
          <w:p w:rsidR="009C6AF4" w:rsidRPr="009C6AF4" w:rsidRDefault="009C6AF4" w:rsidP="009B1446">
            <w:pPr>
              <w:keepNext/>
              <w:rPr>
                <w:b/>
                <w:lang w:val="en-AU"/>
              </w:rPr>
            </w:pPr>
            <w:r w:rsidRPr="009C6AF4">
              <w:rPr>
                <w:b/>
                <w:lang w:val="en-AU"/>
              </w:rPr>
              <w:t>Study type</w:t>
            </w:r>
          </w:p>
        </w:tc>
        <w:tc>
          <w:tcPr>
            <w:tcW w:w="6236" w:type="dxa"/>
            <w:vAlign w:val="center"/>
          </w:tcPr>
          <w:p w:rsidR="009C6AF4" w:rsidRPr="003E1040" w:rsidRDefault="009C6AF4" w:rsidP="009B1446">
            <w:pPr>
              <w:keepNext/>
              <w:rPr>
                <w:lang w:val="en-AU"/>
              </w:rPr>
            </w:pPr>
            <w:r w:rsidRPr="003E1040">
              <w:rPr>
                <w:lang w:val="en-AU"/>
              </w:rPr>
              <w:t>Non-randomised</w:t>
            </w:r>
          </w:p>
        </w:tc>
      </w:tr>
      <w:tr w:rsidR="009C6AF4" w:rsidRPr="003E1040" w:rsidTr="009C6AF4">
        <w:trPr>
          <w:trHeight w:val="340"/>
        </w:trPr>
        <w:tc>
          <w:tcPr>
            <w:tcW w:w="2268" w:type="dxa"/>
            <w:shd w:val="clear" w:color="auto" w:fill="FFFFCC"/>
            <w:vAlign w:val="center"/>
          </w:tcPr>
          <w:p w:rsidR="009C6AF4" w:rsidRPr="009C6AF4" w:rsidRDefault="009C6AF4" w:rsidP="009B1446">
            <w:pPr>
              <w:keepNext/>
              <w:rPr>
                <w:b/>
                <w:lang w:val="en-AU"/>
              </w:rPr>
            </w:pPr>
            <w:r w:rsidRPr="009C6AF4">
              <w:rPr>
                <w:b/>
                <w:lang w:val="en-AU"/>
              </w:rPr>
              <w:t>Author</w:t>
            </w:r>
          </w:p>
        </w:tc>
        <w:tc>
          <w:tcPr>
            <w:tcW w:w="6236" w:type="dxa"/>
            <w:vAlign w:val="center"/>
          </w:tcPr>
          <w:p w:rsidR="009C6AF4" w:rsidRPr="003E1040" w:rsidRDefault="009C6AF4" w:rsidP="009B1446">
            <w:pPr>
              <w:keepNext/>
              <w:rPr>
                <w:lang w:val="en-AU"/>
              </w:rPr>
            </w:pPr>
            <w:r w:rsidRPr="003E1040">
              <w:rPr>
                <w:lang w:val="en-AU"/>
              </w:rPr>
              <w:t>Chen Z, Wu L, Luo Y, Lin C, Peng Y, Zhen X and Chen L</w:t>
            </w:r>
          </w:p>
        </w:tc>
      </w:tr>
      <w:tr w:rsidR="009C6AF4" w:rsidRPr="003E1040" w:rsidTr="009C6AF4">
        <w:trPr>
          <w:trHeight w:val="340"/>
        </w:trPr>
        <w:tc>
          <w:tcPr>
            <w:tcW w:w="2268" w:type="dxa"/>
            <w:shd w:val="clear" w:color="auto" w:fill="FFFFCC"/>
            <w:vAlign w:val="center"/>
          </w:tcPr>
          <w:p w:rsidR="009C6AF4" w:rsidRPr="009C6AF4" w:rsidRDefault="009C6AF4" w:rsidP="009B1446">
            <w:pPr>
              <w:keepNext/>
              <w:rPr>
                <w:b/>
                <w:lang w:val="en-AU"/>
              </w:rPr>
            </w:pPr>
            <w:r w:rsidRPr="009C6AF4">
              <w:rPr>
                <w:b/>
                <w:lang w:val="en-AU"/>
              </w:rPr>
              <w:t>Journal</w:t>
            </w:r>
          </w:p>
        </w:tc>
        <w:tc>
          <w:tcPr>
            <w:tcW w:w="6236" w:type="dxa"/>
            <w:vAlign w:val="center"/>
          </w:tcPr>
          <w:p w:rsidR="009C6AF4" w:rsidRPr="003E1040" w:rsidRDefault="009C6AF4" w:rsidP="009B1446">
            <w:pPr>
              <w:keepNext/>
              <w:rPr>
                <w:lang w:val="en-AU"/>
              </w:rPr>
            </w:pPr>
            <w:r w:rsidRPr="003E1040">
              <w:rPr>
                <w:lang w:val="en-AU"/>
              </w:rPr>
              <w:t>Chinese Medical Journal</w:t>
            </w:r>
            <w:r w:rsidR="008F5735">
              <w:rPr>
                <w:lang w:val="en-AU"/>
              </w:rPr>
              <w:t xml:space="preserve"> 2009: </w:t>
            </w:r>
            <w:r w:rsidR="008F5735" w:rsidRPr="003E1040">
              <w:rPr>
                <w:lang w:val="en-AU"/>
              </w:rPr>
              <w:t>122(10):1123-1127</w:t>
            </w:r>
          </w:p>
        </w:tc>
      </w:tr>
      <w:tr w:rsidR="009C6AF4" w:rsidRPr="003E1040" w:rsidTr="00490583">
        <w:trPr>
          <w:trHeight w:val="680"/>
        </w:trPr>
        <w:tc>
          <w:tcPr>
            <w:tcW w:w="8504" w:type="dxa"/>
            <w:gridSpan w:val="2"/>
            <w:shd w:val="clear" w:color="auto" w:fill="FFFFCC"/>
            <w:vAlign w:val="center"/>
          </w:tcPr>
          <w:p w:rsidR="009C6AF4" w:rsidRPr="003E1040" w:rsidRDefault="009C6AF4" w:rsidP="009B1446">
            <w:pPr>
              <w:keepNext/>
              <w:rPr>
                <w:lang w:val="en-AU"/>
              </w:rPr>
            </w:pPr>
            <w:r w:rsidRPr="003E1040">
              <w:rPr>
                <w:b/>
                <w:lang w:val="en-AU"/>
              </w:rPr>
              <w:t>Transcatheter amplatzer occlusion and surgical closure of patent ductus arteriosus: comparison of effectiveness and costs in a low-income country</w:t>
            </w:r>
          </w:p>
        </w:tc>
      </w:tr>
      <w:tr w:rsidR="009C6AF4" w:rsidRPr="003E1040" w:rsidTr="009C6AF4">
        <w:trPr>
          <w:trHeight w:val="340"/>
        </w:trPr>
        <w:tc>
          <w:tcPr>
            <w:tcW w:w="2268" w:type="dxa"/>
            <w:shd w:val="clear" w:color="auto" w:fill="FFFFCC"/>
            <w:vAlign w:val="center"/>
          </w:tcPr>
          <w:p w:rsidR="009C6AF4" w:rsidRPr="009C6AF4" w:rsidRDefault="009C6AF4" w:rsidP="009B1446">
            <w:pPr>
              <w:keepNext/>
              <w:rPr>
                <w:b/>
                <w:lang w:val="en-AU"/>
              </w:rPr>
            </w:pPr>
            <w:r w:rsidRPr="009C6AF4">
              <w:rPr>
                <w:b/>
                <w:lang w:val="en-AU"/>
              </w:rPr>
              <w:t>Study date</w:t>
            </w:r>
          </w:p>
        </w:tc>
        <w:tc>
          <w:tcPr>
            <w:tcW w:w="6236" w:type="dxa"/>
            <w:vAlign w:val="center"/>
          </w:tcPr>
          <w:p w:rsidR="009C6AF4" w:rsidRPr="003E1040" w:rsidRDefault="009C6AF4" w:rsidP="009B1446">
            <w:pPr>
              <w:keepNext/>
              <w:rPr>
                <w:lang w:val="en-AU"/>
              </w:rPr>
            </w:pPr>
            <w:r w:rsidRPr="003E1040">
              <w:rPr>
                <w:lang w:val="en-AU"/>
              </w:rPr>
              <w:t>2005 to 2007</w:t>
            </w:r>
          </w:p>
        </w:tc>
      </w:tr>
      <w:tr w:rsidR="009C6AF4" w:rsidRPr="003E1040" w:rsidTr="009C6AF4">
        <w:trPr>
          <w:trHeight w:val="340"/>
        </w:trPr>
        <w:tc>
          <w:tcPr>
            <w:tcW w:w="2268" w:type="dxa"/>
            <w:shd w:val="clear" w:color="auto" w:fill="FFFFCC"/>
            <w:vAlign w:val="center"/>
          </w:tcPr>
          <w:p w:rsidR="009C6AF4" w:rsidRPr="009C6AF4" w:rsidRDefault="009C6AF4" w:rsidP="009B1446">
            <w:pPr>
              <w:keepNext/>
              <w:rPr>
                <w:b/>
                <w:lang w:val="en-AU"/>
              </w:rPr>
            </w:pPr>
            <w:r w:rsidRPr="009C6AF4">
              <w:rPr>
                <w:b/>
                <w:lang w:val="en-AU"/>
              </w:rPr>
              <w:t>Location</w:t>
            </w:r>
          </w:p>
        </w:tc>
        <w:tc>
          <w:tcPr>
            <w:tcW w:w="6236" w:type="dxa"/>
            <w:vAlign w:val="center"/>
          </w:tcPr>
          <w:p w:rsidR="009C6AF4" w:rsidRPr="003E1040" w:rsidRDefault="009C6AF4" w:rsidP="009B1446">
            <w:pPr>
              <w:keepNext/>
              <w:rPr>
                <w:lang w:val="en-AU"/>
              </w:rPr>
            </w:pPr>
            <w:r w:rsidRPr="003E1040">
              <w:rPr>
                <w:lang w:val="en-AU"/>
              </w:rPr>
              <w:t>Union Hospital, China</w:t>
            </w:r>
          </w:p>
        </w:tc>
      </w:tr>
      <w:tr w:rsidR="009C6AF4" w:rsidRPr="003E1040" w:rsidTr="009C6AF4">
        <w:trPr>
          <w:trHeight w:val="340"/>
        </w:trPr>
        <w:tc>
          <w:tcPr>
            <w:tcW w:w="2268" w:type="dxa"/>
            <w:shd w:val="clear" w:color="auto" w:fill="FFFFCC"/>
            <w:vAlign w:val="center"/>
          </w:tcPr>
          <w:p w:rsidR="009C6AF4" w:rsidRPr="009C6AF4" w:rsidRDefault="009C6AF4" w:rsidP="009B1446">
            <w:pPr>
              <w:keepNext/>
              <w:rPr>
                <w:b/>
                <w:lang w:val="en-AU"/>
              </w:rPr>
            </w:pPr>
            <w:r w:rsidRPr="009C6AF4">
              <w:rPr>
                <w:b/>
                <w:lang w:val="en-AU"/>
              </w:rPr>
              <w:t>Study type</w:t>
            </w:r>
          </w:p>
        </w:tc>
        <w:tc>
          <w:tcPr>
            <w:tcW w:w="6236" w:type="dxa"/>
            <w:vAlign w:val="center"/>
          </w:tcPr>
          <w:p w:rsidR="009C6AF4" w:rsidRPr="003E1040" w:rsidRDefault="009C6AF4" w:rsidP="009B1446">
            <w:pPr>
              <w:keepNext/>
              <w:rPr>
                <w:lang w:val="en-AU"/>
              </w:rPr>
            </w:pPr>
            <w:r w:rsidRPr="003E1040">
              <w:rPr>
                <w:lang w:val="en-AU"/>
              </w:rPr>
              <w:t>Retrospective</w:t>
            </w:r>
          </w:p>
        </w:tc>
      </w:tr>
      <w:tr w:rsidR="009C6AF4" w:rsidRPr="003E1040" w:rsidTr="009C6AF4">
        <w:trPr>
          <w:trHeight w:val="340"/>
        </w:trPr>
        <w:tc>
          <w:tcPr>
            <w:tcW w:w="2268" w:type="dxa"/>
            <w:shd w:val="clear" w:color="auto" w:fill="FFFFCC"/>
            <w:vAlign w:val="center"/>
          </w:tcPr>
          <w:p w:rsidR="009C6AF4" w:rsidRPr="009C6AF4" w:rsidRDefault="009C6AF4" w:rsidP="009B1446">
            <w:pPr>
              <w:keepNext/>
              <w:rPr>
                <w:b/>
                <w:lang w:val="en-AU"/>
              </w:rPr>
            </w:pPr>
            <w:r w:rsidRPr="009C6AF4">
              <w:rPr>
                <w:b/>
                <w:lang w:val="en-AU"/>
              </w:rPr>
              <w:t>Author</w:t>
            </w:r>
          </w:p>
        </w:tc>
        <w:tc>
          <w:tcPr>
            <w:tcW w:w="6236" w:type="dxa"/>
            <w:vAlign w:val="center"/>
          </w:tcPr>
          <w:p w:rsidR="009C6AF4" w:rsidRPr="003E1040" w:rsidRDefault="009C6AF4" w:rsidP="009B1446">
            <w:pPr>
              <w:keepNext/>
              <w:rPr>
                <w:lang w:val="en-AU"/>
              </w:rPr>
            </w:pPr>
            <w:r w:rsidRPr="003E1040">
              <w:rPr>
                <w:lang w:val="en-AU"/>
              </w:rPr>
              <w:t>Chen Z, Chen L, Wu L</w:t>
            </w:r>
          </w:p>
        </w:tc>
      </w:tr>
      <w:tr w:rsidR="009C6AF4" w:rsidRPr="003E1040" w:rsidTr="009C6AF4">
        <w:trPr>
          <w:trHeight w:val="340"/>
        </w:trPr>
        <w:tc>
          <w:tcPr>
            <w:tcW w:w="2268" w:type="dxa"/>
            <w:shd w:val="clear" w:color="auto" w:fill="FFFFCC"/>
            <w:vAlign w:val="center"/>
          </w:tcPr>
          <w:p w:rsidR="009C6AF4" w:rsidRPr="009C6AF4" w:rsidRDefault="009C6AF4" w:rsidP="009B1446">
            <w:pPr>
              <w:keepNext/>
              <w:rPr>
                <w:b/>
                <w:lang w:val="en-AU"/>
              </w:rPr>
            </w:pPr>
            <w:r w:rsidRPr="009C6AF4">
              <w:rPr>
                <w:b/>
                <w:lang w:val="en-AU"/>
              </w:rPr>
              <w:t>Journal</w:t>
            </w:r>
          </w:p>
        </w:tc>
        <w:tc>
          <w:tcPr>
            <w:tcW w:w="6236" w:type="dxa"/>
            <w:vAlign w:val="center"/>
          </w:tcPr>
          <w:p w:rsidR="009C6AF4" w:rsidRPr="003E1040" w:rsidRDefault="009C6AF4" w:rsidP="009B1446">
            <w:pPr>
              <w:keepNext/>
              <w:rPr>
                <w:lang w:val="en-AU"/>
              </w:rPr>
            </w:pPr>
            <w:r w:rsidRPr="003E1040">
              <w:rPr>
                <w:lang w:val="en-AU"/>
              </w:rPr>
              <w:t>Pediatric Cardiology</w:t>
            </w:r>
            <w:r w:rsidR="008F5735">
              <w:rPr>
                <w:lang w:val="en-AU"/>
              </w:rPr>
              <w:t xml:space="preserve"> 2009: </w:t>
            </w:r>
            <w:r w:rsidR="008F5735" w:rsidRPr="003E1040">
              <w:rPr>
                <w:lang w:val="en-AU"/>
              </w:rPr>
              <w:t>30:781–785</w:t>
            </w:r>
          </w:p>
        </w:tc>
      </w:tr>
      <w:tr w:rsidR="009C6AF4" w:rsidRPr="003E1040" w:rsidTr="009C6AF4">
        <w:trPr>
          <w:trHeight w:val="340"/>
        </w:trPr>
        <w:tc>
          <w:tcPr>
            <w:tcW w:w="8504" w:type="dxa"/>
            <w:gridSpan w:val="2"/>
            <w:shd w:val="clear" w:color="auto" w:fill="FFFFCC"/>
            <w:vAlign w:val="center"/>
          </w:tcPr>
          <w:p w:rsidR="009C6AF4" w:rsidRPr="003E1040" w:rsidRDefault="009C6AF4" w:rsidP="009B1446">
            <w:pPr>
              <w:keepNext/>
              <w:rPr>
                <w:lang w:val="en-AU"/>
              </w:rPr>
            </w:pPr>
            <w:r w:rsidRPr="003E1040">
              <w:rPr>
                <w:b/>
                <w:lang w:val="en-AU"/>
              </w:rPr>
              <w:t>Closure of large patent ductus arteriosus in infants</w:t>
            </w:r>
          </w:p>
        </w:tc>
      </w:tr>
      <w:tr w:rsidR="009C6AF4" w:rsidRPr="003E1040" w:rsidTr="009C6AF4">
        <w:trPr>
          <w:trHeight w:val="340"/>
        </w:trPr>
        <w:tc>
          <w:tcPr>
            <w:tcW w:w="2268" w:type="dxa"/>
            <w:shd w:val="clear" w:color="auto" w:fill="FFFFCC"/>
            <w:vAlign w:val="center"/>
          </w:tcPr>
          <w:p w:rsidR="009C6AF4" w:rsidRPr="009C6AF4" w:rsidRDefault="009C6AF4" w:rsidP="009B1446">
            <w:pPr>
              <w:keepNext/>
              <w:rPr>
                <w:b/>
                <w:lang w:val="en-AU"/>
              </w:rPr>
            </w:pPr>
            <w:r w:rsidRPr="009C6AF4">
              <w:rPr>
                <w:b/>
                <w:lang w:val="en-AU"/>
              </w:rPr>
              <w:t>Study date</w:t>
            </w:r>
          </w:p>
        </w:tc>
        <w:tc>
          <w:tcPr>
            <w:tcW w:w="6236" w:type="dxa"/>
            <w:vAlign w:val="center"/>
          </w:tcPr>
          <w:p w:rsidR="009C6AF4" w:rsidRPr="003E1040" w:rsidRDefault="009C6AF4" w:rsidP="009B1446">
            <w:pPr>
              <w:keepNext/>
              <w:rPr>
                <w:lang w:val="en-AU"/>
              </w:rPr>
            </w:pPr>
            <w:r w:rsidRPr="003E1040">
              <w:rPr>
                <w:lang w:val="en-AU"/>
              </w:rPr>
              <w:t>2003 to 2006 (transcatheter) 1997 to 2002 (surgical)</w:t>
            </w:r>
          </w:p>
        </w:tc>
      </w:tr>
      <w:tr w:rsidR="009C6AF4" w:rsidRPr="003E1040" w:rsidTr="009C6AF4">
        <w:trPr>
          <w:trHeight w:val="340"/>
        </w:trPr>
        <w:tc>
          <w:tcPr>
            <w:tcW w:w="2268" w:type="dxa"/>
            <w:shd w:val="clear" w:color="auto" w:fill="FFFFCC"/>
            <w:vAlign w:val="center"/>
          </w:tcPr>
          <w:p w:rsidR="009C6AF4" w:rsidRPr="009C6AF4" w:rsidRDefault="009C6AF4" w:rsidP="009B1446">
            <w:pPr>
              <w:keepNext/>
              <w:rPr>
                <w:b/>
                <w:lang w:val="en-AU"/>
              </w:rPr>
            </w:pPr>
            <w:r w:rsidRPr="009C6AF4">
              <w:rPr>
                <w:b/>
                <w:lang w:val="en-AU"/>
              </w:rPr>
              <w:t>Location</w:t>
            </w:r>
          </w:p>
        </w:tc>
        <w:tc>
          <w:tcPr>
            <w:tcW w:w="6236" w:type="dxa"/>
            <w:vAlign w:val="center"/>
          </w:tcPr>
          <w:p w:rsidR="009C6AF4" w:rsidRPr="003E1040" w:rsidRDefault="009C6AF4" w:rsidP="009B1446">
            <w:pPr>
              <w:keepNext/>
              <w:rPr>
                <w:lang w:val="en-AU"/>
              </w:rPr>
            </w:pPr>
            <w:r w:rsidRPr="003E1040">
              <w:rPr>
                <w:lang w:val="en-AU"/>
              </w:rPr>
              <w:t>Veterans General Hospital, Taiwan</w:t>
            </w:r>
          </w:p>
        </w:tc>
      </w:tr>
      <w:tr w:rsidR="009C6AF4" w:rsidRPr="003E1040" w:rsidTr="009C6AF4">
        <w:trPr>
          <w:trHeight w:val="340"/>
        </w:trPr>
        <w:tc>
          <w:tcPr>
            <w:tcW w:w="2268" w:type="dxa"/>
            <w:shd w:val="clear" w:color="auto" w:fill="FFFFCC"/>
            <w:vAlign w:val="center"/>
          </w:tcPr>
          <w:p w:rsidR="009C6AF4" w:rsidRPr="009C6AF4" w:rsidRDefault="009C6AF4" w:rsidP="009B1446">
            <w:pPr>
              <w:keepNext/>
              <w:rPr>
                <w:b/>
                <w:lang w:val="en-AU"/>
              </w:rPr>
            </w:pPr>
            <w:r w:rsidRPr="009C6AF4">
              <w:rPr>
                <w:b/>
                <w:lang w:val="en-AU"/>
              </w:rPr>
              <w:t>Study type</w:t>
            </w:r>
          </w:p>
        </w:tc>
        <w:tc>
          <w:tcPr>
            <w:tcW w:w="6236" w:type="dxa"/>
            <w:vAlign w:val="center"/>
          </w:tcPr>
          <w:p w:rsidR="009C6AF4" w:rsidRPr="003E1040" w:rsidRDefault="009C6AF4" w:rsidP="009B1446">
            <w:pPr>
              <w:keepNext/>
              <w:rPr>
                <w:lang w:val="en-AU"/>
              </w:rPr>
            </w:pPr>
            <w:r w:rsidRPr="003E1040">
              <w:rPr>
                <w:lang w:val="en-AU"/>
              </w:rPr>
              <w:t>Retrospective</w:t>
            </w:r>
          </w:p>
        </w:tc>
      </w:tr>
      <w:tr w:rsidR="009C6AF4" w:rsidRPr="003E1040" w:rsidTr="009C6AF4">
        <w:trPr>
          <w:trHeight w:val="340"/>
        </w:trPr>
        <w:tc>
          <w:tcPr>
            <w:tcW w:w="2268" w:type="dxa"/>
            <w:shd w:val="clear" w:color="auto" w:fill="FFFFCC"/>
            <w:vAlign w:val="center"/>
          </w:tcPr>
          <w:p w:rsidR="009C6AF4" w:rsidRPr="009C6AF4" w:rsidRDefault="009C6AF4" w:rsidP="009B1446">
            <w:pPr>
              <w:keepNext/>
              <w:rPr>
                <w:b/>
                <w:lang w:val="en-AU"/>
              </w:rPr>
            </w:pPr>
            <w:r w:rsidRPr="009C6AF4">
              <w:rPr>
                <w:b/>
                <w:lang w:val="en-AU"/>
              </w:rPr>
              <w:t>Author</w:t>
            </w:r>
          </w:p>
        </w:tc>
        <w:tc>
          <w:tcPr>
            <w:tcW w:w="6236" w:type="dxa"/>
            <w:vAlign w:val="center"/>
          </w:tcPr>
          <w:p w:rsidR="009C6AF4" w:rsidRPr="003E1040" w:rsidRDefault="009C6AF4" w:rsidP="009B1446">
            <w:pPr>
              <w:keepNext/>
              <w:rPr>
                <w:lang w:val="en-AU"/>
              </w:rPr>
            </w:pPr>
            <w:r w:rsidRPr="003E1040">
              <w:rPr>
                <w:lang w:val="en-AU"/>
              </w:rPr>
              <w:t>Lin C, Hsieh K, Huang T, and Weng K</w:t>
            </w:r>
          </w:p>
        </w:tc>
      </w:tr>
      <w:tr w:rsidR="009C6AF4" w:rsidRPr="003E1040" w:rsidTr="009C6AF4">
        <w:trPr>
          <w:trHeight w:val="340"/>
        </w:trPr>
        <w:tc>
          <w:tcPr>
            <w:tcW w:w="2268" w:type="dxa"/>
            <w:shd w:val="clear" w:color="auto" w:fill="FFFFCC"/>
            <w:vAlign w:val="center"/>
          </w:tcPr>
          <w:p w:rsidR="009C6AF4" w:rsidRPr="009C6AF4" w:rsidRDefault="009C6AF4" w:rsidP="009B1446">
            <w:pPr>
              <w:keepNext/>
              <w:rPr>
                <w:b/>
                <w:lang w:val="en-AU"/>
              </w:rPr>
            </w:pPr>
            <w:r w:rsidRPr="009C6AF4">
              <w:rPr>
                <w:b/>
                <w:lang w:val="en-AU"/>
              </w:rPr>
              <w:t>Journal</w:t>
            </w:r>
          </w:p>
        </w:tc>
        <w:tc>
          <w:tcPr>
            <w:tcW w:w="6236" w:type="dxa"/>
            <w:vAlign w:val="center"/>
          </w:tcPr>
          <w:p w:rsidR="009C6AF4" w:rsidRPr="003E1040" w:rsidRDefault="009C6AF4" w:rsidP="009B1446">
            <w:pPr>
              <w:keepNext/>
              <w:rPr>
                <w:lang w:val="en-AU"/>
              </w:rPr>
            </w:pPr>
            <w:r w:rsidRPr="003E1040">
              <w:rPr>
                <w:lang w:val="en-AU"/>
              </w:rPr>
              <w:t>American Journal of Cardiology</w:t>
            </w:r>
            <w:r w:rsidR="008F5735">
              <w:rPr>
                <w:lang w:val="en-AU"/>
              </w:rPr>
              <w:t xml:space="preserve"> 2009: </w:t>
            </w:r>
            <w:r w:rsidR="008F5735" w:rsidRPr="003E1040">
              <w:rPr>
                <w:lang w:val="en-AU"/>
              </w:rPr>
              <w:t>103:857-861</w:t>
            </w:r>
          </w:p>
        </w:tc>
      </w:tr>
    </w:tbl>
    <w:p w:rsidR="008F5735" w:rsidRDefault="008F5735" w:rsidP="008F5735">
      <w:pPr>
        <w:rPr>
          <w:lang w:val="en-AU"/>
        </w:rPr>
      </w:pPr>
      <w:bookmarkStart w:id="125" w:name="_Toc354498445"/>
    </w:p>
    <w:p w:rsidR="008F5735" w:rsidRDefault="00DE600B" w:rsidP="008F5735">
      <w:pPr>
        <w:rPr>
          <w:lang w:val="en-AU"/>
        </w:rPr>
      </w:pPr>
      <w:r>
        <w:rPr>
          <w:lang w:val="en-AU"/>
        </w:rPr>
        <w:lastRenderedPageBreak/>
        <w:t>Chen et al (</w:t>
      </w:r>
      <w:r w:rsidR="001C2647">
        <w:rPr>
          <w:lang w:val="en-AU"/>
        </w:rPr>
        <w:t xml:space="preserve">Chin Med J </w:t>
      </w:r>
      <w:r>
        <w:rPr>
          <w:lang w:val="en-AU"/>
        </w:rPr>
        <w:t xml:space="preserve">2009) reported </w:t>
      </w:r>
      <w:r w:rsidR="008D54EF">
        <w:rPr>
          <w:lang w:val="en-AU"/>
        </w:rPr>
        <w:t xml:space="preserve">on </w:t>
      </w:r>
      <w:r>
        <w:rPr>
          <w:lang w:val="en-AU"/>
        </w:rPr>
        <w:t xml:space="preserve">a non-randomised study of 255 patients </w:t>
      </w:r>
      <w:r w:rsidR="008D54EF">
        <w:rPr>
          <w:lang w:val="en-AU"/>
        </w:rPr>
        <w:t>having isolated PDA with a minimal diameter of ≥4 mm</w:t>
      </w:r>
      <w:r>
        <w:rPr>
          <w:lang w:val="en-AU"/>
        </w:rPr>
        <w:t xml:space="preserve">. The patients were assigned to either the device or surgical closure group according to the patients’ and/or their patents’ preference. </w:t>
      </w:r>
      <w:r w:rsidR="00801496">
        <w:rPr>
          <w:lang w:val="en-AU"/>
        </w:rPr>
        <w:t>Seventy-two</w:t>
      </w:r>
      <w:r w:rsidR="008D54EF">
        <w:rPr>
          <w:lang w:val="en-AU"/>
        </w:rPr>
        <w:t xml:space="preserve"> patients accepted the transcatheter procedure and 183 underwent surgical operation.</w:t>
      </w:r>
    </w:p>
    <w:p w:rsidR="008D54EF" w:rsidRDefault="008D54EF" w:rsidP="008F5735">
      <w:pPr>
        <w:rPr>
          <w:lang w:val="en-AU"/>
        </w:rPr>
      </w:pPr>
    </w:p>
    <w:p w:rsidR="008D54EF" w:rsidRDefault="008D54EF" w:rsidP="008F5735">
      <w:pPr>
        <w:rPr>
          <w:lang w:val="en-AU"/>
        </w:rPr>
      </w:pPr>
      <w:r>
        <w:rPr>
          <w:lang w:val="en-AU"/>
        </w:rPr>
        <w:t>The study reported that the successful closure rate w</w:t>
      </w:r>
      <w:r w:rsidR="00801496">
        <w:rPr>
          <w:lang w:val="en-AU"/>
        </w:rPr>
        <w:t>as equal in the two groups. The </w:t>
      </w:r>
      <w:r>
        <w:rPr>
          <w:lang w:val="en-AU"/>
        </w:rPr>
        <w:t>operating and recovery times were significantly shorter in the transcatheter group.</w:t>
      </w:r>
      <w:r w:rsidR="00854630">
        <w:rPr>
          <w:lang w:val="en-AU"/>
        </w:rPr>
        <w:t xml:space="preserve"> Chen et al (</w:t>
      </w:r>
      <w:r w:rsidR="001C2647">
        <w:rPr>
          <w:lang w:val="en-AU"/>
        </w:rPr>
        <w:t xml:space="preserve">Chin Med J </w:t>
      </w:r>
      <w:r w:rsidR="00854630">
        <w:rPr>
          <w:lang w:val="en-AU"/>
        </w:rPr>
        <w:t>2009) concluded that their study confirmed the long-term safety and efficacy of transcatheter Amplatzer occlusion which was less invasive and associated with fewer complications and residual shunt, and as effective in the regression of pulmonary hypertension and left ventricular dilation.</w:t>
      </w:r>
    </w:p>
    <w:p w:rsidR="00CE4BDB" w:rsidRDefault="00CE4BDB" w:rsidP="008F5735">
      <w:pPr>
        <w:rPr>
          <w:lang w:val="en-AU"/>
        </w:rPr>
      </w:pPr>
    </w:p>
    <w:p w:rsidR="00543032" w:rsidRPr="009A6C85" w:rsidRDefault="00543032" w:rsidP="00543032">
      <w:pPr>
        <w:pStyle w:val="Default"/>
        <w:spacing w:before="80" w:after="80"/>
        <w:rPr>
          <w:rFonts w:eastAsiaTheme="minorHAnsi"/>
        </w:rPr>
      </w:pPr>
      <w:r w:rsidRPr="00543032">
        <w:rPr>
          <w:rFonts w:ascii="Times New Roman" w:hAnsi="Times New Roman" w:cs="Times New Roman"/>
        </w:rPr>
        <w:t>The second study reported by Chen et al (Pediatr Cardiol 2009) was a</w:t>
      </w:r>
      <w:r>
        <w:rPr>
          <w:rFonts w:ascii="Times New Roman" w:hAnsi="Times New Roman" w:cs="Times New Roman"/>
        </w:rPr>
        <w:t xml:space="preserve"> retrospective study</w:t>
      </w:r>
      <w:r w:rsidRPr="009A6C85">
        <w:rPr>
          <w:rFonts w:ascii="Times New Roman" w:hAnsi="Times New Roman" w:cs="Times New Roman"/>
        </w:rPr>
        <w:t xml:space="preserve"> of 181 patients aged ≥6 months with a PDA of 4-16 mm. A total of 130 patients underwent surgical closure for PDA, whereas 51 patients underwent Amplatzer occlusion. There were no deaths and no residual left-to-right shunting in either group at last follow-up. The study concluded that, although transcatheter Amplatzer device occlusion is as effective as and less invasive than surgical closure for PDA, surgical closure is less costly.</w:t>
      </w:r>
    </w:p>
    <w:p w:rsidR="00543032" w:rsidRDefault="00543032" w:rsidP="00543032">
      <w:pPr>
        <w:rPr>
          <w:lang w:val="en-AU"/>
        </w:rPr>
      </w:pPr>
    </w:p>
    <w:p w:rsidR="00543032" w:rsidRDefault="00543032" w:rsidP="00543032">
      <w:pPr>
        <w:rPr>
          <w:lang w:val="en-AU"/>
        </w:rPr>
      </w:pPr>
      <w:r>
        <w:rPr>
          <w:lang w:val="en-AU"/>
        </w:rPr>
        <w:t xml:space="preserve">The third article was based on a retrospective study at the Veterans General Hospital in Taiwan. Lin et al (2009) reported on 20 infants born full-term and aged ≤3 months with a PDA ≥3 mm. The data were compared with a historical control group of young infants with large, symptomatic PDA in whom surgical ligation was performed previously at the hospital </w:t>
      </w:r>
      <w:r>
        <w:t>i.e. a</w:t>
      </w:r>
      <w:r w:rsidRPr="009A6C85">
        <w:rPr>
          <w:rFonts w:eastAsiaTheme="minorHAnsi"/>
        </w:rPr>
        <w:t xml:space="preserve"> non concurrent group of patients who histor</w:t>
      </w:r>
      <w:r>
        <w:rPr>
          <w:rFonts w:eastAsiaTheme="minorHAnsi"/>
        </w:rPr>
        <w:t>ically</w:t>
      </w:r>
      <w:r w:rsidRPr="009A6C85">
        <w:rPr>
          <w:rFonts w:eastAsiaTheme="minorHAnsi"/>
        </w:rPr>
        <w:t xml:space="preserve"> received surgery d</w:t>
      </w:r>
      <w:r>
        <w:rPr>
          <w:rFonts w:eastAsiaTheme="minorHAnsi"/>
        </w:rPr>
        <w:t xml:space="preserve">uring a different time period. This study design brings with a lot of issues around potential systematic error such as selection bias. </w:t>
      </w:r>
      <w:r>
        <w:rPr>
          <w:lang w:val="en-AU"/>
        </w:rPr>
        <w:t>The study reported that transcatheter implantation of the ADO is more cost effective than surgery for young infants, with significantly less length of stay in the hospital, length of intensive care, and hospital charges. However, the report notes that the implantation of the ADO is more expensive than coils.</w:t>
      </w:r>
    </w:p>
    <w:p w:rsidR="008713E8" w:rsidRDefault="008713E8" w:rsidP="008F5735">
      <w:pPr>
        <w:rPr>
          <w:lang w:val="en-AU"/>
        </w:rPr>
      </w:pPr>
    </w:p>
    <w:p w:rsidR="008002AC" w:rsidRDefault="00692FA1" w:rsidP="008002AC">
      <w:pPr>
        <w:rPr>
          <w:lang w:val="en-AU"/>
        </w:rPr>
      </w:pPr>
      <w:r>
        <w:rPr>
          <w:lang w:val="en-AU"/>
        </w:rPr>
        <w:fldChar w:fldCharType="begin"/>
      </w:r>
      <w:r>
        <w:rPr>
          <w:lang w:val="en-AU"/>
        </w:rPr>
        <w:instrText xml:space="preserve"> REF _Ref355879896 \h </w:instrText>
      </w:r>
      <w:r>
        <w:rPr>
          <w:lang w:val="en-AU"/>
        </w:rPr>
      </w:r>
      <w:r>
        <w:rPr>
          <w:lang w:val="en-AU"/>
        </w:rPr>
        <w:fldChar w:fldCharType="separate"/>
      </w:r>
      <w:r w:rsidR="00C93365" w:rsidRPr="008002AC">
        <w:t xml:space="preserve">Table </w:t>
      </w:r>
      <w:r w:rsidR="00C93365">
        <w:rPr>
          <w:noProof/>
        </w:rPr>
        <w:t>15</w:t>
      </w:r>
      <w:r>
        <w:rPr>
          <w:lang w:val="en-AU"/>
        </w:rPr>
        <w:fldChar w:fldCharType="end"/>
      </w:r>
      <w:r>
        <w:rPr>
          <w:lang w:val="en-AU"/>
        </w:rPr>
        <w:t xml:space="preserve"> </w:t>
      </w:r>
      <w:r w:rsidR="008002AC">
        <w:rPr>
          <w:lang w:val="en-AU"/>
        </w:rPr>
        <w:t>presents the outcome measure in the three comparative studies.</w:t>
      </w:r>
      <w:r w:rsidR="00BE783B">
        <w:rPr>
          <w:lang w:val="en-AU"/>
        </w:rPr>
        <w:t xml:space="preserve"> It should be noted that these three studies were conducted in a health system other than Australia. This</w:t>
      </w:r>
      <w:r w:rsidR="006F163D">
        <w:rPr>
          <w:lang w:val="en-AU"/>
        </w:rPr>
        <w:t xml:space="preserve"> may limit the</w:t>
      </w:r>
      <w:r w:rsidR="00BE783B">
        <w:rPr>
          <w:lang w:val="en-AU"/>
        </w:rPr>
        <w:t xml:space="preserve"> transfera</w:t>
      </w:r>
      <w:r w:rsidR="006F163D">
        <w:rPr>
          <w:lang w:val="en-AU"/>
        </w:rPr>
        <w:t>bility of the results. A clearer understanding of the similarities and differences across health systems where the studies were conducted versus Australia (in terms of organisational structure, resources, clinical pathways</w:t>
      </w:r>
      <w:r w:rsidR="004A07C7">
        <w:rPr>
          <w:lang w:val="en-AU"/>
        </w:rPr>
        <w:t xml:space="preserve"> etc</w:t>
      </w:r>
      <w:r w:rsidR="006F163D">
        <w:rPr>
          <w:lang w:val="en-AU"/>
        </w:rPr>
        <w:t xml:space="preserve">) as well as an understanding of the relative frequency of PDA between the study and Australian population would better inform a discussion as the extent to which these studies are transferable. That said, at face value the study population broadly appears to be representative of what is seen </w:t>
      </w:r>
      <w:r w:rsidR="00751A5B">
        <w:rPr>
          <w:lang w:val="en-AU"/>
        </w:rPr>
        <w:t xml:space="preserve">in </w:t>
      </w:r>
      <w:r w:rsidR="006F163D">
        <w:rPr>
          <w:lang w:val="en-AU"/>
        </w:rPr>
        <w:t xml:space="preserve">the Australian population and because the interventions described in the studies (both transcatheter closure and surgical closure) are similar to those provided </w:t>
      </w:r>
      <w:r w:rsidR="00751A5B">
        <w:rPr>
          <w:lang w:val="en-AU"/>
        </w:rPr>
        <w:t xml:space="preserve">in the </w:t>
      </w:r>
      <w:r w:rsidR="006F163D">
        <w:rPr>
          <w:lang w:val="en-AU"/>
        </w:rPr>
        <w:t xml:space="preserve">Australian healthcare system, </w:t>
      </w:r>
      <w:r w:rsidR="004A07C7">
        <w:rPr>
          <w:lang w:val="en-AU"/>
        </w:rPr>
        <w:t xml:space="preserve">this review </w:t>
      </w:r>
      <w:r w:rsidR="005F056A">
        <w:rPr>
          <w:lang w:val="en-AU"/>
        </w:rPr>
        <w:t xml:space="preserve">has </w:t>
      </w:r>
      <w:r w:rsidR="004A07C7">
        <w:rPr>
          <w:lang w:val="en-AU"/>
        </w:rPr>
        <w:t>conclude</w:t>
      </w:r>
      <w:r w:rsidR="005F056A">
        <w:rPr>
          <w:lang w:val="en-AU"/>
        </w:rPr>
        <w:t>d</w:t>
      </w:r>
      <w:r w:rsidR="004A07C7">
        <w:rPr>
          <w:lang w:val="en-AU"/>
        </w:rPr>
        <w:t xml:space="preserve"> that the studies presented are </w:t>
      </w:r>
      <w:r w:rsidR="005F056A">
        <w:rPr>
          <w:lang w:val="en-AU"/>
        </w:rPr>
        <w:t xml:space="preserve">likely to be </w:t>
      </w:r>
      <w:r w:rsidR="004A07C7">
        <w:rPr>
          <w:lang w:val="en-AU"/>
        </w:rPr>
        <w:t>externally valid</w:t>
      </w:r>
      <w:r w:rsidR="005F056A">
        <w:rPr>
          <w:lang w:val="en-AU"/>
        </w:rPr>
        <w:t>. This is</w:t>
      </w:r>
      <w:r w:rsidR="004A07C7">
        <w:rPr>
          <w:lang w:val="en-AU"/>
        </w:rPr>
        <w:t xml:space="preserve"> despite issues with their methodological</w:t>
      </w:r>
      <w:r w:rsidR="000875E4">
        <w:rPr>
          <w:lang w:val="en-AU"/>
        </w:rPr>
        <w:t xml:space="preserve"> quality and internal validity.</w:t>
      </w:r>
    </w:p>
    <w:p w:rsidR="008002AC" w:rsidRDefault="008002AC" w:rsidP="008002AC">
      <w:pPr>
        <w:rPr>
          <w:lang w:val="en-AU"/>
        </w:rPr>
      </w:pPr>
    </w:p>
    <w:p w:rsidR="008002AC" w:rsidRPr="008002AC" w:rsidRDefault="008002AC" w:rsidP="009B1446">
      <w:pPr>
        <w:pStyle w:val="Caption"/>
        <w:rPr>
          <w:sz w:val="24"/>
          <w:szCs w:val="24"/>
          <w:lang w:val="en-AU"/>
        </w:rPr>
      </w:pPr>
      <w:bookmarkStart w:id="126" w:name="_Ref355879896"/>
      <w:bookmarkStart w:id="127" w:name="_Toc357589883"/>
      <w:r w:rsidRPr="008002AC">
        <w:rPr>
          <w:sz w:val="24"/>
          <w:szCs w:val="24"/>
        </w:rPr>
        <w:lastRenderedPageBreak/>
        <w:t xml:space="preserve">Table </w:t>
      </w:r>
      <w:r w:rsidRPr="008002AC">
        <w:rPr>
          <w:sz w:val="24"/>
          <w:szCs w:val="24"/>
        </w:rPr>
        <w:fldChar w:fldCharType="begin"/>
      </w:r>
      <w:r w:rsidRPr="008002AC">
        <w:rPr>
          <w:sz w:val="24"/>
          <w:szCs w:val="24"/>
        </w:rPr>
        <w:instrText xml:space="preserve"> SEQ Table \* ARABIC </w:instrText>
      </w:r>
      <w:r w:rsidRPr="008002AC">
        <w:rPr>
          <w:sz w:val="24"/>
          <w:szCs w:val="24"/>
        </w:rPr>
        <w:fldChar w:fldCharType="separate"/>
      </w:r>
      <w:r w:rsidR="00C93365">
        <w:rPr>
          <w:noProof/>
          <w:sz w:val="24"/>
          <w:szCs w:val="24"/>
        </w:rPr>
        <w:t>15</w:t>
      </w:r>
      <w:r w:rsidRPr="008002AC">
        <w:rPr>
          <w:sz w:val="24"/>
          <w:szCs w:val="24"/>
        </w:rPr>
        <w:fldChar w:fldCharType="end"/>
      </w:r>
      <w:bookmarkEnd w:id="126"/>
      <w:r w:rsidRPr="008002AC">
        <w:rPr>
          <w:sz w:val="24"/>
          <w:szCs w:val="24"/>
        </w:rPr>
        <w:t xml:space="preserve"> Outcome measures in comparative studies</w:t>
      </w:r>
      <w:bookmarkEnd w:id="127"/>
    </w:p>
    <w:tbl>
      <w:tblPr>
        <w:tblStyle w:val="TableGrid"/>
        <w:tblW w:w="8504" w:type="dxa"/>
        <w:tblLook w:val="04A0" w:firstRow="1" w:lastRow="0" w:firstColumn="1" w:lastColumn="0" w:noHBand="0" w:noVBand="1"/>
        <w:tblCaption w:val="Outcome measures in comparative studies"/>
      </w:tblPr>
      <w:tblGrid>
        <w:gridCol w:w="2268"/>
        <w:gridCol w:w="6236"/>
      </w:tblGrid>
      <w:tr w:rsidR="001C2647" w:rsidRPr="00015EBB" w:rsidTr="009062DA">
        <w:trPr>
          <w:cantSplit/>
          <w:trHeight w:val="340"/>
          <w:tblHeader/>
        </w:trPr>
        <w:tc>
          <w:tcPr>
            <w:tcW w:w="8504" w:type="dxa"/>
            <w:gridSpan w:val="2"/>
            <w:shd w:val="clear" w:color="auto" w:fill="FFFFCC"/>
            <w:vAlign w:val="center"/>
          </w:tcPr>
          <w:p w:rsidR="001C2647" w:rsidRPr="00015EBB" w:rsidRDefault="001C2647" w:rsidP="009B1446">
            <w:pPr>
              <w:pStyle w:val="TableText0"/>
              <w:rPr>
                <w:color w:val="auto"/>
                <w:sz w:val="24"/>
                <w:szCs w:val="24"/>
              </w:rPr>
            </w:pPr>
            <w:r>
              <w:rPr>
                <w:b/>
                <w:color w:val="auto"/>
                <w:sz w:val="24"/>
                <w:szCs w:val="24"/>
              </w:rPr>
              <w:t>Chen et al (Chin Med J 2009)</w:t>
            </w:r>
          </w:p>
        </w:tc>
      </w:tr>
      <w:tr w:rsidR="008002AC" w:rsidRPr="00015EBB" w:rsidTr="00612B68">
        <w:trPr>
          <w:trHeight w:val="340"/>
        </w:trPr>
        <w:tc>
          <w:tcPr>
            <w:tcW w:w="2268" w:type="dxa"/>
            <w:shd w:val="clear" w:color="auto" w:fill="FFFFCC"/>
            <w:vAlign w:val="center"/>
          </w:tcPr>
          <w:p w:rsidR="008002AC" w:rsidRPr="00351119" w:rsidRDefault="008002AC" w:rsidP="009B1446">
            <w:pPr>
              <w:pStyle w:val="TableText0"/>
              <w:ind w:left="357"/>
              <w:rPr>
                <w:color w:val="auto"/>
                <w:sz w:val="24"/>
                <w:szCs w:val="24"/>
              </w:rPr>
            </w:pPr>
            <w:r w:rsidRPr="00351119">
              <w:rPr>
                <w:color w:val="auto"/>
                <w:sz w:val="24"/>
                <w:szCs w:val="24"/>
              </w:rPr>
              <w:t>Population group</w:t>
            </w:r>
          </w:p>
        </w:tc>
        <w:tc>
          <w:tcPr>
            <w:tcW w:w="6236" w:type="dxa"/>
            <w:vAlign w:val="center"/>
          </w:tcPr>
          <w:p w:rsidR="008002AC" w:rsidRPr="00015EBB" w:rsidRDefault="001C2647" w:rsidP="009B1446">
            <w:pPr>
              <w:pStyle w:val="TableText0"/>
              <w:rPr>
                <w:color w:val="auto"/>
                <w:sz w:val="24"/>
                <w:szCs w:val="24"/>
              </w:rPr>
            </w:pPr>
            <w:r>
              <w:rPr>
                <w:color w:val="auto"/>
                <w:sz w:val="24"/>
                <w:szCs w:val="24"/>
              </w:rPr>
              <w:t>Isolated PDA ≥4 mm</w:t>
            </w:r>
          </w:p>
        </w:tc>
      </w:tr>
      <w:tr w:rsidR="008002AC" w:rsidRPr="00015EBB" w:rsidTr="00612B68">
        <w:trPr>
          <w:trHeight w:val="340"/>
        </w:trPr>
        <w:tc>
          <w:tcPr>
            <w:tcW w:w="2268" w:type="dxa"/>
            <w:shd w:val="clear" w:color="auto" w:fill="FFFFCC"/>
            <w:vAlign w:val="center"/>
          </w:tcPr>
          <w:p w:rsidR="008002AC" w:rsidRPr="00351119" w:rsidRDefault="008002AC" w:rsidP="009B1446">
            <w:pPr>
              <w:pStyle w:val="TableText0"/>
              <w:ind w:left="357"/>
              <w:rPr>
                <w:color w:val="auto"/>
                <w:sz w:val="24"/>
                <w:szCs w:val="24"/>
              </w:rPr>
            </w:pPr>
            <w:r w:rsidRPr="00351119">
              <w:rPr>
                <w:color w:val="auto"/>
                <w:sz w:val="24"/>
                <w:szCs w:val="24"/>
              </w:rPr>
              <w:t>Number of patients</w:t>
            </w:r>
          </w:p>
        </w:tc>
        <w:tc>
          <w:tcPr>
            <w:tcW w:w="6236" w:type="dxa"/>
            <w:vAlign w:val="center"/>
          </w:tcPr>
          <w:p w:rsidR="008002AC" w:rsidRPr="00015EBB" w:rsidRDefault="00C8108A" w:rsidP="009B1446">
            <w:pPr>
              <w:pStyle w:val="TableText0"/>
              <w:rPr>
                <w:color w:val="auto"/>
                <w:sz w:val="24"/>
                <w:szCs w:val="24"/>
              </w:rPr>
            </w:pPr>
            <w:r>
              <w:rPr>
                <w:color w:val="auto"/>
                <w:sz w:val="24"/>
                <w:szCs w:val="24"/>
              </w:rPr>
              <w:t>255 patients: 72 ADO</w:t>
            </w:r>
            <w:r w:rsidR="001C2647">
              <w:rPr>
                <w:color w:val="auto"/>
                <w:sz w:val="24"/>
                <w:szCs w:val="24"/>
              </w:rPr>
              <w:t xml:space="preserve"> 183 surg</w:t>
            </w:r>
            <w:r>
              <w:rPr>
                <w:color w:val="auto"/>
                <w:sz w:val="24"/>
                <w:szCs w:val="24"/>
              </w:rPr>
              <w:t>ery</w:t>
            </w:r>
          </w:p>
        </w:tc>
      </w:tr>
      <w:tr w:rsidR="008002AC" w:rsidRPr="00015EBB" w:rsidTr="00612B68">
        <w:trPr>
          <w:trHeight w:val="340"/>
        </w:trPr>
        <w:tc>
          <w:tcPr>
            <w:tcW w:w="2268" w:type="dxa"/>
            <w:shd w:val="clear" w:color="auto" w:fill="FFFFCC"/>
            <w:vAlign w:val="center"/>
          </w:tcPr>
          <w:p w:rsidR="008002AC" w:rsidRPr="00351119" w:rsidRDefault="008002AC" w:rsidP="009B1446">
            <w:pPr>
              <w:pStyle w:val="TableText0"/>
              <w:ind w:left="357"/>
              <w:rPr>
                <w:color w:val="auto"/>
                <w:sz w:val="24"/>
                <w:szCs w:val="24"/>
              </w:rPr>
            </w:pPr>
            <w:r w:rsidRPr="00351119">
              <w:rPr>
                <w:color w:val="auto"/>
                <w:sz w:val="24"/>
                <w:szCs w:val="24"/>
              </w:rPr>
              <w:t>Outcome</w:t>
            </w:r>
          </w:p>
        </w:tc>
        <w:tc>
          <w:tcPr>
            <w:tcW w:w="6236" w:type="dxa"/>
            <w:vAlign w:val="center"/>
          </w:tcPr>
          <w:p w:rsidR="001C2647" w:rsidRDefault="001C2647" w:rsidP="001C2647">
            <w:pPr>
              <w:pStyle w:val="TableText0"/>
              <w:rPr>
                <w:color w:val="auto"/>
                <w:sz w:val="24"/>
                <w:szCs w:val="24"/>
              </w:rPr>
            </w:pPr>
            <w:r w:rsidRPr="001C2647">
              <w:rPr>
                <w:color w:val="auto"/>
                <w:sz w:val="24"/>
                <w:szCs w:val="24"/>
              </w:rPr>
              <w:t>No residual shunt before discharge</w:t>
            </w:r>
          </w:p>
          <w:p w:rsidR="001C2647" w:rsidRPr="001C2647" w:rsidRDefault="001C2647" w:rsidP="001C2647">
            <w:pPr>
              <w:pStyle w:val="TableText0"/>
              <w:rPr>
                <w:color w:val="auto"/>
                <w:sz w:val="24"/>
                <w:szCs w:val="24"/>
              </w:rPr>
            </w:pPr>
            <w:r w:rsidRPr="001C2647">
              <w:rPr>
                <w:color w:val="auto"/>
                <w:sz w:val="24"/>
                <w:szCs w:val="24"/>
              </w:rPr>
              <w:t>ADO=68/72 (94.4%)</w:t>
            </w:r>
          </w:p>
          <w:p w:rsidR="008002AC" w:rsidRPr="00015EBB" w:rsidRDefault="001C2647" w:rsidP="001C2647">
            <w:pPr>
              <w:pStyle w:val="TableText0"/>
              <w:rPr>
                <w:color w:val="auto"/>
                <w:sz w:val="24"/>
                <w:szCs w:val="24"/>
              </w:rPr>
            </w:pPr>
            <w:r w:rsidRPr="001C2647">
              <w:rPr>
                <w:color w:val="auto"/>
                <w:sz w:val="24"/>
                <w:szCs w:val="24"/>
              </w:rPr>
              <w:t>Surgery=173/183 (94.5%)</w:t>
            </w:r>
          </w:p>
        </w:tc>
      </w:tr>
      <w:tr w:rsidR="008002AC" w:rsidRPr="00015EBB" w:rsidTr="00612B68">
        <w:trPr>
          <w:trHeight w:val="340"/>
        </w:trPr>
        <w:tc>
          <w:tcPr>
            <w:tcW w:w="2268" w:type="dxa"/>
            <w:shd w:val="clear" w:color="auto" w:fill="FFFFCC"/>
            <w:vAlign w:val="center"/>
          </w:tcPr>
          <w:p w:rsidR="008002AC" w:rsidRPr="00351119" w:rsidRDefault="008002AC" w:rsidP="009B1446">
            <w:pPr>
              <w:pStyle w:val="TableText0"/>
              <w:ind w:left="357"/>
              <w:rPr>
                <w:color w:val="auto"/>
                <w:sz w:val="24"/>
                <w:szCs w:val="24"/>
              </w:rPr>
            </w:pPr>
            <w:r w:rsidRPr="00351119">
              <w:rPr>
                <w:color w:val="auto"/>
                <w:sz w:val="24"/>
                <w:szCs w:val="24"/>
              </w:rPr>
              <w:t>Complications</w:t>
            </w:r>
          </w:p>
        </w:tc>
        <w:tc>
          <w:tcPr>
            <w:tcW w:w="6236" w:type="dxa"/>
            <w:vAlign w:val="center"/>
          </w:tcPr>
          <w:p w:rsidR="001C2647" w:rsidRPr="001C2647" w:rsidRDefault="001C2647" w:rsidP="001C2647">
            <w:pPr>
              <w:pStyle w:val="TableText0"/>
              <w:rPr>
                <w:color w:val="auto"/>
                <w:sz w:val="24"/>
                <w:szCs w:val="24"/>
              </w:rPr>
            </w:pPr>
            <w:r w:rsidRPr="001C2647">
              <w:rPr>
                <w:color w:val="auto"/>
                <w:sz w:val="24"/>
                <w:szCs w:val="24"/>
              </w:rPr>
              <w:t>All complications (Major bleeding, pleural effusion, pneumothorax,</w:t>
            </w:r>
            <w:r w:rsidR="0083559E">
              <w:rPr>
                <w:color w:val="auto"/>
                <w:sz w:val="24"/>
                <w:szCs w:val="24"/>
              </w:rPr>
              <w:t xml:space="preserve"> pneumonia, blood transfusion, a</w:t>
            </w:r>
            <w:r w:rsidRPr="001C2647">
              <w:rPr>
                <w:color w:val="auto"/>
                <w:sz w:val="24"/>
                <w:szCs w:val="24"/>
              </w:rPr>
              <w:t>rrhythmia requiring medication)</w:t>
            </w:r>
          </w:p>
          <w:p w:rsidR="001C2647" w:rsidRPr="001C2647" w:rsidRDefault="001C2647" w:rsidP="001C2647">
            <w:pPr>
              <w:pStyle w:val="TableText0"/>
              <w:rPr>
                <w:color w:val="auto"/>
                <w:sz w:val="24"/>
                <w:szCs w:val="24"/>
              </w:rPr>
            </w:pPr>
            <w:r w:rsidRPr="001C2647">
              <w:rPr>
                <w:color w:val="auto"/>
                <w:sz w:val="24"/>
                <w:szCs w:val="24"/>
              </w:rPr>
              <w:t>ADO 1.4%</w:t>
            </w:r>
          </w:p>
          <w:p w:rsidR="008002AC" w:rsidRPr="00015EBB" w:rsidRDefault="001C2647" w:rsidP="001C2647">
            <w:pPr>
              <w:pStyle w:val="TableText0"/>
              <w:rPr>
                <w:color w:val="auto"/>
                <w:sz w:val="24"/>
                <w:szCs w:val="24"/>
              </w:rPr>
            </w:pPr>
            <w:r w:rsidRPr="001C2647">
              <w:rPr>
                <w:color w:val="auto"/>
                <w:sz w:val="24"/>
                <w:szCs w:val="24"/>
              </w:rPr>
              <w:t>Surgery 13.7%</w:t>
            </w:r>
          </w:p>
        </w:tc>
      </w:tr>
    </w:tbl>
    <w:p w:rsidR="009062DA" w:rsidRDefault="009062DA"/>
    <w:tbl>
      <w:tblPr>
        <w:tblStyle w:val="TableGrid"/>
        <w:tblW w:w="8504" w:type="dxa"/>
        <w:tblLook w:val="04A0" w:firstRow="1" w:lastRow="0" w:firstColumn="1" w:lastColumn="0" w:noHBand="0" w:noVBand="1"/>
        <w:tblCaption w:val="Outcome measures in comparative studies"/>
      </w:tblPr>
      <w:tblGrid>
        <w:gridCol w:w="2268"/>
        <w:gridCol w:w="6236"/>
      </w:tblGrid>
      <w:tr w:rsidR="001C2647" w:rsidRPr="00015EBB" w:rsidTr="009062DA">
        <w:trPr>
          <w:cantSplit/>
          <w:trHeight w:val="340"/>
          <w:tblHeader/>
        </w:trPr>
        <w:tc>
          <w:tcPr>
            <w:tcW w:w="8504" w:type="dxa"/>
            <w:gridSpan w:val="2"/>
            <w:shd w:val="clear" w:color="auto" w:fill="FFFFCC"/>
            <w:vAlign w:val="center"/>
          </w:tcPr>
          <w:p w:rsidR="001C2647" w:rsidRPr="00015EBB" w:rsidRDefault="001C2647" w:rsidP="009B1446">
            <w:pPr>
              <w:pStyle w:val="TableText0"/>
              <w:rPr>
                <w:color w:val="auto"/>
                <w:sz w:val="24"/>
                <w:szCs w:val="24"/>
              </w:rPr>
            </w:pPr>
            <w:r>
              <w:rPr>
                <w:b/>
                <w:color w:val="auto"/>
                <w:sz w:val="24"/>
                <w:szCs w:val="24"/>
              </w:rPr>
              <w:t>Chen et al (Pediatr Cardiol 2009)</w:t>
            </w:r>
          </w:p>
        </w:tc>
      </w:tr>
      <w:tr w:rsidR="008002AC" w:rsidRPr="00015EBB" w:rsidTr="00612B68">
        <w:trPr>
          <w:trHeight w:val="340"/>
        </w:trPr>
        <w:tc>
          <w:tcPr>
            <w:tcW w:w="2268" w:type="dxa"/>
            <w:shd w:val="clear" w:color="auto" w:fill="FFFFCC"/>
            <w:vAlign w:val="center"/>
          </w:tcPr>
          <w:p w:rsidR="008002AC" w:rsidRPr="00351119" w:rsidRDefault="008002AC" w:rsidP="009B1446">
            <w:pPr>
              <w:pStyle w:val="TableText0"/>
              <w:ind w:left="357"/>
              <w:rPr>
                <w:color w:val="auto"/>
                <w:sz w:val="24"/>
                <w:szCs w:val="24"/>
              </w:rPr>
            </w:pPr>
            <w:r w:rsidRPr="00351119">
              <w:rPr>
                <w:color w:val="auto"/>
                <w:sz w:val="24"/>
                <w:szCs w:val="24"/>
              </w:rPr>
              <w:t>Population group</w:t>
            </w:r>
          </w:p>
        </w:tc>
        <w:tc>
          <w:tcPr>
            <w:tcW w:w="6236" w:type="dxa"/>
            <w:vAlign w:val="center"/>
          </w:tcPr>
          <w:p w:rsidR="008002AC" w:rsidRPr="00015EBB" w:rsidRDefault="00F92354" w:rsidP="009B1446">
            <w:pPr>
              <w:pStyle w:val="TableText0"/>
              <w:rPr>
                <w:color w:val="auto"/>
                <w:sz w:val="24"/>
                <w:szCs w:val="24"/>
              </w:rPr>
            </w:pPr>
            <w:r>
              <w:rPr>
                <w:color w:val="auto"/>
                <w:sz w:val="24"/>
                <w:szCs w:val="24"/>
              </w:rPr>
              <w:t>Age ≥6 months, minimum diameter</w:t>
            </w:r>
            <w:r w:rsidR="00C8108A">
              <w:rPr>
                <w:color w:val="auto"/>
                <w:sz w:val="24"/>
                <w:szCs w:val="24"/>
              </w:rPr>
              <w:t xml:space="preserve"> 4-16 mm</w:t>
            </w:r>
          </w:p>
        </w:tc>
      </w:tr>
      <w:tr w:rsidR="008002AC" w:rsidRPr="00015EBB" w:rsidTr="00612B68">
        <w:trPr>
          <w:trHeight w:val="340"/>
        </w:trPr>
        <w:tc>
          <w:tcPr>
            <w:tcW w:w="2268" w:type="dxa"/>
            <w:shd w:val="clear" w:color="auto" w:fill="FFFFCC"/>
            <w:vAlign w:val="center"/>
          </w:tcPr>
          <w:p w:rsidR="008002AC" w:rsidRPr="00351119" w:rsidRDefault="008002AC" w:rsidP="009B1446">
            <w:pPr>
              <w:pStyle w:val="TableText0"/>
              <w:ind w:left="357"/>
              <w:rPr>
                <w:color w:val="auto"/>
                <w:sz w:val="24"/>
                <w:szCs w:val="24"/>
              </w:rPr>
            </w:pPr>
            <w:r w:rsidRPr="00351119">
              <w:rPr>
                <w:color w:val="auto"/>
                <w:sz w:val="24"/>
                <w:szCs w:val="24"/>
              </w:rPr>
              <w:t>Number of patients</w:t>
            </w:r>
          </w:p>
        </w:tc>
        <w:tc>
          <w:tcPr>
            <w:tcW w:w="6236" w:type="dxa"/>
            <w:vAlign w:val="center"/>
          </w:tcPr>
          <w:p w:rsidR="008002AC" w:rsidRPr="00015EBB" w:rsidRDefault="00C8108A" w:rsidP="009B1446">
            <w:pPr>
              <w:pStyle w:val="TableText0"/>
              <w:rPr>
                <w:color w:val="auto"/>
                <w:sz w:val="24"/>
                <w:szCs w:val="24"/>
              </w:rPr>
            </w:pPr>
            <w:r>
              <w:rPr>
                <w:color w:val="auto"/>
                <w:sz w:val="24"/>
                <w:szCs w:val="24"/>
              </w:rPr>
              <w:t>181 patients: 51 ADO 130 surgery</w:t>
            </w:r>
          </w:p>
        </w:tc>
      </w:tr>
      <w:tr w:rsidR="008002AC" w:rsidRPr="00015EBB" w:rsidTr="00612B68">
        <w:trPr>
          <w:trHeight w:val="340"/>
        </w:trPr>
        <w:tc>
          <w:tcPr>
            <w:tcW w:w="2268" w:type="dxa"/>
            <w:shd w:val="clear" w:color="auto" w:fill="FFFFCC"/>
            <w:vAlign w:val="center"/>
          </w:tcPr>
          <w:p w:rsidR="008002AC" w:rsidRPr="00351119" w:rsidRDefault="008002AC" w:rsidP="009B1446">
            <w:pPr>
              <w:pStyle w:val="TableText0"/>
              <w:ind w:left="357"/>
              <w:rPr>
                <w:color w:val="auto"/>
                <w:sz w:val="24"/>
                <w:szCs w:val="24"/>
              </w:rPr>
            </w:pPr>
            <w:r w:rsidRPr="00351119">
              <w:rPr>
                <w:color w:val="auto"/>
                <w:sz w:val="24"/>
                <w:szCs w:val="24"/>
              </w:rPr>
              <w:t>Outcome</w:t>
            </w:r>
          </w:p>
        </w:tc>
        <w:tc>
          <w:tcPr>
            <w:tcW w:w="6236" w:type="dxa"/>
            <w:vAlign w:val="center"/>
          </w:tcPr>
          <w:p w:rsidR="008002AC" w:rsidRPr="00015EBB" w:rsidRDefault="00F92354" w:rsidP="009B1446">
            <w:pPr>
              <w:pStyle w:val="TableText0"/>
              <w:rPr>
                <w:color w:val="auto"/>
                <w:sz w:val="24"/>
                <w:szCs w:val="24"/>
              </w:rPr>
            </w:pPr>
            <w:r>
              <w:rPr>
                <w:color w:val="auto"/>
                <w:sz w:val="24"/>
                <w:szCs w:val="24"/>
              </w:rPr>
              <w:t>Residual shunting rat</w:t>
            </w:r>
            <w:r w:rsidR="00E27036">
              <w:rPr>
                <w:color w:val="auto"/>
                <w:sz w:val="24"/>
                <w:szCs w:val="24"/>
              </w:rPr>
              <w:t>e</w:t>
            </w:r>
            <w:r>
              <w:rPr>
                <w:color w:val="auto"/>
                <w:sz w:val="24"/>
                <w:szCs w:val="24"/>
              </w:rPr>
              <w:t xml:space="preserve"> in the ADO group was low and comparable to that of the surgical group</w:t>
            </w:r>
          </w:p>
        </w:tc>
      </w:tr>
      <w:tr w:rsidR="008002AC" w:rsidRPr="00015EBB" w:rsidTr="00612B68">
        <w:trPr>
          <w:trHeight w:val="340"/>
        </w:trPr>
        <w:tc>
          <w:tcPr>
            <w:tcW w:w="2268" w:type="dxa"/>
            <w:shd w:val="clear" w:color="auto" w:fill="FFFFCC"/>
            <w:vAlign w:val="center"/>
          </w:tcPr>
          <w:p w:rsidR="008002AC" w:rsidRPr="00351119" w:rsidRDefault="008002AC" w:rsidP="009B1446">
            <w:pPr>
              <w:pStyle w:val="TableText0"/>
              <w:ind w:left="357"/>
              <w:rPr>
                <w:color w:val="auto"/>
                <w:sz w:val="24"/>
                <w:szCs w:val="24"/>
              </w:rPr>
            </w:pPr>
            <w:r w:rsidRPr="00351119">
              <w:rPr>
                <w:color w:val="auto"/>
                <w:sz w:val="24"/>
                <w:szCs w:val="24"/>
              </w:rPr>
              <w:t>Complications</w:t>
            </w:r>
          </w:p>
        </w:tc>
        <w:tc>
          <w:tcPr>
            <w:tcW w:w="6236" w:type="dxa"/>
            <w:vAlign w:val="center"/>
          </w:tcPr>
          <w:p w:rsidR="008002AC" w:rsidRPr="00015EBB" w:rsidRDefault="0026168B" w:rsidP="009B1446">
            <w:pPr>
              <w:pStyle w:val="TableText0"/>
              <w:rPr>
                <w:color w:val="auto"/>
                <w:sz w:val="24"/>
                <w:szCs w:val="24"/>
              </w:rPr>
            </w:pPr>
            <w:r>
              <w:rPr>
                <w:color w:val="auto"/>
                <w:sz w:val="24"/>
                <w:szCs w:val="24"/>
              </w:rPr>
              <w:t>Requiring management: 1 ADO 8 surgery</w:t>
            </w:r>
          </w:p>
        </w:tc>
      </w:tr>
    </w:tbl>
    <w:p w:rsidR="009062DA" w:rsidRDefault="009062DA"/>
    <w:tbl>
      <w:tblPr>
        <w:tblStyle w:val="TableGrid"/>
        <w:tblW w:w="8504" w:type="dxa"/>
        <w:tblLook w:val="04A0" w:firstRow="1" w:lastRow="0" w:firstColumn="1" w:lastColumn="0" w:noHBand="0" w:noVBand="1"/>
        <w:tblCaption w:val="Outcome measures in comparative studies"/>
      </w:tblPr>
      <w:tblGrid>
        <w:gridCol w:w="2268"/>
        <w:gridCol w:w="6236"/>
      </w:tblGrid>
      <w:tr w:rsidR="00F92354" w:rsidRPr="00015EBB" w:rsidTr="009062DA">
        <w:trPr>
          <w:cantSplit/>
          <w:trHeight w:val="340"/>
          <w:tblHeader/>
        </w:trPr>
        <w:tc>
          <w:tcPr>
            <w:tcW w:w="8504" w:type="dxa"/>
            <w:gridSpan w:val="2"/>
            <w:shd w:val="clear" w:color="auto" w:fill="FFFFCC"/>
            <w:vAlign w:val="center"/>
          </w:tcPr>
          <w:p w:rsidR="00F92354" w:rsidRPr="00015EBB" w:rsidRDefault="00F92354" w:rsidP="009B1446">
            <w:pPr>
              <w:pStyle w:val="TableText0"/>
              <w:rPr>
                <w:color w:val="auto"/>
                <w:sz w:val="24"/>
                <w:szCs w:val="24"/>
              </w:rPr>
            </w:pPr>
            <w:r>
              <w:rPr>
                <w:b/>
                <w:color w:val="auto"/>
                <w:sz w:val="24"/>
                <w:szCs w:val="24"/>
              </w:rPr>
              <w:t>Lin (2009)</w:t>
            </w:r>
          </w:p>
        </w:tc>
      </w:tr>
      <w:tr w:rsidR="008002AC" w:rsidRPr="00015EBB" w:rsidTr="00612B68">
        <w:trPr>
          <w:trHeight w:val="340"/>
        </w:trPr>
        <w:tc>
          <w:tcPr>
            <w:tcW w:w="2268" w:type="dxa"/>
            <w:shd w:val="clear" w:color="auto" w:fill="FFFFCC"/>
            <w:vAlign w:val="center"/>
          </w:tcPr>
          <w:p w:rsidR="008002AC" w:rsidRPr="00351119" w:rsidRDefault="008002AC" w:rsidP="009B1446">
            <w:pPr>
              <w:pStyle w:val="TableText0"/>
              <w:ind w:left="357"/>
              <w:rPr>
                <w:color w:val="auto"/>
                <w:sz w:val="24"/>
                <w:szCs w:val="24"/>
              </w:rPr>
            </w:pPr>
            <w:r w:rsidRPr="00351119">
              <w:rPr>
                <w:color w:val="auto"/>
                <w:sz w:val="24"/>
                <w:szCs w:val="24"/>
              </w:rPr>
              <w:t>Population group</w:t>
            </w:r>
          </w:p>
        </w:tc>
        <w:tc>
          <w:tcPr>
            <w:tcW w:w="6236" w:type="dxa"/>
            <w:vAlign w:val="center"/>
          </w:tcPr>
          <w:p w:rsidR="008002AC" w:rsidRPr="00015EBB" w:rsidRDefault="00F92354" w:rsidP="00F92354">
            <w:pPr>
              <w:pStyle w:val="TableText0"/>
              <w:rPr>
                <w:color w:val="auto"/>
                <w:sz w:val="24"/>
                <w:szCs w:val="24"/>
              </w:rPr>
            </w:pPr>
            <w:r>
              <w:rPr>
                <w:color w:val="auto"/>
                <w:sz w:val="24"/>
                <w:szCs w:val="24"/>
              </w:rPr>
              <w:t>Born full-term, age ≤3 months, minimum diameter ≥3 mm</w:t>
            </w:r>
          </w:p>
        </w:tc>
      </w:tr>
      <w:tr w:rsidR="008002AC" w:rsidRPr="00015EBB" w:rsidTr="00612B68">
        <w:trPr>
          <w:trHeight w:val="340"/>
        </w:trPr>
        <w:tc>
          <w:tcPr>
            <w:tcW w:w="2268" w:type="dxa"/>
            <w:shd w:val="clear" w:color="auto" w:fill="FFFFCC"/>
            <w:vAlign w:val="center"/>
          </w:tcPr>
          <w:p w:rsidR="008002AC" w:rsidRPr="00351119" w:rsidRDefault="008002AC" w:rsidP="009B1446">
            <w:pPr>
              <w:pStyle w:val="TableText0"/>
              <w:ind w:left="357"/>
              <w:rPr>
                <w:color w:val="auto"/>
                <w:sz w:val="24"/>
                <w:szCs w:val="24"/>
              </w:rPr>
            </w:pPr>
            <w:r w:rsidRPr="00351119">
              <w:rPr>
                <w:color w:val="auto"/>
                <w:sz w:val="24"/>
                <w:szCs w:val="24"/>
              </w:rPr>
              <w:t>Number of patients</w:t>
            </w:r>
          </w:p>
        </w:tc>
        <w:tc>
          <w:tcPr>
            <w:tcW w:w="6236" w:type="dxa"/>
            <w:vAlign w:val="center"/>
          </w:tcPr>
          <w:p w:rsidR="008002AC" w:rsidRPr="00015EBB" w:rsidRDefault="00F92354" w:rsidP="009B1446">
            <w:pPr>
              <w:pStyle w:val="TableText0"/>
              <w:rPr>
                <w:color w:val="auto"/>
                <w:sz w:val="24"/>
                <w:szCs w:val="24"/>
              </w:rPr>
            </w:pPr>
            <w:r>
              <w:rPr>
                <w:color w:val="auto"/>
                <w:sz w:val="24"/>
                <w:szCs w:val="24"/>
              </w:rPr>
              <w:t>38 patients: 20 ADO 18 surgery</w:t>
            </w:r>
          </w:p>
        </w:tc>
      </w:tr>
      <w:tr w:rsidR="008002AC" w:rsidRPr="00015EBB" w:rsidTr="00612B68">
        <w:trPr>
          <w:trHeight w:val="340"/>
        </w:trPr>
        <w:tc>
          <w:tcPr>
            <w:tcW w:w="2268" w:type="dxa"/>
            <w:shd w:val="clear" w:color="auto" w:fill="FFFFCC"/>
            <w:vAlign w:val="center"/>
          </w:tcPr>
          <w:p w:rsidR="008002AC" w:rsidRPr="00351119" w:rsidRDefault="008002AC" w:rsidP="009B1446">
            <w:pPr>
              <w:pStyle w:val="TableText0"/>
              <w:ind w:left="357"/>
              <w:rPr>
                <w:color w:val="auto"/>
                <w:sz w:val="24"/>
                <w:szCs w:val="24"/>
              </w:rPr>
            </w:pPr>
            <w:r w:rsidRPr="00351119">
              <w:rPr>
                <w:color w:val="auto"/>
                <w:sz w:val="24"/>
                <w:szCs w:val="24"/>
              </w:rPr>
              <w:t>Outcome</w:t>
            </w:r>
          </w:p>
        </w:tc>
        <w:tc>
          <w:tcPr>
            <w:tcW w:w="6236" w:type="dxa"/>
            <w:vAlign w:val="center"/>
          </w:tcPr>
          <w:p w:rsidR="008002AC" w:rsidRPr="00015EBB" w:rsidRDefault="00F92354" w:rsidP="009B1446">
            <w:pPr>
              <w:pStyle w:val="TableText0"/>
              <w:rPr>
                <w:color w:val="auto"/>
                <w:sz w:val="24"/>
                <w:szCs w:val="24"/>
              </w:rPr>
            </w:pPr>
            <w:r>
              <w:rPr>
                <w:color w:val="auto"/>
                <w:sz w:val="24"/>
                <w:szCs w:val="24"/>
              </w:rPr>
              <w:t>No significant difference in the rate of residual shunt, and pulmonary or aortic stenosis</w:t>
            </w:r>
          </w:p>
        </w:tc>
      </w:tr>
      <w:tr w:rsidR="008002AC" w:rsidRPr="00015EBB" w:rsidTr="00612B68">
        <w:trPr>
          <w:trHeight w:val="340"/>
        </w:trPr>
        <w:tc>
          <w:tcPr>
            <w:tcW w:w="2268" w:type="dxa"/>
            <w:shd w:val="clear" w:color="auto" w:fill="FFFFCC"/>
            <w:vAlign w:val="center"/>
          </w:tcPr>
          <w:p w:rsidR="008002AC" w:rsidRPr="00351119" w:rsidRDefault="008002AC" w:rsidP="009B1446">
            <w:pPr>
              <w:pStyle w:val="TableText0"/>
              <w:ind w:left="357"/>
              <w:rPr>
                <w:color w:val="auto"/>
                <w:sz w:val="24"/>
                <w:szCs w:val="24"/>
              </w:rPr>
            </w:pPr>
            <w:r w:rsidRPr="00351119">
              <w:rPr>
                <w:color w:val="auto"/>
                <w:sz w:val="24"/>
                <w:szCs w:val="24"/>
              </w:rPr>
              <w:t>Complications</w:t>
            </w:r>
          </w:p>
        </w:tc>
        <w:tc>
          <w:tcPr>
            <w:tcW w:w="6236" w:type="dxa"/>
            <w:vAlign w:val="center"/>
          </w:tcPr>
          <w:p w:rsidR="008002AC" w:rsidRPr="00015EBB" w:rsidRDefault="00F92354" w:rsidP="009B1446">
            <w:pPr>
              <w:pStyle w:val="TableText0"/>
              <w:rPr>
                <w:color w:val="auto"/>
                <w:sz w:val="24"/>
                <w:szCs w:val="24"/>
              </w:rPr>
            </w:pPr>
            <w:r>
              <w:rPr>
                <w:color w:val="auto"/>
                <w:sz w:val="24"/>
                <w:szCs w:val="24"/>
              </w:rPr>
              <w:t>Various minor, procedure-related complications occurred in both groups</w:t>
            </w:r>
          </w:p>
        </w:tc>
      </w:tr>
    </w:tbl>
    <w:p w:rsidR="004E550E" w:rsidRDefault="004E550E" w:rsidP="004E550E">
      <w:pPr>
        <w:pStyle w:val="Heading3"/>
        <w:rPr>
          <w:lang w:val="en-AU"/>
        </w:rPr>
      </w:pPr>
      <w:bookmarkStart w:id="128" w:name="_Toc357589840"/>
      <w:r>
        <w:rPr>
          <w:lang w:val="en-AU"/>
        </w:rPr>
        <w:t>Manual search of citations</w:t>
      </w:r>
      <w:bookmarkEnd w:id="128"/>
    </w:p>
    <w:p w:rsidR="004E550E" w:rsidRDefault="004E550E" w:rsidP="004E550E">
      <w:pPr>
        <w:rPr>
          <w:lang w:val="en-AU"/>
        </w:rPr>
      </w:pPr>
      <w:r>
        <w:rPr>
          <w:lang w:val="en-AU"/>
        </w:rPr>
        <w:t xml:space="preserve">Further articles were retrieved from the </w:t>
      </w:r>
      <w:r w:rsidR="00572FE6">
        <w:rPr>
          <w:lang w:val="en-AU"/>
        </w:rPr>
        <w:t xml:space="preserve">manual search of </w:t>
      </w:r>
      <w:r>
        <w:rPr>
          <w:lang w:val="en-AU"/>
        </w:rPr>
        <w:t xml:space="preserve">citations of the </w:t>
      </w:r>
      <w:r w:rsidR="00572FE6">
        <w:rPr>
          <w:lang w:val="en-AU"/>
        </w:rPr>
        <w:t>included studies</w:t>
      </w:r>
      <w:r>
        <w:rPr>
          <w:lang w:val="en-AU"/>
        </w:rPr>
        <w:t xml:space="preserve"> and the </w:t>
      </w:r>
      <w:r w:rsidR="00572FE6">
        <w:rPr>
          <w:lang w:val="en-AU"/>
        </w:rPr>
        <w:t xml:space="preserve">article provided by the applicant (see </w:t>
      </w:r>
      <w:r w:rsidR="00572FE6">
        <w:rPr>
          <w:lang w:val="en-AU"/>
        </w:rPr>
        <w:fldChar w:fldCharType="begin"/>
      </w:r>
      <w:r w:rsidR="00572FE6">
        <w:rPr>
          <w:lang w:val="en-AU"/>
        </w:rPr>
        <w:instrText xml:space="preserve"> REF _Ref355880302 \h </w:instrText>
      </w:r>
      <w:r w:rsidR="00572FE6">
        <w:rPr>
          <w:lang w:val="en-AU"/>
        </w:rPr>
      </w:r>
      <w:r w:rsidR="00572FE6">
        <w:rPr>
          <w:lang w:val="en-AU"/>
        </w:rPr>
        <w:fldChar w:fldCharType="separate"/>
      </w:r>
      <w:r w:rsidR="00C93365" w:rsidRPr="00612B68">
        <w:t xml:space="preserve">Table </w:t>
      </w:r>
      <w:r w:rsidR="00C93365">
        <w:rPr>
          <w:noProof/>
        </w:rPr>
        <w:t>17</w:t>
      </w:r>
      <w:r w:rsidR="00572FE6">
        <w:rPr>
          <w:lang w:val="en-AU"/>
        </w:rPr>
        <w:fldChar w:fldCharType="end"/>
      </w:r>
      <w:r w:rsidR="00572FE6">
        <w:rPr>
          <w:lang w:val="en-AU"/>
        </w:rPr>
        <w:t>)</w:t>
      </w:r>
      <w:r>
        <w:rPr>
          <w:lang w:val="en-AU"/>
        </w:rPr>
        <w:t xml:space="preserve">. Some of the retrieved articles compared transcatheter and surgical closure of PDA. However, the majority of articles were pre 2000 and therefore the comparison was made for Rashkind or Gianturco coils. </w:t>
      </w:r>
      <w:r w:rsidR="00692FA1">
        <w:rPr>
          <w:lang w:val="en-AU"/>
        </w:rPr>
        <w:fldChar w:fldCharType="begin"/>
      </w:r>
      <w:r w:rsidR="00692FA1">
        <w:rPr>
          <w:lang w:val="en-AU"/>
        </w:rPr>
        <w:instrText xml:space="preserve"> REF _Ref355880185 \h </w:instrText>
      </w:r>
      <w:r w:rsidR="00692FA1">
        <w:rPr>
          <w:lang w:val="en-AU"/>
        </w:rPr>
      </w:r>
      <w:r w:rsidR="00692FA1">
        <w:rPr>
          <w:lang w:val="en-AU"/>
        </w:rPr>
        <w:fldChar w:fldCharType="separate"/>
      </w:r>
      <w:r w:rsidR="00C93365" w:rsidRPr="004E550E">
        <w:t xml:space="preserve">Table </w:t>
      </w:r>
      <w:r w:rsidR="00C93365">
        <w:rPr>
          <w:noProof/>
        </w:rPr>
        <w:t>16</w:t>
      </w:r>
      <w:r w:rsidR="00692FA1">
        <w:rPr>
          <w:lang w:val="en-AU"/>
        </w:rPr>
        <w:fldChar w:fldCharType="end"/>
      </w:r>
      <w:r w:rsidR="00692FA1">
        <w:rPr>
          <w:lang w:val="en-AU"/>
        </w:rPr>
        <w:t xml:space="preserve"> </w:t>
      </w:r>
      <w:r>
        <w:rPr>
          <w:lang w:val="en-AU"/>
        </w:rPr>
        <w:t>lists the article with the appropriate intervention and comparator for inclusion in this report.</w:t>
      </w:r>
    </w:p>
    <w:p w:rsidR="004E550E" w:rsidRDefault="004E550E" w:rsidP="004E550E">
      <w:pPr>
        <w:rPr>
          <w:lang w:val="en-AU"/>
        </w:rPr>
      </w:pPr>
    </w:p>
    <w:p w:rsidR="004E550E" w:rsidRPr="004E550E" w:rsidRDefault="004E550E" w:rsidP="009B1446">
      <w:pPr>
        <w:pStyle w:val="Caption"/>
        <w:rPr>
          <w:sz w:val="24"/>
          <w:szCs w:val="24"/>
          <w:lang w:val="en-AU"/>
        </w:rPr>
      </w:pPr>
      <w:bookmarkStart w:id="129" w:name="_Ref355880185"/>
      <w:bookmarkStart w:id="130" w:name="_Toc357589884"/>
      <w:r w:rsidRPr="004E550E">
        <w:rPr>
          <w:sz w:val="24"/>
          <w:szCs w:val="24"/>
        </w:rPr>
        <w:lastRenderedPageBreak/>
        <w:t xml:space="preserve">Table </w:t>
      </w:r>
      <w:r w:rsidRPr="004E550E">
        <w:rPr>
          <w:sz w:val="24"/>
          <w:szCs w:val="24"/>
        </w:rPr>
        <w:fldChar w:fldCharType="begin"/>
      </w:r>
      <w:r w:rsidRPr="004E550E">
        <w:rPr>
          <w:sz w:val="24"/>
          <w:szCs w:val="24"/>
        </w:rPr>
        <w:instrText xml:space="preserve"> SEQ Table \* ARABIC </w:instrText>
      </w:r>
      <w:r w:rsidRPr="004E550E">
        <w:rPr>
          <w:sz w:val="24"/>
          <w:szCs w:val="24"/>
        </w:rPr>
        <w:fldChar w:fldCharType="separate"/>
      </w:r>
      <w:r w:rsidR="00C93365">
        <w:rPr>
          <w:noProof/>
          <w:sz w:val="24"/>
          <w:szCs w:val="24"/>
        </w:rPr>
        <w:t>16</w:t>
      </w:r>
      <w:r w:rsidRPr="004E550E">
        <w:rPr>
          <w:sz w:val="24"/>
          <w:szCs w:val="24"/>
        </w:rPr>
        <w:fldChar w:fldCharType="end"/>
      </w:r>
      <w:bookmarkEnd w:id="129"/>
      <w:r w:rsidRPr="004E550E">
        <w:rPr>
          <w:sz w:val="24"/>
          <w:szCs w:val="24"/>
          <w:lang w:val="en-AU"/>
        </w:rPr>
        <w:t xml:space="preserve"> Summary of information from the manual search of citations</w:t>
      </w:r>
      <w:bookmarkEnd w:id="1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236"/>
      </w:tblGrid>
      <w:tr w:rsidR="004E550E" w:rsidRPr="003E1040" w:rsidTr="00612B68">
        <w:trPr>
          <w:trHeight w:val="680"/>
        </w:trPr>
        <w:tc>
          <w:tcPr>
            <w:tcW w:w="8504" w:type="dxa"/>
            <w:gridSpan w:val="2"/>
            <w:shd w:val="clear" w:color="auto" w:fill="FFFFCC"/>
            <w:vAlign w:val="center"/>
          </w:tcPr>
          <w:p w:rsidR="004E550E" w:rsidRPr="004662D9" w:rsidRDefault="004E550E" w:rsidP="009B1446">
            <w:pPr>
              <w:keepNext/>
              <w:rPr>
                <w:b/>
                <w:lang w:val="en-AU"/>
              </w:rPr>
            </w:pPr>
            <w:r w:rsidRPr="004662D9">
              <w:rPr>
                <w:b/>
                <w:lang w:val="en-AU"/>
              </w:rPr>
              <w:t>Left ventricular remodeling and change of systolic function after closure of patent ductus arteriosus in adults: device and surgical closure</w:t>
            </w:r>
          </w:p>
        </w:tc>
      </w:tr>
      <w:tr w:rsidR="004E550E" w:rsidRPr="003E1040" w:rsidTr="00612B68">
        <w:trPr>
          <w:trHeight w:val="340"/>
        </w:trPr>
        <w:tc>
          <w:tcPr>
            <w:tcW w:w="2268" w:type="dxa"/>
            <w:shd w:val="clear" w:color="auto" w:fill="FFFFCC"/>
            <w:vAlign w:val="center"/>
          </w:tcPr>
          <w:p w:rsidR="004E550E" w:rsidRPr="004662D9" w:rsidRDefault="004E550E" w:rsidP="009B1446">
            <w:pPr>
              <w:keepNext/>
              <w:rPr>
                <w:lang w:val="en-AU"/>
              </w:rPr>
            </w:pPr>
            <w:r w:rsidRPr="004662D9">
              <w:rPr>
                <w:lang w:val="en-AU"/>
              </w:rPr>
              <w:t>Location</w:t>
            </w:r>
          </w:p>
        </w:tc>
        <w:tc>
          <w:tcPr>
            <w:tcW w:w="6236" w:type="dxa"/>
            <w:vAlign w:val="center"/>
          </w:tcPr>
          <w:p w:rsidR="004E550E" w:rsidRPr="003E1040" w:rsidRDefault="004E550E" w:rsidP="009B1446">
            <w:pPr>
              <w:keepNext/>
              <w:rPr>
                <w:lang w:val="en-AU"/>
              </w:rPr>
            </w:pPr>
            <w:r>
              <w:rPr>
                <w:lang w:val="en-AU"/>
              </w:rPr>
              <w:t>South Korea</w:t>
            </w:r>
          </w:p>
        </w:tc>
      </w:tr>
      <w:tr w:rsidR="004E550E" w:rsidRPr="003E1040" w:rsidTr="00612B68">
        <w:trPr>
          <w:trHeight w:val="340"/>
        </w:trPr>
        <w:tc>
          <w:tcPr>
            <w:tcW w:w="2268" w:type="dxa"/>
            <w:shd w:val="clear" w:color="auto" w:fill="FFFFCC"/>
            <w:vAlign w:val="center"/>
          </w:tcPr>
          <w:p w:rsidR="004E550E" w:rsidRPr="004662D9" w:rsidRDefault="004E550E" w:rsidP="009B1446">
            <w:pPr>
              <w:keepNext/>
              <w:rPr>
                <w:lang w:val="en-AU"/>
              </w:rPr>
            </w:pPr>
            <w:r w:rsidRPr="004662D9">
              <w:rPr>
                <w:lang w:val="en-AU"/>
              </w:rPr>
              <w:t>Study type</w:t>
            </w:r>
          </w:p>
        </w:tc>
        <w:tc>
          <w:tcPr>
            <w:tcW w:w="6236" w:type="dxa"/>
            <w:vAlign w:val="center"/>
          </w:tcPr>
          <w:p w:rsidR="004E550E" w:rsidRPr="003E1040" w:rsidRDefault="004E550E" w:rsidP="009B1446">
            <w:pPr>
              <w:keepNext/>
              <w:rPr>
                <w:lang w:val="en-AU"/>
              </w:rPr>
            </w:pPr>
            <w:r>
              <w:rPr>
                <w:lang w:val="en-AU"/>
              </w:rPr>
              <w:t>Clinical outcomes: 28 device closure, 17 surgical closure</w:t>
            </w:r>
          </w:p>
        </w:tc>
      </w:tr>
      <w:tr w:rsidR="004E550E" w:rsidRPr="003E1040" w:rsidTr="00612B68">
        <w:trPr>
          <w:trHeight w:val="340"/>
        </w:trPr>
        <w:tc>
          <w:tcPr>
            <w:tcW w:w="2268" w:type="dxa"/>
            <w:shd w:val="clear" w:color="auto" w:fill="FFFFCC"/>
            <w:vAlign w:val="center"/>
          </w:tcPr>
          <w:p w:rsidR="004E550E" w:rsidRPr="004662D9" w:rsidRDefault="004E550E" w:rsidP="009B1446">
            <w:pPr>
              <w:keepNext/>
              <w:rPr>
                <w:lang w:val="en-AU"/>
              </w:rPr>
            </w:pPr>
            <w:r w:rsidRPr="004662D9">
              <w:rPr>
                <w:lang w:val="en-AU"/>
              </w:rPr>
              <w:t>Author</w:t>
            </w:r>
          </w:p>
        </w:tc>
        <w:tc>
          <w:tcPr>
            <w:tcW w:w="6236" w:type="dxa"/>
            <w:vAlign w:val="center"/>
          </w:tcPr>
          <w:p w:rsidR="004E550E" w:rsidRPr="003E1040" w:rsidRDefault="004E550E" w:rsidP="009B1446">
            <w:pPr>
              <w:keepNext/>
              <w:rPr>
                <w:lang w:val="en-AU"/>
              </w:rPr>
            </w:pPr>
            <w:r>
              <w:rPr>
                <w:lang w:val="en-AU"/>
              </w:rPr>
              <w:t>Young-Hoon Jeong, MD, et al</w:t>
            </w:r>
          </w:p>
        </w:tc>
      </w:tr>
      <w:tr w:rsidR="004E550E" w:rsidRPr="003E1040" w:rsidTr="00612B68">
        <w:trPr>
          <w:trHeight w:val="340"/>
        </w:trPr>
        <w:tc>
          <w:tcPr>
            <w:tcW w:w="2268" w:type="dxa"/>
            <w:shd w:val="clear" w:color="auto" w:fill="FFFFCC"/>
            <w:vAlign w:val="center"/>
          </w:tcPr>
          <w:p w:rsidR="004E550E" w:rsidRPr="004662D9" w:rsidRDefault="004E550E" w:rsidP="009B1446">
            <w:pPr>
              <w:keepNext/>
              <w:rPr>
                <w:lang w:val="en-AU"/>
              </w:rPr>
            </w:pPr>
            <w:r w:rsidRPr="004662D9">
              <w:rPr>
                <w:lang w:val="en-AU"/>
              </w:rPr>
              <w:t>Journal</w:t>
            </w:r>
          </w:p>
        </w:tc>
        <w:tc>
          <w:tcPr>
            <w:tcW w:w="6236" w:type="dxa"/>
            <w:vAlign w:val="center"/>
          </w:tcPr>
          <w:p w:rsidR="004E550E" w:rsidRPr="003E1040" w:rsidRDefault="004E550E" w:rsidP="009B1446">
            <w:pPr>
              <w:keepNext/>
              <w:rPr>
                <w:lang w:val="en-AU"/>
              </w:rPr>
            </w:pPr>
            <w:r>
              <w:rPr>
                <w:lang w:val="en-AU"/>
              </w:rPr>
              <w:t>American Heart Journal</w:t>
            </w:r>
          </w:p>
        </w:tc>
      </w:tr>
      <w:tr w:rsidR="004E550E" w:rsidRPr="003E1040" w:rsidTr="00612B68">
        <w:trPr>
          <w:trHeight w:val="340"/>
        </w:trPr>
        <w:tc>
          <w:tcPr>
            <w:tcW w:w="2268" w:type="dxa"/>
            <w:shd w:val="clear" w:color="auto" w:fill="FFFFCC"/>
            <w:vAlign w:val="center"/>
          </w:tcPr>
          <w:p w:rsidR="004E550E" w:rsidRPr="004662D9" w:rsidRDefault="004E550E" w:rsidP="009B1446">
            <w:pPr>
              <w:keepNext/>
              <w:rPr>
                <w:lang w:val="en-AU"/>
              </w:rPr>
            </w:pPr>
            <w:r w:rsidRPr="004662D9">
              <w:rPr>
                <w:lang w:val="en-AU"/>
              </w:rPr>
              <w:t>Year</w:t>
            </w:r>
          </w:p>
        </w:tc>
        <w:tc>
          <w:tcPr>
            <w:tcW w:w="6236" w:type="dxa"/>
            <w:vAlign w:val="center"/>
          </w:tcPr>
          <w:p w:rsidR="004E550E" w:rsidRPr="003E1040" w:rsidRDefault="004E550E" w:rsidP="009B1446">
            <w:pPr>
              <w:keepNext/>
              <w:rPr>
                <w:lang w:val="en-AU"/>
              </w:rPr>
            </w:pPr>
            <w:r>
              <w:rPr>
                <w:lang w:val="en-AU"/>
              </w:rPr>
              <w:t>2007</w:t>
            </w:r>
          </w:p>
        </w:tc>
      </w:tr>
      <w:tr w:rsidR="004E550E" w:rsidRPr="003E1040" w:rsidTr="00612B68">
        <w:trPr>
          <w:trHeight w:val="340"/>
        </w:trPr>
        <w:tc>
          <w:tcPr>
            <w:tcW w:w="2268" w:type="dxa"/>
            <w:shd w:val="clear" w:color="auto" w:fill="FFFFCC"/>
            <w:vAlign w:val="center"/>
          </w:tcPr>
          <w:p w:rsidR="004E550E" w:rsidRPr="004662D9" w:rsidRDefault="004E550E" w:rsidP="009B1446">
            <w:pPr>
              <w:keepNext/>
              <w:rPr>
                <w:lang w:val="en-AU"/>
              </w:rPr>
            </w:pPr>
            <w:r w:rsidRPr="004662D9">
              <w:rPr>
                <w:lang w:val="en-AU"/>
              </w:rPr>
              <w:t>Vol(No):pages</w:t>
            </w:r>
          </w:p>
        </w:tc>
        <w:tc>
          <w:tcPr>
            <w:tcW w:w="6236" w:type="dxa"/>
            <w:vAlign w:val="center"/>
          </w:tcPr>
          <w:p w:rsidR="004E550E" w:rsidRPr="003E1040" w:rsidRDefault="004E550E" w:rsidP="009B1446">
            <w:pPr>
              <w:keepNext/>
              <w:rPr>
                <w:lang w:val="en-AU"/>
              </w:rPr>
            </w:pPr>
            <w:r>
              <w:rPr>
                <w:lang w:val="en-AU"/>
              </w:rPr>
              <w:t>154:436-440</w:t>
            </w:r>
          </w:p>
        </w:tc>
      </w:tr>
    </w:tbl>
    <w:p w:rsidR="00F92354" w:rsidRDefault="00F92354" w:rsidP="00F92354">
      <w:pPr>
        <w:rPr>
          <w:lang w:val="en-AU"/>
        </w:rPr>
      </w:pPr>
    </w:p>
    <w:p w:rsidR="00564279" w:rsidRDefault="00564279" w:rsidP="00572FE6">
      <w:pPr>
        <w:ind w:right="-113"/>
        <w:rPr>
          <w:lang w:val="en-AU"/>
        </w:rPr>
      </w:pPr>
      <w:r>
        <w:rPr>
          <w:lang w:val="en-AU"/>
        </w:rPr>
        <w:t xml:space="preserve">Jeong et al (2007) </w:t>
      </w:r>
      <w:r w:rsidR="00572FE6">
        <w:rPr>
          <w:lang w:val="en-AU"/>
        </w:rPr>
        <w:t>reported the study of</w:t>
      </w:r>
      <w:r>
        <w:rPr>
          <w:lang w:val="en-AU"/>
        </w:rPr>
        <w:t xml:space="preserve"> 45 adult patients </w:t>
      </w:r>
      <w:r w:rsidR="009552F2">
        <w:rPr>
          <w:lang w:val="en-AU"/>
        </w:rPr>
        <w:t xml:space="preserve">(28 ADO 17 surgery) </w:t>
      </w:r>
      <w:r>
        <w:rPr>
          <w:lang w:val="en-AU"/>
        </w:rPr>
        <w:t xml:space="preserve">with PDA with 2-dimensional echocardiographies </w:t>
      </w:r>
      <w:r w:rsidR="009552F2">
        <w:rPr>
          <w:lang w:val="en-AU"/>
        </w:rPr>
        <w:t>performed before closure and 1 day (ADO) or within 7 days (surgery) after closure, and then repeated at ≥6 months</w:t>
      </w:r>
      <w:r>
        <w:rPr>
          <w:lang w:val="en-AU"/>
        </w:rPr>
        <w:t xml:space="preserve">. </w:t>
      </w:r>
      <w:r w:rsidR="00B322A1">
        <w:rPr>
          <w:lang w:val="en-AU"/>
        </w:rPr>
        <w:t xml:space="preserve">There were no differences in basic patterns of </w:t>
      </w:r>
      <w:r>
        <w:rPr>
          <w:lang w:val="en-AU"/>
        </w:rPr>
        <w:t xml:space="preserve"> left ventricular (LV) </w:t>
      </w:r>
      <w:r w:rsidR="00B322A1">
        <w:rPr>
          <w:lang w:val="en-AU"/>
        </w:rPr>
        <w:t>remodelling and changes of systolic function between ADO and surgical groups, but immediate deterioration of LV systolic function was less prominent in the ADO group than in the surgical group. The cause of this phenomenon could not be clearly demonstrated in the study, but might result from perioperative intravascular volume change, bleeding, physical and emotional stress, and/or myocardial depressive effect of general anaesthesia and inflammatory reaction in the surgical wound.</w:t>
      </w:r>
    </w:p>
    <w:p w:rsidR="009552F2" w:rsidRDefault="009552F2" w:rsidP="00572FE6">
      <w:pPr>
        <w:ind w:right="-113"/>
        <w:rPr>
          <w:lang w:val="en-AU"/>
        </w:rPr>
      </w:pPr>
    </w:p>
    <w:p w:rsidR="009552F2" w:rsidRPr="00F92354" w:rsidRDefault="009552F2" w:rsidP="00572FE6">
      <w:pPr>
        <w:ind w:right="-113"/>
        <w:rPr>
          <w:lang w:val="en-AU"/>
        </w:rPr>
      </w:pPr>
      <w:r>
        <w:rPr>
          <w:lang w:val="en-AU"/>
        </w:rPr>
        <w:t>Jeong et al (2007) concluded the LV ejection fraction remained low in both groups late after PDA closure compared with the preclosure state in adults.</w:t>
      </w:r>
    </w:p>
    <w:p w:rsidR="00612B68" w:rsidRPr="00612B68" w:rsidRDefault="00612B68" w:rsidP="00612B68">
      <w:pPr>
        <w:pStyle w:val="Heading2"/>
        <w:rPr>
          <w:sz w:val="32"/>
          <w:szCs w:val="32"/>
          <w:lang w:val="en-AU"/>
        </w:rPr>
      </w:pPr>
      <w:bookmarkStart w:id="131" w:name="_Toc357589841"/>
      <w:r w:rsidRPr="00612B68">
        <w:rPr>
          <w:sz w:val="32"/>
          <w:szCs w:val="32"/>
          <w:lang w:val="en-AU"/>
        </w:rPr>
        <w:t>Registry</w:t>
      </w:r>
      <w:bookmarkEnd w:id="131"/>
    </w:p>
    <w:p w:rsidR="00612B68" w:rsidRDefault="00612B68" w:rsidP="00D318CB">
      <w:pPr>
        <w:ind w:right="-340"/>
        <w:rPr>
          <w:lang w:val="en-AU"/>
        </w:rPr>
      </w:pPr>
      <w:r w:rsidRPr="008A421E">
        <w:rPr>
          <w:lang w:val="en-AU"/>
        </w:rPr>
        <w:t>The applicant provided an article “Transcatheter Closure of the Patent Ductus Arteriosus: An Intention to Treat Analysis” which has been pu</w:t>
      </w:r>
      <w:r>
        <w:rPr>
          <w:lang w:val="en-AU"/>
        </w:rPr>
        <w:t xml:space="preserve">blished in 2013 on behalf of ANZSCTS and the </w:t>
      </w:r>
      <w:r w:rsidRPr="008A421E">
        <w:rPr>
          <w:lang w:val="en-AU"/>
        </w:rPr>
        <w:t>CSANZ. The registry included the analysis of all children with an isolated PDA who were admitted to the catheter laboratory at a single institution from</w:t>
      </w:r>
      <w:r>
        <w:rPr>
          <w:lang w:val="en-AU"/>
        </w:rPr>
        <w:t xml:space="preserve"> January 2003 to December 2011. Details of the registry data are listed in</w:t>
      </w:r>
      <w:r w:rsidR="00692FA1">
        <w:rPr>
          <w:lang w:val="en-AU"/>
        </w:rPr>
        <w:t xml:space="preserve"> </w:t>
      </w:r>
      <w:r w:rsidR="00692FA1">
        <w:rPr>
          <w:lang w:val="en-AU"/>
        </w:rPr>
        <w:fldChar w:fldCharType="begin"/>
      </w:r>
      <w:r w:rsidR="00692FA1">
        <w:rPr>
          <w:lang w:val="en-AU"/>
        </w:rPr>
        <w:instrText xml:space="preserve"> REF _Ref355880302 \h </w:instrText>
      </w:r>
      <w:r w:rsidR="00692FA1">
        <w:rPr>
          <w:lang w:val="en-AU"/>
        </w:rPr>
      </w:r>
      <w:r w:rsidR="00692FA1">
        <w:rPr>
          <w:lang w:val="en-AU"/>
        </w:rPr>
        <w:fldChar w:fldCharType="separate"/>
      </w:r>
      <w:r w:rsidR="00C93365" w:rsidRPr="00612B68">
        <w:t xml:space="preserve">Table </w:t>
      </w:r>
      <w:r w:rsidR="00C93365">
        <w:rPr>
          <w:noProof/>
        </w:rPr>
        <w:t>17</w:t>
      </w:r>
      <w:r w:rsidR="00692FA1">
        <w:rPr>
          <w:lang w:val="en-AU"/>
        </w:rPr>
        <w:fldChar w:fldCharType="end"/>
      </w:r>
      <w:r>
        <w:rPr>
          <w:lang w:val="en-AU"/>
        </w:rPr>
        <w:t>.</w:t>
      </w:r>
    </w:p>
    <w:p w:rsidR="00612B68" w:rsidRDefault="00612B68" w:rsidP="00612B68">
      <w:pPr>
        <w:rPr>
          <w:lang w:val="en-AU"/>
        </w:rPr>
      </w:pPr>
    </w:p>
    <w:p w:rsidR="00612B68" w:rsidRPr="00612B68" w:rsidRDefault="00612B68" w:rsidP="009B1446">
      <w:pPr>
        <w:pStyle w:val="Caption"/>
        <w:rPr>
          <w:sz w:val="24"/>
          <w:szCs w:val="24"/>
          <w:lang w:val="en-AU"/>
        </w:rPr>
      </w:pPr>
      <w:bookmarkStart w:id="132" w:name="_Ref355880302"/>
      <w:bookmarkStart w:id="133" w:name="_Toc357589885"/>
      <w:r w:rsidRPr="00612B68">
        <w:rPr>
          <w:sz w:val="24"/>
          <w:szCs w:val="24"/>
        </w:rPr>
        <w:t xml:space="preserve">Table </w:t>
      </w:r>
      <w:r w:rsidRPr="00612B68">
        <w:rPr>
          <w:sz w:val="24"/>
          <w:szCs w:val="24"/>
        </w:rPr>
        <w:fldChar w:fldCharType="begin"/>
      </w:r>
      <w:r w:rsidRPr="00612B68">
        <w:rPr>
          <w:sz w:val="24"/>
          <w:szCs w:val="24"/>
        </w:rPr>
        <w:instrText xml:space="preserve"> SEQ Table \* ARABIC </w:instrText>
      </w:r>
      <w:r w:rsidRPr="00612B68">
        <w:rPr>
          <w:sz w:val="24"/>
          <w:szCs w:val="24"/>
        </w:rPr>
        <w:fldChar w:fldCharType="separate"/>
      </w:r>
      <w:r w:rsidR="00C93365">
        <w:rPr>
          <w:noProof/>
          <w:sz w:val="24"/>
          <w:szCs w:val="24"/>
        </w:rPr>
        <w:t>17</w:t>
      </w:r>
      <w:r w:rsidRPr="00612B68">
        <w:rPr>
          <w:sz w:val="24"/>
          <w:szCs w:val="24"/>
        </w:rPr>
        <w:fldChar w:fldCharType="end"/>
      </w:r>
      <w:bookmarkEnd w:id="132"/>
      <w:r w:rsidRPr="00612B68">
        <w:rPr>
          <w:sz w:val="24"/>
          <w:szCs w:val="24"/>
        </w:rPr>
        <w:t xml:space="preserve"> Details of registry data presented in the report</w:t>
      </w:r>
      <w:bookmarkEnd w:id="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236"/>
      </w:tblGrid>
      <w:tr w:rsidR="00612B68" w:rsidRPr="003E1040" w:rsidTr="00612B68">
        <w:trPr>
          <w:trHeight w:val="680"/>
        </w:trPr>
        <w:tc>
          <w:tcPr>
            <w:tcW w:w="8504" w:type="dxa"/>
            <w:gridSpan w:val="2"/>
            <w:shd w:val="clear" w:color="auto" w:fill="FFFFCC"/>
            <w:vAlign w:val="center"/>
          </w:tcPr>
          <w:p w:rsidR="00612B68" w:rsidRPr="003E1040" w:rsidRDefault="00612B68" w:rsidP="009B1446">
            <w:pPr>
              <w:keepNext/>
              <w:rPr>
                <w:lang w:val="en-AU"/>
              </w:rPr>
            </w:pPr>
            <w:r w:rsidRPr="0057023C">
              <w:rPr>
                <w:b/>
                <w:lang w:val="en-AU"/>
              </w:rPr>
              <w:t>Transcatheter Closure of the Patent Ductus Arteriosus: An Intention to Treat Analysis</w:t>
            </w:r>
          </w:p>
        </w:tc>
      </w:tr>
      <w:tr w:rsidR="00612B68" w:rsidRPr="003E1040" w:rsidTr="00612B68">
        <w:trPr>
          <w:trHeight w:val="340"/>
        </w:trPr>
        <w:tc>
          <w:tcPr>
            <w:tcW w:w="2268" w:type="dxa"/>
            <w:shd w:val="clear" w:color="auto" w:fill="FFFFCC"/>
            <w:vAlign w:val="center"/>
          </w:tcPr>
          <w:p w:rsidR="00612B68" w:rsidRPr="009C6AF4" w:rsidRDefault="00612B68" w:rsidP="009B1446">
            <w:pPr>
              <w:keepNext/>
              <w:rPr>
                <w:b/>
                <w:lang w:val="en-AU"/>
              </w:rPr>
            </w:pPr>
            <w:r>
              <w:rPr>
                <w:b/>
                <w:lang w:val="en-AU"/>
              </w:rPr>
              <w:t>Trial</w:t>
            </w:r>
            <w:r w:rsidRPr="009C6AF4">
              <w:rPr>
                <w:b/>
                <w:lang w:val="en-AU"/>
              </w:rPr>
              <w:t xml:space="preserve"> date</w:t>
            </w:r>
          </w:p>
        </w:tc>
        <w:tc>
          <w:tcPr>
            <w:tcW w:w="6236" w:type="dxa"/>
            <w:vAlign w:val="center"/>
          </w:tcPr>
          <w:p w:rsidR="00612B68" w:rsidRPr="003E1040" w:rsidRDefault="002E16E5" w:rsidP="009B1446">
            <w:pPr>
              <w:keepNext/>
              <w:rPr>
                <w:lang w:val="en-AU"/>
              </w:rPr>
            </w:pPr>
            <w:r>
              <w:rPr>
                <w:lang w:val="en-AU"/>
              </w:rPr>
              <w:t>January 2003 to December 2011</w:t>
            </w:r>
          </w:p>
        </w:tc>
      </w:tr>
      <w:tr w:rsidR="00612B68" w:rsidRPr="003E1040" w:rsidTr="00612B68">
        <w:trPr>
          <w:trHeight w:val="340"/>
        </w:trPr>
        <w:tc>
          <w:tcPr>
            <w:tcW w:w="2268" w:type="dxa"/>
            <w:shd w:val="clear" w:color="auto" w:fill="FFFFCC"/>
            <w:vAlign w:val="center"/>
          </w:tcPr>
          <w:p w:rsidR="00612B68" w:rsidRPr="009C6AF4" w:rsidRDefault="00612B68" w:rsidP="009B1446">
            <w:pPr>
              <w:keepNext/>
              <w:rPr>
                <w:b/>
                <w:lang w:val="en-AU"/>
              </w:rPr>
            </w:pPr>
            <w:r w:rsidRPr="009C6AF4">
              <w:rPr>
                <w:b/>
                <w:lang w:val="en-AU"/>
              </w:rPr>
              <w:t>Location</w:t>
            </w:r>
          </w:p>
        </w:tc>
        <w:tc>
          <w:tcPr>
            <w:tcW w:w="6236" w:type="dxa"/>
            <w:vAlign w:val="center"/>
          </w:tcPr>
          <w:p w:rsidR="00612B68" w:rsidRPr="003E1040" w:rsidRDefault="002E16E5" w:rsidP="009B1446">
            <w:pPr>
              <w:keepNext/>
              <w:rPr>
                <w:lang w:val="en-AU"/>
              </w:rPr>
            </w:pPr>
            <w:r>
              <w:rPr>
                <w:lang w:val="en-AU"/>
              </w:rPr>
              <w:t>Queensland Australia</w:t>
            </w:r>
          </w:p>
        </w:tc>
      </w:tr>
      <w:tr w:rsidR="00612B68" w:rsidRPr="003E1040" w:rsidTr="00612B68">
        <w:trPr>
          <w:trHeight w:val="340"/>
        </w:trPr>
        <w:tc>
          <w:tcPr>
            <w:tcW w:w="2268" w:type="dxa"/>
            <w:shd w:val="clear" w:color="auto" w:fill="FFFFCC"/>
            <w:vAlign w:val="center"/>
          </w:tcPr>
          <w:p w:rsidR="00612B68" w:rsidRPr="009C6AF4" w:rsidRDefault="00612B68" w:rsidP="009B1446">
            <w:pPr>
              <w:keepNext/>
              <w:rPr>
                <w:b/>
                <w:lang w:val="en-AU"/>
              </w:rPr>
            </w:pPr>
            <w:r w:rsidRPr="009C6AF4">
              <w:rPr>
                <w:b/>
                <w:lang w:val="en-AU"/>
              </w:rPr>
              <w:t>Study type</w:t>
            </w:r>
          </w:p>
        </w:tc>
        <w:tc>
          <w:tcPr>
            <w:tcW w:w="6236" w:type="dxa"/>
            <w:vAlign w:val="center"/>
          </w:tcPr>
          <w:p w:rsidR="00612B68" w:rsidRPr="003E1040" w:rsidRDefault="00554535" w:rsidP="009B1446">
            <w:pPr>
              <w:keepNext/>
              <w:rPr>
                <w:lang w:val="en-AU"/>
              </w:rPr>
            </w:pPr>
            <w:r>
              <w:rPr>
                <w:lang w:val="en-AU"/>
              </w:rPr>
              <w:t>Registry</w:t>
            </w:r>
          </w:p>
        </w:tc>
      </w:tr>
      <w:tr w:rsidR="00612B68" w:rsidRPr="003E1040" w:rsidTr="00612B68">
        <w:trPr>
          <w:trHeight w:val="340"/>
        </w:trPr>
        <w:tc>
          <w:tcPr>
            <w:tcW w:w="2268" w:type="dxa"/>
            <w:shd w:val="clear" w:color="auto" w:fill="FFFFCC"/>
            <w:vAlign w:val="center"/>
          </w:tcPr>
          <w:p w:rsidR="00612B68" w:rsidRPr="009C6AF4" w:rsidRDefault="00612B68" w:rsidP="009B1446">
            <w:pPr>
              <w:keepNext/>
              <w:rPr>
                <w:b/>
                <w:lang w:val="en-AU"/>
              </w:rPr>
            </w:pPr>
            <w:r w:rsidRPr="009C6AF4">
              <w:rPr>
                <w:b/>
                <w:lang w:val="en-AU"/>
              </w:rPr>
              <w:t>Author</w:t>
            </w:r>
          </w:p>
        </w:tc>
        <w:tc>
          <w:tcPr>
            <w:tcW w:w="6236" w:type="dxa"/>
            <w:vAlign w:val="center"/>
          </w:tcPr>
          <w:p w:rsidR="00612B68" w:rsidRPr="003E1040" w:rsidRDefault="00554535" w:rsidP="009B1446">
            <w:pPr>
              <w:keepNext/>
              <w:rPr>
                <w:lang w:val="en-AU"/>
              </w:rPr>
            </w:pPr>
            <w:r>
              <w:rPr>
                <w:lang w:val="en-AU"/>
              </w:rPr>
              <w:t>Sheridan et al</w:t>
            </w:r>
          </w:p>
        </w:tc>
      </w:tr>
      <w:tr w:rsidR="00612B68" w:rsidRPr="003E1040" w:rsidTr="00612B68">
        <w:trPr>
          <w:trHeight w:val="340"/>
        </w:trPr>
        <w:tc>
          <w:tcPr>
            <w:tcW w:w="2268" w:type="dxa"/>
            <w:shd w:val="clear" w:color="auto" w:fill="FFFFCC"/>
            <w:vAlign w:val="center"/>
          </w:tcPr>
          <w:p w:rsidR="00612B68" w:rsidRPr="009C6AF4" w:rsidRDefault="00612B68" w:rsidP="009B1446">
            <w:pPr>
              <w:keepNext/>
              <w:rPr>
                <w:b/>
                <w:lang w:val="en-AU"/>
              </w:rPr>
            </w:pPr>
            <w:r w:rsidRPr="009C6AF4">
              <w:rPr>
                <w:b/>
                <w:lang w:val="en-AU"/>
              </w:rPr>
              <w:t>Journal</w:t>
            </w:r>
          </w:p>
        </w:tc>
        <w:tc>
          <w:tcPr>
            <w:tcW w:w="6236" w:type="dxa"/>
            <w:vAlign w:val="center"/>
          </w:tcPr>
          <w:p w:rsidR="00612B68" w:rsidRPr="003E1040" w:rsidRDefault="00554535" w:rsidP="009B1446">
            <w:pPr>
              <w:keepNext/>
              <w:rPr>
                <w:lang w:val="en-AU"/>
              </w:rPr>
            </w:pPr>
            <w:r>
              <w:rPr>
                <w:lang w:val="en-AU"/>
              </w:rPr>
              <w:t>Heart, Lung and Circulation</w:t>
            </w:r>
          </w:p>
        </w:tc>
      </w:tr>
      <w:tr w:rsidR="00612B68" w:rsidRPr="003E1040" w:rsidTr="00612B68">
        <w:trPr>
          <w:trHeight w:val="340"/>
        </w:trPr>
        <w:tc>
          <w:tcPr>
            <w:tcW w:w="2268" w:type="dxa"/>
            <w:shd w:val="clear" w:color="auto" w:fill="FFFFCC"/>
            <w:vAlign w:val="center"/>
          </w:tcPr>
          <w:p w:rsidR="00612B68" w:rsidRPr="009C6AF4" w:rsidRDefault="00612B68" w:rsidP="009B1446">
            <w:pPr>
              <w:keepNext/>
              <w:rPr>
                <w:b/>
                <w:lang w:val="en-AU"/>
              </w:rPr>
            </w:pPr>
            <w:r w:rsidRPr="009C6AF4">
              <w:rPr>
                <w:b/>
                <w:lang w:val="en-AU"/>
              </w:rPr>
              <w:t>Year</w:t>
            </w:r>
          </w:p>
        </w:tc>
        <w:tc>
          <w:tcPr>
            <w:tcW w:w="6236" w:type="dxa"/>
            <w:vAlign w:val="center"/>
          </w:tcPr>
          <w:p w:rsidR="00612B68" w:rsidRPr="003E1040" w:rsidRDefault="00554535" w:rsidP="009B1446">
            <w:pPr>
              <w:keepNext/>
              <w:rPr>
                <w:lang w:val="en-AU"/>
              </w:rPr>
            </w:pPr>
            <w:r>
              <w:rPr>
                <w:lang w:val="en-AU"/>
              </w:rPr>
              <w:t>2013</w:t>
            </w:r>
          </w:p>
        </w:tc>
      </w:tr>
      <w:tr w:rsidR="00612B68" w:rsidRPr="003E1040" w:rsidTr="00612B68">
        <w:trPr>
          <w:trHeight w:val="340"/>
        </w:trPr>
        <w:tc>
          <w:tcPr>
            <w:tcW w:w="2268" w:type="dxa"/>
            <w:shd w:val="clear" w:color="auto" w:fill="FFFFCC"/>
            <w:vAlign w:val="center"/>
          </w:tcPr>
          <w:p w:rsidR="00612B68" w:rsidRPr="009C6AF4" w:rsidRDefault="00612B68" w:rsidP="009B1446">
            <w:pPr>
              <w:keepNext/>
              <w:rPr>
                <w:b/>
                <w:lang w:val="en-AU"/>
              </w:rPr>
            </w:pPr>
            <w:r w:rsidRPr="009C6AF4">
              <w:rPr>
                <w:b/>
                <w:lang w:val="en-AU"/>
              </w:rPr>
              <w:t>Vol(No):pages</w:t>
            </w:r>
          </w:p>
        </w:tc>
        <w:tc>
          <w:tcPr>
            <w:tcW w:w="6236" w:type="dxa"/>
            <w:vAlign w:val="center"/>
          </w:tcPr>
          <w:p w:rsidR="00612B68" w:rsidRPr="003E1040" w:rsidRDefault="00554535" w:rsidP="009B1446">
            <w:pPr>
              <w:keepNext/>
              <w:rPr>
                <w:lang w:val="en-AU"/>
              </w:rPr>
            </w:pPr>
            <w:r>
              <w:rPr>
                <w:lang w:val="en-AU"/>
              </w:rPr>
              <w:t>1284:1-5</w:t>
            </w:r>
          </w:p>
        </w:tc>
      </w:tr>
    </w:tbl>
    <w:p w:rsidR="002E16E5" w:rsidRDefault="002E16E5" w:rsidP="002E16E5">
      <w:pPr>
        <w:rPr>
          <w:lang w:val="en-AU"/>
        </w:rPr>
      </w:pPr>
    </w:p>
    <w:p w:rsidR="00FC0C04" w:rsidRDefault="00554535" w:rsidP="00FC0C04">
      <w:pPr>
        <w:rPr>
          <w:lang w:val="en-AU"/>
        </w:rPr>
      </w:pPr>
      <w:r>
        <w:rPr>
          <w:lang w:val="en-AU"/>
        </w:rPr>
        <w:t>Two hundred and twenty eight children with a median age of 3.0 years and weight 14.2 kg underwent cardiac ca</w:t>
      </w:r>
      <w:r w:rsidR="00FC0C04">
        <w:rPr>
          <w:lang w:val="en-AU"/>
        </w:rPr>
        <w:t xml:space="preserve">theterisation to occlude a PDA. </w:t>
      </w:r>
      <w:r w:rsidR="0038374E">
        <w:rPr>
          <w:lang w:val="en-AU"/>
        </w:rPr>
        <w:t xml:space="preserve">Sheridan et al (2013) reported successful occlusion in 96.2% of 208 patients (with the device of first </w:t>
      </w:r>
      <w:r w:rsidR="0038374E">
        <w:rPr>
          <w:lang w:val="en-AU"/>
        </w:rPr>
        <w:lastRenderedPageBreak/>
        <w:t>choice) when transcatheter closure was intended. Of the 208 patients selected for transcatheter closure, all were followed through in the analysis. However there was differential follow up periods between the two devices. The study reported the use of FC and ADO with device selection evolving to ADO exclusively in 2011.</w:t>
      </w:r>
    </w:p>
    <w:p w:rsidR="00FC0C04" w:rsidRDefault="00FC0C04" w:rsidP="00FC0C04">
      <w:pPr>
        <w:rPr>
          <w:lang w:val="en-AU"/>
        </w:rPr>
      </w:pPr>
    </w:p>
    <w:p w:rsidR="00FC0C04" w:rsidRDefault="00FC0C04" w:rsidP="00FC0C04">
      <w:pPr>
        <w:rPr>
          <w:lang w:val="en-AU"/>
        </w:rPr>
      </w:pPr>
      <w:r>
        <w:rPr>
          <w:lang w:val="en-AU"/>
        </w:rPr>
        <w:t>Sheridan et al (2013) concluded that ADO I is the current device of choice, resulting in complete closure of all patients with no significant complications. The article also indicated that the development of devices with different design characteristics is likely to result in improved outcomes, particularly in the patient group weighing &lt;6 kg with clinically significant PDA.</w:t>
      </w:r>
    </w:p>
    <w:p w:rsidR="002E16E5" w:rsidRDefault="002E16E5" w:rsidP="002E16E5">
      <w:pPr>
        <w:rPr>
          <w:lang w:val="en-AU"/>
        </w:rPr>
      </w:pPr>
    </w:p>
    <w:p w:rsidR="00FC0C04" w:rsidRDefault="00FC0C04" w:rsidP="00FB7425">
      <w:pPr>
        <w:keepNext/>
        <w:keepLines/>
        <w:rPr>
          <w:lang w:val="en-AU"/>
        </w:rPr>
      </w:pPr>
      <w:r>
        <w:rPr>
          <w:lang w:val="en-AU"/>
        </w:rPr>
        <w:t>The study reported by Sheridan et al (2013) did not include a cost analysis. The article noted that while the ADO is more expensive, the financial and patient emotional cost related to FC complications is likely to support the use of ADO. Sheridan et al (2013) also reported that it has been their practice to observe patients overnight following PDA occlusion, but with a demonstrably low complication rate, it may be appropriate to move to same day discharge, which would further mitigate the cost difference.</w:t>
      </w:r>
    </w:p>
    <w:p w:rsidR="00FC0C04" w:rsidRDefault="00FC0C04" w:rsidP="002E16E5">
      <w:pPr>
        <w:rPr>
          <w:lang w:val="en-AU"/>
        </w:rPr>
      </w:pPr>
    </w:p>
    <w:p w:rsidR="00BE783B" w:rsidRPr="008A421E" w:rsidRDefault="00BE783B" w:rsidP="00BE783B">
      <w:pPr>
        <w:rPr>
          <w:lang w:val="en-AU"/>
        </w:rPr>
      </w:pPr>
      <w:r>
        <w:rPr>
          <w:lang w:val="en-AU"/>
        </w:rPr>
        <w:t xml:space="preserve">It should be noted that this analysis of registry data primarily compared the relative merits of the two commercially available devices </w:t>
      </w:r>
      <w:r w:rsidR="005F056A">
        <w:rPr>
          <w:lang w:val="en-AU"/>
        </w:rPr>
        <w:t xml:space="preserve">currently used </w:t>
      </w:r>
      <w:r>
        <w:rPr>
          <w:lang w:val="en-AU"/>
        </w:rPr>
        <w:t>in Australia for transcatheter closure of PDA. The relative merits of transcatheter closure of PDA versus surgery (in those patients who were potentially candidates for either approach) was not considered in this data sets.</w:t>
      </w:r>
    </w:p>
    <w:p w:rsidR="00C101B2" w:rsidRPr="00612B68" w:rsidRDefault="00612B68" w:rsidP="00612B68">
      <w:pPr>
        <w:pStyle w:val="Heading2"/>
        <w:rPr>
          <w:sz w:val="32"/>
          <w:szCs w:val="32"/>
          <w:lang w:val="en-AU"/>
        </w:rPr>
      </w:pPr>
      <w:bookmarkStart w:id="134" w:name="_Toc357589842"/>
      <w:r w:rsidRPr="00612B68">
        <w:rPr>
          <w:sz w:val="32"/>
          <w:szCs w:val="32"/>
          <w:lang w:val="en-AU"/>
        </w:rPr>
        <w:t>C</w:t>
      </w:r>
      <w:r w:rsidR="00C101B2" w:rsidRPr="00612B68">
        <w:rPr>
          <w:sz w:val="32"/>
          <w:szCs w:val="32"/>
          <w:lang w:val="en-AU"/>
        </w:rPr>
        <w:t>linical trial</w:t>
      </w:r>
      <w:r>
        <w:rPr>
          <w:sz w:val="32"/>
          <w:szCs w:val="32"/>
          <w:lang w:val="en-AU"/>
        </w:rPr>
        <w:t>s</w:t>
      </w:r>
      <w:bookmarkEnd w:id="134"/>
    </w:p>
    <w:p w:rsidR="00C101B2" w:rsidRPr="0012348C" w:rsidRDefault="00C101B2" w:rsidP="00C101B2">
      <w:pPr>
        <w:rPr>
          <w:lang w:val="en-AU"/>
        </w:rPr>
      </w:pPr>
      <w:r>
        <w:rPr>
          <w:lang w:val="en-AU"/>
        </w:rPr>
        <w:t>The literature search retrieved a citation for the</w:t>
      </w:r>
      <w:r w:rsidRPr="0012348C">
        <w:rPr>
          <w:lang w:val="en-AU"/>
        </w:rPr>
        <w:t xml:space="preserve"> Multicenter USA Amplatzer Patent Ductus Arterios</w:t>
      </w:r>
      <w:r>
        <w:rPr>
          <w:lang w:val="en-AU"/>
        </w:rPr>
        <w:t>us Occlusion (ADO) Device Trial</w:t>
      </w:r>
      <w:r w:rsidR="001B056D">
        <w:rPr>
          <w:lang w:val="en-AU"/>
        </w:rPr>
        <w:t xml:space="preserve"> (see</w:t>
      </w:r>
      <w:r w:rsidR="00692FA1">
        <w:rPr>
          <w:lang w:val="en-AU"/>
        </w:rPr>
        <w:t xml:space="preserve"> </w:t>
      </w:r>
      <w:r w:rsidR="00692FA1">
        <w:rPr>
          <w:lang w:val="en-AU"/>
        </w:rPr>
        <w:fldChar w:fldCharType="begin"/>
      </w:r>
      <w:r w:rsidR="00692FA1">
        <w:rPr>
          <w:lang w:val="en-AU"/>
        </w:rPr>
        <w:instrText xml:space="preserve"> REF _Ref355880416 \h </w:instrText>
      </w:r>
      <w:r w:rsidR="00692FA1">
        <w:rPr>
          <w:lang w:val="en-AU"/>
        </w:rPr>
      </w:r>
      <w:r w:rsidR="00692FA1">
        <w:rPr>
          <w:lang w:val="en-AU"/>
        </w:rPr>
        <w:fldChar w:fldCharType="separate"/>
      </w:r>
      <w:r w:rsidR="00C93365" w:rsidRPr="00612B68">
        <w:t xml:space="preserve">Table </w:t>
      </w:r>
      <w:r w:rsidR="00C93365">
        <w:rPr>
          <w:noProof/>
        </w:rPr>
        <w:t>18</w:t>
      </w:r>
      <w:r w:rsidR="00692FA1">
        <w:rPr>
          <w:lang w:val="en-AU"/>
        </w:rPr>
        <w:fldChar w:fldCharType="end"/>
      </w:r>
      <w:r w:rsidR="001B056D">
        <w:rPr>
          <w:lang w:val="en-AU"/>
        </w:rPr>
        <w:t>)</w:t>
      </w:r>
      <w:r>
        <w:rPr>
          <w:lang w:val="en-AU"/>
        </w:rPr>
        <w:t xml:space="preserve">. This trial </w:t>
      </w:r>
      <w:r w:rsidRPr="0012348C">
        <w:rPr>
          <w:lang w:val="en-AU"/>
        </w:rPr>
        <w:t>was conducted from Septem</w:t>
      </w:r>
      <w:r>
        <w:rPr>
          <w:lang w:val="en-AU"/>
        </w:rPr>
        <w:t>ber 1999 to June 2002, with 484 </w:t>
      </w:r>
      <w:r w:rsidR="00FA6A31">
        <w:rPr>
          <w:lang w:val="en-AU"/>
        </w:rPr>
        <w:t>patients enrolled in 25 </w:t>
      </w:r>
      <w:r w:rsidRPr="0012348C">
        <w:rPr>
          <w:lang w:val="en-AU"/>
        </w:rPr>
        <w:t>centres. Forty-five (9%) of 484 patients did not have ADO implantation, because the PDA was too small or because of elevated pulmonary resistance. The median a</w:t>
      </w:r>
      <w:r>
        <w:rPr>
          <w:lang w:val="en-AU"/>
        </w:rPr>
        <w:t>ge of the patients at catheteris</w:t>
      </w:r>
      <w:r w:rsidRPr="0012348C">
        <w:rPr>
          <w:lang w:val="en-AU"/>
        </w:rPr>
        <w:t>ation was 1.8 years (range 0.2 to 70.7 years), and weight was 11 kg (range 4.5 to 164.5 kg) (Pass et al 2004).</w:t>
      </w:r>
    </w:p>
    <w:p w:rsidR="00C101B2" w:rsidRPr="0012348C" w:rsidRDefault="00C101B2" w:rsidP="00C101B2">
      <w:pPr>
        <w:rPr>
          <w:lang w:val="en-AU"/>
        </w:rPr>
      </w:pPr>
    </w:p>
    <w:p w:rsidR="00C101B2" w:rsidRDefault="00C101B2" w:rsidP="00C101B2">
      <w:pPr>
        <w:rPr>
          <w:lang w:val="en-AU"/>
        </w:rPr>
      </w:pPr>
      <w:r w:rsidRPr="0012348C">
        <w:rPr>
          <w:lang w:val="en-AU"/>
        </w:rPr>
        <w:t>The ADO was implanted successfully in 435 (99%) of 439 patients. At the last evaluation, PDA closure was documented in 428 (98%) of patients. There have been two cases of partial left pulmonary artery occlusion after ADO implantation and no cases of significant aortic obstruction. Conclusions were that moderate to large PDAs can be effectively and safely closed using the ADO device, with excellent initial and one-year results. This device should obviate the need for multiple coils or surgical intervention for these defects.</w:t>
      </w:r>
      <w:r w:rsidR="00BE783B">
        <w:rPr>
          <w:lang w:val="en-AU"/>
        </w:rPr>
        <w:t xml:space="preserve"> Given this was simply a device efficacy trial (without comparison to surgery)</w:t>
      </w:r>
      <w:r w:rsidR="004A07C7">
        <w:rPr>
          <w:lang w:val="en-AU"/>
        </w:rPr>
        <w:t xml:space="preserve"> the relevance</w:t>
      </w:r>
      <w:r w:rsidR="00BE783B">
        <w:rPr>
          <w:lang w:val="en-AU"/>
        </w:rPr>
        <w:t xml:space="preserve"> of this trial is limited.</w:t>
      </w:r>
    </w:p>
    <w:p w:rsidR="008E5807" w:rsidRDefault="008E5807" w:rsidP="00C101B2">
      <w:pPr>
        <w:rPr>
          <w:lang w:val="en-AU"/>
        </w:rPr>
      </w:pPr>
    </w:p>
    <w:p w:rsidR="008E5807" w:rsidRPr="00612B68" w:rsidRDefault="00612B68" w:rsidP="009B1446">
      <w:pPr>
        <w:pStyle w:val="Caption"/>
        <w:rPr>
          <w:sz w:val="24"/>
          <w:szCs w:val="24"/>
          <w:lang w:val="en-AU"/>
        </w:rPr>
      </w:pPr>
      <w:bookmarkStart w:id="135" w:name="_Ref355880416"/>
      <w:bookmarkStart w:id="136" w:name="_Toc357589886"/>
      <w:r w:rsidRPr="00612B68">
        <w:rPr>
          <w:sz w:val="24"/>
          <w:szCs w:val="24"/>
        </w:rPr>
        <w:lastRenderedPageBreak/>
        <w:t xml:space="preserve">Table </w:t>
      </w:r>
      <w:r w:rsidRPr="00612B68">
        <w:rPr>
          <w:sz w:val="24"/>
          <w:szCs w:val="24"/>
        </w:rPr>
        <w:fldChar w:fldCharType="begin"/>
      </w:r>
      <w:r w:rsidRPr="00612B68">
        <w:rPr>
          <w:sz w:val="24"/>
          <w:szCs w:val="24"/>
        </w:rPr>
        <w:instrText xml:space="preserve"> SEQ Table \* ARABIC </w:instrText>
      </w:r>
      <w:r w:rsidRPr="00612B68">
        <w:rPr>
          <w:sz w:val="24"/>
          <w:szCs w:val="24"/>
        </w:rPr>
        <w:fldChar w:fldCharType="separate"/>
      </w:r>
      <w:r w:rsidR="00C93365">
        <w:rPr>
          <w:noProof/>
          <w:sz w:val="24"/>
          <w:szCs w:val="24"/>
        </w:rPr>
        <w:t>18</w:t>
      </w:r>
      <w:r w:rsidRPr="00612B68">
        <w:rPr>
          <w:sz w:val="24"/>
          <w:szCs w:val="24"/>
        </w:rPr>
        <w:fldChar w:fldCharType="end"/>
      </w:r>
      <w:bookmarkEnd w:id="135"/>
      <w:r w:rsidR="008E5807" w:rsidRPr="00612B68">
        <w:rPr>
          <w:sz w:val="24"/>
          <w:szCs w:val="24"/>
        </w:rPr>
        <w:t xml:space="preserve"> Multicenter USA Amplatzer PDA Occlusion Device Trial</w:t>
      </w:r>
      <w:bookmarkEnd w:id="1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236"/>
      </w:tblGrid>
      <w:tr w:rsidR="008E5807" w:rsidRPr="003E1040" w:rsidTr="008E5807">
        <w:trPr>
          <w:trHeight w:val="680"/>
        </w:trPr>
        <w:tc>
          <w:tcPr>
            <w:tcW w:w="8504" w:type="dxa"/>
            <w:gridSpan w:val="2"/>
            <w:shd w:val="clear" w:color="auto" w:fill="FFFFCC"/>
            <w:vAlign w:val="center"/>
          </w:tcPr>
          <w:p w:rsidR="008E5807" w:rsidRPr="003E1040" w:rsidRDefault="008E5807" w:rsidP="009B1446">
            <w:pPr>
              <w:keepNext/>
              <w:rPr>
                <w:lang w:val="en-AU"/>
              </w:rPr>
            </w:pPr>
            <w:r w:rsidRPr="008E5807">
              <w:rPr>
                <w:b/>
                <w:lang w:val="en-AU"/>
              </w:rPr>
              <w:t>Multicenter USA Amplatzer Patent Ductus Arteriosus Occlusion (ADO) Device Trial</w:t>
            </w:r>
          </w:p>
        </w:tc>
      </w:tr>
      <w:tr w:rsidR="008E5807" w:rsidRPr="003E1040" w:rsidTr="008E5807">
        <w:trPr>
          <w:trHeight w:val="340"/>
        </w:trPr>
        <w:tc>
          <w:tcPr>
            <w:tcW w:w="2268" w:type="dxa"/>
            <w:shd w:val="clear" w:color="auto" w:fill="FFFFCC"/>
            <w:vAlign w:val="center"/>
          </w:tcPr>
          <w:p w:rsidR="008E5807" w:rsidRPr="009C6AF4" w:rsidRDefault="008E5807" w:rsidP="009B1446">
            <w:pPr>
              <w:keepNext/>
              <w:rPr>
                <w:b/>
                <w:lang w:val="en-AU"/>
              </w:rPr>
            </w:pPr>
            <w:r>
              <w:rPr>
                <w:b/>
                <w:lang w:val="en-AU"/>
              </w:rPr>
              <w:t>Trial</w:t>
            </w:r>
            <w:r w:rsidRPr="009C6AF4">
              <w:rPr>
                <w:b/>
                <w:lang w:val="en-AU"/>
              </w:rPr>
              <w:t xml:space="preserve"> date</w:t>
            </w:r>
          </w:p>
        </w:tc>
        <w:tc>
          <w:tcPr>
            <w:tcW w:w="6236" w:type="dxa"/>
            <w:vAlign w:val="center"/>
          </w:tcPr>
          <w:p w:rsidR="008E5807" w:rsidRPr="003E1040" w:rsidRDefault="00074390" w:rsidP="009B1446">
            <w:pPr>
              <w:keepNext/>
              <w:rPr>
                <w:lang w:val="en-AU"/>
              </w:rPr>
            </w:pPr>
            <w:r>
              <w:rPr>
                <w:lang w:val="en-AU"/>
              </w:rPr>
              <w:t>September 1999 to June 2002</w:t>
            </w:r>
          </w:p>
        </w:tc>
      </w:tr>
      <w:tr w:rsidR="008E5807" w:rsidRPr="003E1040" w:rsidTr="008E5807">
        <w:trPr>
          <w:trHeight w:val="340"/>
        </w:trPr>
        <w:tc>
          <w:tcPr>
            <w:tcW w:w="2268" w:type="dxa"/>
            <w:shd w:val="clear" w:color="auto" w:fill="FFFFCC"/>
            <w:vAlign w:val="center"/>
          </w:tcPr>
          <w:p w:rsidR="008E5807" w:rsidRPr="009C6AF4" w:rsidRDefault="008E5807" w:rsidP="009B1446">
            <w:pPr>
              <w:keepNext/>
              <w:rPr>
                <w:b/>
                <w:lang w:val="en-AU"/>
              </w:rPr>
            </w:pPr>
            <w:r w:rsidRPr="009C6AF4">
              <w:rPr>
                <w:b/>
                <w:lang w:val="en-AU"/>
              </w:rPr>
              <w:t>Location</w:t>
            </w:r>
          </w:p>
        </w:tc>
        <w:tc>
          <w:tcPr>
            <w:tcW w:w="6236" w:type="dxa"/>
            <w:vAlign w:val="center"/>
          </w:tcPr>
          <w:p w:rsidR="008E5807" w:rsidRPr="003E1040" w:rsidRDefault="00074390" w:rsidP="009B1446">
            <w:pPr>
              <w:keepNext/>
              <w:rPr>
                <w:lang w:val="en-AU"/>
              </w:rPr>
            </w:pPr>
            <w:r>
              <w:rPr>
                <w:lang w:val="en-AU"/>
              </w:rPr>
              <w:t>25 centres in 18 states in the U.S.</w:t>
            </w:r>
          </w:p>
        </w:tc>
      </w:tr>
      <w:tr w:rsidR="008E5807" w:rsidRPr="003E1040" w:rsidTr="008E5807">
        <w:trPr>
          <w:trHeight w:val="340"/>
        </w:trPr>
        <w:tc>
          <w:tcPr>
            <w:tcW w:w="2268" w:type="dxa"/>
            <w:shd w:val="clear" w:color="auto" w:fill="FFFFCC"/>
            <w:vAlign w:val="center"/>
          </w:tcPr>
          <w:p w:rsidR="008E5807" w:rsidRPr="009C6AF4" w:rsidRDefault="008E5807" w:rsidP="009B1446">
            <w:pPr>
              <w:keepNext/>
              <w:rPr>
                <w:b/>
                <w:lang w:val="en-AU"/>
              </w:rPr>
            </w:pPr>
            <w:r w:rsidRPr="009C6AF4">
              <w:rPr>
                <w:b/>
                <w:lang w:val="en-AU"/>
              </w:rPr>
              <w:t>Study type</w:t>
            </w:r>
          </w:p>
        </w:tc>
        <w:tc>
          <w:tcPr>
            <w:tcW w:w="6236" w:type="dxa"/>
            <w:vAlign w:val="center"/>
          </w:tcPr>
          <w:p w:rsidR="008E5807" w:rsidRPr="003E1040" w:rsidRDefault="00074390" w:rsidP="009B1446">
            <w:pPr>
              <w:keepNext/>
              <w:rPr>
                <w:lang w:val="en-AU"/>
              </w:rPr>
            </w:pPr>
            <w:r>
              <w:rPr>
                <w:lang w:val="en-AU"/>
              </w:rPr>
              <w:t>Non-randomised</w:t>
            </w:r>
          </w:p>
        </w:tc>
      </w:tr>
      <w:tr w:rsidR="008E5807" w:rsidRPr="003E1040" w:rsidTr="008E5807">
        <w:trPr>
          <w:trHeight w:val="340"/>
        </w:trPr>
        <w:tc>
          <w:tcPr>
            <w:tcW w:w="2268" w:type="dxa"/>
            <w:shd w:val="clear" w:color="auto" w:fill="FFFFCC"/>
            <w:vAlign w:val="center"/>
          </w:tcPr>
          <w:p w:rsidR="008E5807" w:rsidRPr="009C6AF4" w:rsidRDefault="008E5807" w:rsidP="009B1446">
            <w:pPr>
              <w:keepNext/>
              <w:rPr>
                <w:b/>
                <w:lang w:val="en-AU"/>
              </w:rPr>
            </w:pPr>
            <w:r w:rsidRPr="009C6AF4">
              <w:rPr>
                <w:b/>
                <w:lang w:val="en-AU"/>
              </w:rPr>
              <w:t>Author</w:t>
            </w:r>
          </w:p>
        </w:tc>
        <w:tc>
          <w:tcPr>
            <w:tcW w:w="6236" w:type="dxa"/>
            <w:vAlign w:val="center"/>
          </w:tcPr>
          <w:p w:rsidR="008E5807" w:rsidRPr="003E1040" w:rsidRDefault="008E5807" w:rsidP="009B1446">
            <w:pPr>
              <w:keepNext/>
              <w:rPr>
                <w:lang w:val="en-AU"/>
              </w:rPr>
            </w:pPr>
            <w:r w:rsidRPr="003E1040">
              <w:rPr>
                <w:lang w:val="en-AU"/>
              </w:rPr>
              <w:t>Pass et al 2004</w:t>
            </w:r>
          </w:p>
        </w:tc>
      </w:tr>
      <w:tr w:rsidR="008E5807" w:rsidRPr="003E1040" w:rsidTr="008E5807">
        <w:trPr>
          <w:trHeight w:val="340"/>
        </w:trPr>
        <w:tc>
          <w:tcPr>
            <w:tcW w:w="2268" w:type="dxa"/>
            <w:shd w:val="clear" w:color="auto" w:fill="FFFFCC"/>
            <w:vAlign w:val="center"/>
          </w:tcPr>
          <w:p w:rsidR="008E5807" w:rsidRPr="009C6AF4" w:rsidRDefault="008E5807" w:rsidP="009B1446">
            <w:pPr>
              <w:keepNext/>
              <w:rPr>
                <w:b/>
                <w:lang w:val="en-AU"/>
              </w:rPr>
            </w:pPr>
            <w:r w:rsidRPr="009C6AF4">
              <w:rPr>
                <w:b/>
                <w:lang w:val="en-AU"/>
              </w:rPr>
              <w:t>Journal</w:t>
            </w:r>
          </w:p>
        </w:tc>
        <w:tc>
          <w:tcPr>
            <w:tcW w:w="6236" w:type="dxa"/>
            <w:vAlign w:val="center"/>
          </w:tcPr>
          <w:p w:rsidR="008E5807" w:rsidRPr="003E1040" w:rsidRDefault="008E5807" w:rsidP="009B1446">
            <w:pPr>
              <w:keepNext/>
              <w:rPr>
                <w:lang w:val="en-AU"/>
              </w:rPr>
            </w:pPr>
            <w:r w:rsidRPr="003E1040">
              <w:rPr>
                <w:lang w:val="en-AU"/>
              </w:rPr>
              <w:t>Pediatric Cardiology</w:t>
            </w:r>
          </w:p>
        </w:tc>
      </w:tr>
      <w:bookmarkEnd w:id="125"/>
    </w:tbl>
    <w:p w:rsidR="00FE7330" w:rsidRDefault="00FE7330" w:rsidP="00C101B2">
      <w:pPr>
        <w:rPr>
          <w:lang w:val="en-AU"/>
        </w:rPr>
      </w:pPr>
    </w:p>
    <w:p w:rsidR="00FE7330" w:rsidRDefault="00692FA1" w:rsidP="000875E4">
      <w:pPr>
        <w:keepNext/>
        <w:rPr>
          <w:lang w:val="en-AU"/>
        </w:rPr>
      </w:pPr>
      <w:r>
        <w:rPr>
          <w:lang w:val="en-AU"/>
        </w:rPr>
        <w:fldChar w:fldCharType="begin"/>
      </w:r>
      <w:r>
        <w:rPr>
          <w:lang w:val="en-AU"/>
        </w:rPr>
        <w:instrText xml:space="preserve"> REF _Ref355880656 \h </w:instrText>
      </w:r>
      <w:r>
        <w:rPr>
          <w:lang w:val="en-AU"/>
        </w:rPr>
      </w:r>
      <w:r>
        <w:rPr>
          <w:lang w:val="en-AU"/>
        </w:rPr>
        <w:fldChar w:fldCharType="separate"/>
      </w:r>
      <w:r w:rsidR="00C93365" w:rsidRPr="00FE7330">
        <w:t xml:space="preserve">Table </w:t>
      </w:r>
      <w:r w:rsidR="00C93365">
        <w:rPr>
          <w:noProof/>
        </w:rPr>
        <w:t>19</w:t>
      </w:r>
      <w:r>
        <w:rPr>
          <w:lang w:val="en-AU"/>
        </w:rPr>
        <w:fldChar w:fldCharType="end"/>
      </w:r>
      <w:r>
        <w:rPr>
          <w:lang w:val="en-AU"/>
        </w:rPr>
        <w:t xml:space="preserve"> </w:t>
      </w:r>
      <w:r w:rsidR="00FE7330">
        <w:rPr>
          <w:lang w:val="en-AU"/>
        </w:rPr>
        <w:t>presents the outcome measures in the clinical trial.</w:t>
      </w:r>
    </w:p>
    <w:p w:rsidR="00FE7330" w:rsidRDefault="00FE7330" w:rsidP="000875E4">
      <w:pPr>
        <w:keepNext/>
        <w:rPr>
          <w:lang w:val="en-AU"/>
        </w:rPr>
      </w:pPr>
    </w:p>
    <w:p w:rsidR="00FE7330" w:rsidRPr="00FE7330" w:rsidRDefault="00FE7330" w:rsidP="000875E4">
      <w:pPr>
        <w:pStyle w:val="Caption"/>
        <w:rPr>
          <w:sz w:val="24"/>
          <w:szCs w:val="24"/>
          <w:lang w:val="en-AU"/>
        </w:rPr>
      </w:pPr>
      <w:bookmarkStart w:id="137" w:name="_Ref355880656"/>
      <w:bookmarkStart w:id="138" w:name="_Toc357589887"/>
      <w:r w:rsidRPr="00FE7330">
        <w:rPr>
          <w:sz w:val="24"/>
          <w:szCs w:val="24"/>
        </w:rPr>
        <w:t xml:space="preserve">Table </w:t>
      </w:r>
      <w:r w:rsidRPr="00FE7330">
        <w:rPr>
          <w:sz w:val="24"/>
          <w:szCs w:val="24"/>
        </w:rPr>
        <w:fldChar w:fldCharType="begin"/>
      </w:r>
      <w:r w:rsidRPr="00FE7330">
        <w:rPr>
          <w:sz w:val="24"/>
          <w:szCs w:val="24"/>
        </w:rPr>
        <w:instrText xml:space="preserve"> SEQ Table \* ARABIC </w:instrText>
      </w:r>
      <w:r w:rsidRPr="00FE7330">
        <w:rPr>
          <w:sz w:val="24"/>
          <w:szCs w:val="24"/>
        </w:rPr>
        <w:fldChar w:fldCharType="separate"/>
      </w:r>
      <w:r w:rsidR="00C93365">
        <w:rPr>
          <w:noProof/>
          <w:sz w:val="24"/>
          <w:szCs w:val="24"/>
        </w:rPr>
        <w:t>19</w:t>
      </w:r>
      <w:r w:rsidRPr="00FE7330">
        <w:rPr>
          <w:sz w:val="24"/>
          <w:szCs w:val="24"/>
        </w:rPr>
        <w:fldChar w:fldCharType="end"/>
      </w:r>
      <w:bookmarkEnd w:id="137"/>
      <w:r w:rsidRPr="00FE7330">
        <w:rPr>
          <w:sz w:val="24"/>
          <w:szCs w:val="24"/>
        </w:rPr>
        <w:t xml:space="preserve"> Outcome measures in the clinical trial</w:t>
      </w:r>
      <w:bookmarkEnd w:id="138"/>
    </w:p>
    <w:tbl>
      <w:tblPr>
        <w:tblStyle w:val="TableGrid"/>
        <w:tblW w:w="8504" w:type="dxa"/>
        <w:tblLook w:val="04A0" w:firstRow="1" w:lastRow="0" w:firstColumn="1" w:lastColumn="0" w:noHBand="0" w:noVBand="1"/>
        <w:tblCaption w:val="Outcome measures in the clinical trial"/>
      </w:tblPr>
      <w:tblGrid>
        <w:gridCol w:w="2268"/>
        <w:gridCol w:w="6236"/>
      </w:tblGrid>
      <w:tr w:rsidR="00FE7330" w:rsidRPr="00015EBB" w:rsidTr="009062DA">
        <w:trPr>
          <w:cantSplit/>
          <w:trHeight w:val="340"/>
          <w:tblHeader/>
        </w:trPr>
        <w:tc>
          <w:tcPr>
            <w:tcW w:w="2268" w:type="dxa"/>
            <w:shd w:val="clear" w:color="auto" w:fill="FFFFCC"/>
            <w:vAlign w:val="center"/>
          </w:tcPr>
          <w:p w:rsidR="00FE7330" w:rsidRPr="00351119" w:rsidRDefault="00FE7330" w:rsidP="000875E4">
            <w:pPr>
              <w:pStyle w:val="TableText0"/>
              <w:ind w:left="357"/>
              <w:rPr>
                <w:color w:val="auto"/>
                <w:sz w:val="24"/>
                <w:szCs w:val="24"/>
              </w:rPr>
            </w:pPr>
            <w:r w:rsidRPr="00351119">
              <w:rPr>
                <w:color w:val="auto"/>
                <w:sz w:val="24"/>
                <w:szCs w:val="24"/>
              </w:rPr>
              <w:t>Population group</w:t>
            </w:r>
          </w:p>
        </w:tc>
        <w:tc>
          <w:tcPr>
            <w:tcW w:w="6236" w:type="dxa"/>
            <w:vAlign w:val="center"/>
          </w:tcPr>
          <w:p w:rsidR="00FE7330" w:rsidRPr="00015EBB" w:rsidRDefault="00074390" w:rsidP="000875E4">
            <w:pPr>
              <w:pStyle w:val="TableText0"/>
              <w:rPr>
                <w:color w:val="auto"/>
                <w:sz w:val="24"/>
                <w:szCs w:val="24"/>
              </w:rPr>
            </w:pPr>
            <w:r>
              <w:rPr>
                <w:color w:val="auto"/>
                <w:sz w:val="24"/>
                <w:szCs w:val="24"/>
              </w:rPr>
              <w:t>Weight ≥5 kg</w:t>
            </w:r>
          </w:p>
        </w:tc>
      </w:tr>
      <w:tr w:rsidR="00FE7330" w:rsidRPr="00015EBB" w:rsidTr="001B53D4">
        <w:trPr>
          <w:trHeight w:val="340"/>
        </w:trPr>
        <w:tc>
          <w:tcPr>
            <w:tcW w:w="2268" w:type="dxa"/>
            <w:shd w:val="clear" w:color="auto" w:fill="FFFFCC"/>
            <w:vAlign w:val="center"/>
          </w:tcPr>
          <w:p w:rsidR="00FE7330" w:rsidRPr="00351119" w:rsidRDefault="00FE7330" w:rsidP="000875E4">
            <w:pPr>
              <w:pStyle w:val="TableText0"/>
              <w:ind w:left="357"/>
              <w:rPr>
                <w:color w:val="auto"/>
                <w:sz w:val="24"/>
                <w:szCs w:val="24"/>
              </w:rPr>
            </w:pPr>
            <w:r w:rsidRPr="00351119">
              <w:rPr>
                <w:color w:val="auto"/>
                <w:sz w:val="24"/>
                <w:szCs w:val="24"/>
              </w:rPr>
              <w:t>Number of patients</w:t>
            </w:r>
          </w:p>
        </w:tc>
        <w:tc>
          <w:tcPr>
            <w:tcW w:w="6236" w:type="dxa"/>
            <w:vAlign w:val="center"/>
          </w:tcPr>
          <w:p w:rsidR="00FE7330" w:rsidRPr="00015EBB" w:rsidRDefault="00074390" w:rsidP="000875E4">
            <w:pPr>
              <w:pStyle w:val="TableText0"/>
              <w:rPr>
                <w:color w:val="auto"/>
                <w:sz w:val="24"/>
                <w:szCs w:val="24"/>
              </w:rPr>
            </w:pPr>
            <w:r>
              <w:rPr>
                <w:color w:val="auto"/>
                <w:sz w:val="24"/>
                <w:szCs w:val="24"/>
              </w:rPr>
              <w:t>484 patients</w:t>
            </w:r>
          </w:p>
        </w:tc>
      </w:tr>
      <w:tr w:rsidR="00FE7330" w:rsidRPr="00015EBB" w:rsidTr="001B53D4">
        <w:trPr>
          <w:trHeight w:val="340"/>
        </w:trPr>
        <w:tc>
          <w:tcPr>
            <w:tcW w:w="2268" w:type="dxa"/>
            <w:shd w:val="clear" w:color="auto" w:fill="FFFFCC"/>
            <w:vAlign w:val="center"/>
          </w:tcPr>
          <w:p w:rsidR="00FE7330" w:rsidRPr="00351119" w:rsidRDefault="00FE7330" w:rsidP="000875E4">
            <w:pPr>
              <w:pStyle w:val="TableText0"/>
              <w:ind w:left="357"/>
              <w:rPr>
                <w:color w:val="auto"/>
                <w:sz w:val="24"/>
                <w:szCs w:val="24"/>
              </w:rPr>
            </w:pPr>
            <w:r w:rsidRPr="00351119">
              <w:rPr>
                <w:color w:val="auto"/>
                <w:sz w:val="24"/>
                <w:szCs w:val="24"/>
              </w:rPr>
              <w:t>Outcome</w:t>
            </w:r>
          </w:p>
        </w:tc>
        <w:tc>
          <w:tcPr>
            <w:tcW w:w="6236" w:type="dxa"/>
            <w:vAlign w:val="center"/>
          </w:tcPr>
          <w:p w:rsidR="00FE7330" w:rsidRPr="00015EBB" w:rsidRDefault="00C878DE" w:rsidP="000875E4">
            <w:pPr>
              <w:pStyle w:val="TableText0"/>
              <w:rPr>
                <w:color w:val="auto"/>
                <w:sz w:val="24"/>
                <w:szCs w:val="24"/>
              </w:rPr>
            </w:pPr>
            <w:r>
              <w:rPr>
                <w:color w:val="auto"/>
                <w:sz w:val="24"/>
                <w:szCs w:val="24"/>
              </w:rPr>
              <w:t>ADO safely and effectively closed moderate to large PDAs</w:t>
            </w:r>
          </w:p>
        </w:tc>
      </w:tr>
      <w:tr w:rsidR="00FE7330" w:rsidRPr="00015EBB" w:rsidTr="001B53D4">
        <w:trPr>
          <w:trHeight w:val="340"/>
        </w:trPr>
        <w:tc>
          <w:tcPr>
            <w:tcW w:w="2268" w:type="dxa"/>
            <w:shd w:val="clear" w:color="auto" w:fill="FFFFCC"/>
            <w:vAlign w:val="center"/>
          </w:tcPr>
          <w:p w:rsidR="00FE7330" w:rsidRPr="00351119" w:rsidRDefault="00FE7330" w:rsidP="000875E4">
            <w:pPr>
              <w:pStyle w:val="TableText0"/>
              <w:ind w:left="357"/>
              <w:rPr>
                <w:color w:val="auto"/>
                <w:sz w:val="24"/>
                <w:szCs w:val="24"/>
              </w:rPr>
            </w:pPr>
            <w:r w:rsidRPr="00351119">
              <w:rPr>
                <w:color w:val="auto"/>
                <w:sz w:val="24"/>
                <w:szCs w:val="24"/>
              </w:rPr>
              <w:t>Complications</w:t>
            </w:r>
          </w:p>
        </w:tc>
        <w:tc>
          <w:tcPr>
            <w:tcW w:w="6236" w:type="dxa"/>
            <w:vAlign w:val="center"/>
          </w:tcPr>
          <w:p w:rsidR="00FE7330" w:rsidRPr="00015EBB" w:rsidRDefault="00C878DE" w:rsidP="000875E4">
            <w:pPr>
              <w:pStyle w:val="TableText0"/>
              <w:rPr>
                <w:color w:val="auto"/>
                <w:sz w:val="24"/>
                <w:szCs w:val="24"/>
              </w:rPr>
            </w:pPr>
            <w:r>
              <w:rPr>
                <w:color w:val="auto"/>
                <w:sz w:val="24"/>
                <w:szCs w:val="24"/>
              </w:rPr>
              <w:t>Serious procedural complications were rare</w:t>
            </w:r>
          </w:p>
        </w:tc>
      </w:tr>
    </w:tbl>
    <w:p w:rsidR="00FE7330" w:rsidRDefault="00FE7330" w:rsidP="00C101B2">
      <w:pPr>
        <w:rPr>
          <w:lang w:val="en-AU"/>
        </w:rPr>
      </w:pPr>
    </w:p>
    <w:p w:rsidR="00C101B2" w:rsidRDefault="00C101B2" w:rsidP="00D318CB">
      <w:pPr>
        <w:keepNext/>
        <w:keepLines/>
        <w:rPr>
          <w:lang w:val="en-AU"/>
        </w:rPr>
      </w:pPr>
      <w:r>
        <w:rPr>
          <w:lang w:val="en-AU"/>
        </w:rPr>
        <w:t>The clinical trials website was searched for the term “patent ductus arteriosus” on 15 March 2013, returning 72 results. The type of studies included 15 observational, 55 interventional and 1 expanded access (NCT00583583 Emergency/Compassionate Use - AMPLATZER Duct Occluder).</w:t>
      </w:r>
      <w:r w:rsidR="00FE7330">
        <w:rPr>
          <w:lang w:val="en-AU"/>
        </w:rPr>
        <w:t xml:space="preserve"> </w:t>
      </w:r>
      <w:r w:rsidR="00692FA1">
        <w:rPr>
          <w:lang w:val="en-AU"/>
        </w:rPr>
        <w:fldChar w:fldCharType="begin"/>
      </w:r>
      <w:r w:rsidR="00692FA1">
        <w:rPr>
          <w:lang w:val="en-AU"/>
        </w:rPr>
        <w:instrText xml:space="preserve"> REF _Ref355781338 \h </w:instrText>
      </w:r>
      <w:r w:rsidR="00692FA1">
        <w:rPr>
          <w:lang w:val="en-AU"/>
        </w:rPr>
      </w:r>
      <w:r w:rsidR="00692FA1">
        <w:rPr>
          <w:lang w:val="en-AU"/>
        </w:rPr>
        <w:fldChar w:fldCharType="separate"/>
      </w:r>
      <w:r w:rsidR="00C93365" w:rsidRPr="007A675B">
        <w:t xml:space="preserve">Table </w:t>
      </w:r>
      <w:r w:rsidR="00C93365">
        <w:rPr>
          <w:noProof/>
        </w:rPr>
        <w:t>20</w:t>
      </w:r>
      <w:r w:rsidR="00692FA1">
        <w:rPr>
          <w:lang w:val="en-AU"/>
        </w:rPr>
        <w:fldChar w:fldCharType="end"/>
      </w:r>
      <w:r w:rsidR="00692FA1">
        <w:rPr>
          <w:lang w:val="en-AU"/>
        </w:rPr>
        <w:t xml:space="preserve"> </w:t>
      </w:r>
      <w:r>
        <w:rPr>
          <w:lang w:val="en-AU"/>
        </w:rPr>
        <w:t>presents</w:t>
      </w:r>
      <w:r w:rsidRPr="00F44133">
        <w:rPr>
          <w:lang w:val="en-AU"/>
        </w:rPr>
        <w:t xml:space="preserve"> a </w:t>
      </w:r>
      <w:r>
        <w:rPr>
          <w:lang w:val="en-AU"/>
        </w:rPr>
        <w:t xml:space="preserve">list of </w:t>
      </w:r>
      <w:r w:rsidR="00BB7549">
        <w:rPr>
          <w:lang w:val="en-AU"/>
        </w:rPr>
        <w:t xml:space="preserve">the relevant </w:t>
      </w:r>
      <w:r>
        <w:rPr>
          <w:lang w:val="en-AU"/>
        </w:rPr>
        <w:t>clinical</w:t>
      </w:r>
      <w:r w:rsidRPr="00F44133">
        <w:rPr>
          <w:lang w:val="en-AU"/>
        </w:rPr>
        <w:t xml:space="preserve"> trials identified in the search.</w:t>
      </w:r>
    </w:p>
    <w:p w:rsidR="00C101B2" w:rsidRDefault="00C101B2" w:rsidP="00D318CB">
      <w:pPr>
        <w:keepNext/>
        <w:keepLines/>
        <w:rPr>
          <w:lang w:val="en-AU"/>
        </w:rPr>
      </w:pPr>
    </w:p>
    <w:p w:rsidR="00C101B2" w:rsidRPr="007A675B" w:rsidRDefault="007A675B" w:rsidP="00D318CB">
      <w:pPr>
        <w:pStyle w:val="Caption"/>
        <w:keepLines/>
        <w:rPr>
          <w:sz w:val="24"/>
          <w:szCs w:val="24"/>
          <w:lang w:val="en-AU"/>
        </w:rPr>
      </w:pPr>
      <w:bookmarkStart w:id="139" w:name="_Ref355781338"/>
      <w:bookmarkStart w:id="140" w:name="_Toc357589888"/>
      <w:r w:rsidRPr="007A675B">
        <w:rPr>
          <w:sz w:val="24"/>
          <w:szCs w:val="24"/>
        </w:rPr>
        <w:t xml:space="preserve">Table </w:t>
      </w:r>
      <w:r w:rsidRPr="007A675B">
        <w:rPr>
          <w:sz w:val="24"/>
          <w:szCs w:val="24"/>
        </w:rPr>
        <w:fldChar w:fldCharType="begin"/>
      </w:r>
      <w:r w:rsidRPr="007A675B">
        <w:rPr>
          <w:sz w:val="24"/>
          <w:szCs w:val="24"/>
        </w:rPr>
        <w:instrText xml:space="preserve"> SEQ Table \* ARABIC </w:instrText>
      </w:r>
      <w:r w:rsidRPr="007A675B">
        <w:rPr>
          <w:sz w:val="24"/>
          <w:szCs w:val="24"/>
        </w:rPr>
        <w:fldChar w:fldCharType="separate"/>
      </w:r>
      <w:r w:rsidR="00C93365">
        <w:rPr>
          <w:noProof/>
          <w:sz w:val="24"/>
          <w:szCs w:val="24"/>
        </w:rPr>
        <w:t>20</w:t>
      </w:r>
      <w:r w:rsidRPr="007A675B">
        <w:rPr>
          <w:sz w:val="24"/>
          <w:szCs w:val="24"/>
        </w:rPr>
        <w:fldChar w:fldCharType="end"/>
      </w:r>
      <w:bookmarkEnd w:id="139"/>
      <w:r w:rsidR="00FE7330">
        <w:rPr>
          <w:sz w:val="24"/>
          <w:szCs w:val="24"/>
        </w:rPr>
        <w:t xml:space="preserve"> O</w:t>
      </w:r>
      <w:r w:rsidR="008E5807" w:rsidRPr="007A675B">
        <w:rPr>
          <w:sz w:val="24"/>
          <w:szCs w:val="24"/>
        </w:rPr>
        <w:t>ther clinical trials</w:t>
      </w:r>
      <w:bookmarkEnd w:id="140"/>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tblGrid>
      <w:tr w:rsidR="00C878DE" w:rsidRPr="003E1040" w:rsidTr="009062DA">
        <w:trPr>
          <w:cantSplit/>
          <w:trHeight w:val="680"/>
          <w:tblHeader/>
        </w:trPr>
        <w:tc>
          <w:tcPr>
            <w:tcW w:w="8504" w:type="dxa"/>
            <w:shd w:val="clear" w:color="auto" w:fill="FFFFCC"/>
            <w:vAlign w:val="center"/>
          </w:tcPr>
          <w:p w:rsidR="00C878DE" w:rsidRPr="003E1040" w:rsidRDefault="00C878DE" w:rsidP="00BB7549">
            <w:pPr>
              <w:keepNext/>
              <w:keepLines/>
              <w:rPr>
                <w:b/>
                <w:lang w:val="en-AU"/>
              </w:rPr>
            </w:pPr>
            <w:r w:rsidRPr="003E1040">
              <w:rPr>
                <w:b/>
                <w:lang w:val="en-AU"/>
              </w:rPr>
              <w:t>Trial</w:t>
            </w:r>
          </w:p>
        </w:tc>
      </w:tr>
      <w:tr w:rsidR="00C878DE" w:rsidRPr="003E1040" w:rsidTr="00BB7549">
        <w:trPr>
          <w:trHeight w:val="680"/>
        </w:trPr>
        <w:tc>
          <w:tcPr>
            <w:tcW w:w="8504" w:type="dxa"/>
            <w:vAlign w:val="center"/>
          </w:tcPr>
          <w:p w:rsidR="00C878DE" w:rsidRPr="003E1040" w:rsidRDefault="00C878DE" w:rsidP="00BB7549">
            <w:pPr>
              <w:keepNext/>
              <w:keepLines/>
              <w:rPr>
                <w:lang w:val="en-AU"/>
              </w:rPr>
            </w:pPr>
            <w:r w:rsidRPr="003E1040">
              <w:rPr>
                <w:b/>
                <w:lang w:val="en-AU"/>
              </w:rPr>
              <w:t>NCT01479218</w:t>
            </w:r>
            <w:r w:rsidRPr="003E1040">
              <w:rPr>
                <w:lang w:val="en-AU"/>
              </w:rPr>
              <w:t xml:space="preserve"> </w:t>
            </w:r>
            <w:r w:rsidRPr="003E1040">
              <w:rPr>
                <w:i/>
                <w:lang w:val="en-AU"/>
              </w:rPr>
              <w:t>Phase 1 Study for Safety and Effectiveness of the New Occlutech PDA Occluder, for Non Surgical Closure of Patent Ductus Arteriosus</w:t>
            </w:r>
          </w:p>
        </w:tc>
      </w:tr>
      <w:tr w:rsidR="00C878DE" w:rsidRPr="003E1040" w:rsidTr="00BB7549">
        <w:trPr>
          <w:trHeight w:val="680"/>
        </w:trPr>
        <w:tc>
          <w:tcPr>
            <w:tcW w:w="8504" w:type="dxa"/>
            <w:vAlign w:val="center"/>
          </w:tcPr>
          <w:p w:rsidR="00C878DE" w:rsidRPr="003E1040" w:rsidRDefault="00C878DE" w:rsidP="00BB7549">
            <w:pPr>
              <w:keepNext/>
              <w:keepLines/>
              <w:rPr>
                <w:lang w:val="en-AU"/>
              </w:rPr>
            </w:pPr>
            <w:r w:rsidRPr="003E1040">
              <w:rPr>
                <w:b/>
                <w:lang w:val="en-AU"/>
              </w:rPr>
              <w:t>NCT00713700</w:t>
            </w:r>
            <w:r w:rsidRPr="003E1040">
              <w:rPr>
                <w:lang w:val="en-AU"/>
              </w:rPr>
              <w:t xml:space="preserve"> </w:t>
            </w:r>
            <w:r w:rsidRPr="003E1040">
              <w:rPr>
                <w:i/>
                <w:lang w:val="en-AU"/>
              </w:rPr>
              <w:t>Closure of Patent Ductus Arteriosus With the AMPLATZER DUCT Occluder II</w:t>
            </w:r>
          </w:p>
        </w:tc>
      </w:tr>
      <w:tr w:rsidR="00C878DE" w:rsidRPr="003E1040" w:rsidTr="00BB7549">
        <w:trPr>
          <w:trHeight w:val="680"/>
        </w:trPr>
        <w:tc>
          <w:tcPr>
            <w:tcW w:w="8504" w:type="dxa"/>
            <w:vAlign w:val="center"/>
          </w:tcPr>
          <w:p w:rsidR="00C878DE" w:rsidRPr="003E1040" w:rsidRDefault="00C878DE" w:rsidP="00BB7549">
            <w:pPr>
              <w:keepNext/>
              <w:keepLines/>
              <w:rPr>
                <w:i/>
                <w:lang w:val="en-AU"/>
              </w:rPr>
            </w:pPr>
            <w:r w:rsidRPr="003E1040">
              <w:rPr>
                <w:b/>
                <w:lang w:val="en-AU"/>
              </w:rPr>
              <w:t>NCT00583596</w:t>
            </w:r>
            <w:r w:rsidRPr="003E1040">
              <w:rPr>
                <w:lang w:val="en-AU"/>
              </w:rPr>
              <w:t xml:space="preserve"> </w:t>
            </w:r>
            <w:r w:rsidRPr="003E1040">
              <w:rPr>
                <w:i/>
                <w:lang w:val="en-AU"/>
              </w:rPr>
              <w:t>Closure of Patent Ductus Arteriosus With the AMPLATZER Duct Occluder the AMPLATZER® Duct Occluder</w:t>
            </w:r>
          </w:p>
        </w:tc>
      </w:tr>
      <w:tr w:rsidR="00C878DE" w:rsidRPr="003E1040" w:rsidTr="00BB7549">
        <w:trPr>
          <w:trHeight w:val="680"/>
        </w:trPr>
        <w:tc>
          <w:tcPr>
            <w:tcW w:w="8504" w:type="dxa"/>
            <w:vAlign w:val="center"/>
          </w:tcPr>
          <w:p w:rsidR="00C878DE" w:rsidRPr="003E1040" w:rsidRDefault="00C878DE" w:rsidP="00BB7549">
            <w:pPr>
              <w:keepNext/>
              <w:keepLines/>
              <w:rPr>
                <w:i/>
                <w:lang w:val="en-AU"/>
              </w:rPr>
            </w:pPr>
            <w:r w:rsidRPr="003E1040">
              <w:rPr>
                <w:b/>
                <w:lang w:val="en-AU"/>
              </w:rPr>
              <w:t>NCT01063712</w:t>
            </w:r>
            <w:r w:rsidRPr="003E1040">
              <w:rPr>
                <w:lang w:val="en-AU"/>
              </w:rPr>
              <w:t xml:space="preserve"> </w:t>
            </w:r>
            <w:r w:rsidRPr="003E1040">
              <w:rPr>
                <w:i/>
                <w:lang w:val="en-AU"/>
              </w:rPr>
              <w:t>Safety and Effectiveness of the Device “Nit-Occlud® PDA-R”</w:t>
            </w:r>
          </w:p>
        </w:tc>
      </w:tr>
    </w:tbl>
    <w:p w:rsidR="000875E4" w:rsidRDefault="000875E4">
      <w:pPr>
        <w:rPr>
          <w:rFonts w:cs="Arial"/>
          <w:b/>
          <w:bCs/>
          <w:i/>
          <w:iCs/>
          <w:sz w:val="32"/>
          <w:szCs w:val="32"/>
          <w:lang w:val="en-AU"/>
        </w:rPr>
      </w:pPr>
      <w:bookmarkStart w:id="141" w:name="_Toc354498471"/>
      <w:r>
        <w:rPr>
          <w:sz w:val="32"/>
          <w:szCs w:val="32"/>
          <w:lang w:val="en-AU"/>
        </w:rPr>
        <w:br w:type="page"/>
      </w:r>
    </w:p>
    <w:p w:rsidR="00034638" w:rsidRPr="00AD3C58" w:rsidRDefault="00034638" w:rsidP="00034638">
      <w:pPr>
        <w:pStyle w:val="Heading2"/>
        <w:rPr>
          <w:sz w:val="32"/>
          <w:szCs w:val="32"/>
          <w:lang w:val="en-AU"/>
        </w:rPr>
      </w:pPr>
      <w:bookmarkStart w:id="142" w:name="_Toc357589843"/>
      <w:r w:rsidRPr="00AD3C58">
        <w:rPr>
          <w:sz w:val="32"/>
          <w:szCs w:val="32"/>
          <w:lang w:val="en-AU"/>
        </w:rPr>
        <w:lastRenderedPageBreak/>
        <w:t>Interpretation</w:t>
      </w:r>
      <w:bookmarkEnd w:id="141"/>
      <w:bookmarkEnd w:id="142"/>
    </w:p>
    <w:p w:rsidR="00351119" w:rsidRDefault="00FE7330" w:rsidP="00034638">
      <w:pPr>
        <w:rPr>
          <w:lang w:val="en-AU"/>
        </w:rPr>
      </w:pPr>
      <w:r>
        <w:rPr>
          <w:lang w:val="en-AU"/>
        </w:rPr>
        <w:t>The review of literature has iden</w:t>
      </w:r>
      <w:r w:rsidR="000340CB">
        <w:rPr>
          <w:lang w:val="en-AU"/>
        </w:rPr>
        <w:t>ti</w:t>
      </w:r>
      <w:r>
        <w:rPr>
          <w:lang w:val="en-AU"/>
        </w:rPr>
        <w:t xml:space="preserve">fied that transcatheter closure of PDA is </w:t>
      </w:r>
      <w:r w:rsidR="00BE783B">
        <w:rPr>
          <w:lang w:val="en-AU"/>
        </w:rPr>
        <w:t xml:space="preserve">likely to be </w:t>
      </w:r>
      <w:r>
        <w:rPr>
          <w:lang w:val="en-AU"/>
        </w:rPr>
        <w:t>non-inferior in terms of comparative safety and effectiveness</w:t>
      </w:r>
      <w:r w:rsidR="00BE783B">
        <w:rPr>
          <w:lang w:val="en-AU"/>
        </w:rPr>
        <w:t xml:space="preserve"> despite both internal and external validity issues with the limited evidence base</w:t>
      </w:r>
      <w:r>
        <w:rPr>
          <w:lang w:val="en-AU"/>
        </w:rPr>
        <w:t>. Therefore a cost minimisation analysis will be undertaken for the service relative to that of surgical closure of PDA.</w:t>
      </w:r>
    </w:p>
    <w:p w:rsidR="00351119" w:rsidRDefault="00351119" w:rsidP="00034638">
      <w:pPr>
        <w:rPr>
          <w:lang w:val="en-AU"/>
        </w:rPr>
      </w:pPr>
    </w:p>
    <w:p w:rsidR="00034638" w:rsidRPr="006B10AE" w:rsidRDefault="006B10AE" w:rsidP="009B1446">
      <w:pPr>
        <w:pStyle w:val="Caption"/>
        <w:rPr>
          <w:sz w:val="24"/>
          <w:szCs w:val="24"/>
          <w:lang w:val="en-AU"/>
        </w:rPr>
      </w:pPr>
      <w:bookmarkStart w:id="143" w:name="_Ref355862524"/>
      <w:bookmarkStart w:id="144" w:name="_Ref355617945"/>
      <w:bookmarkStart w:id="145" w:name="_Toc357589889"/>
      <w:r w:rsidRPr="006B10AE">
        <w:rPr>
          <w:sz w:val="24"/>
          <w:szCs w:val="24"/>
        </w:rPr>
        <w:t xml:space="preserve">Table </w:t>
      </w:r>
      <w:r w:rsidRPr="006B10AE">
        <w:rPr>
          <w:sz w:val="24"/>
          <w:szCs w:val="24"/>
        </w:rPr>
        <w:fldChar w:fldCharType="begin"/>
      </w:r>
      <w:r w:rsidRPr="006B10AE">
        <w:rPr>
          <w:sz w:val="24"/>
          <w:szCs w:val="24"/>
        </w:rPr>
        <w:instrText xml:space="preserve"> SEQ Table \* ARABIC </w:instrText>
      </w:r>
      <w:r w:rsidRPr="006B10AE">
        <w:rPr>
          <w:sz w:val="24"/>
          <w:szCs w:val="24"/>
        </w:rPr>
        <w:fldChar w:fldCharType="separate"/>
      </w:r>
      <w:r w:rsidR="00C93365">
        <w:rPr>
          <w:noProof/>
          <w:sz w:val="24"/>
          <w:szCs w:val="24"/>
        </w:rPr>
        <w:t>21</w:t>
      </w:r>
      <w:r w:rsidRPr="006B10AE">
        <w:rPr>
          <w:sz w:val="24"/>
          <w:szCs w:val="24"/>
        </w:rPr>
        <w:fldChar w:fldCharType="end"/>
      </w:r>
      <w:bookmarkEnd w:id="143"/>
      <w:r w:rsidR="00034638" w:rsidRPr="006B10AE">
        <w:rPr>
          <w:sz w:val="24"/>
          <w:szCs w:val="24"/>
          <w:lang w:val="en-AU"/>
        </w:rPr>
        <w:t xml:space="preserve"> </w:t>
      </w:r>
      <w:r w:rsidRPr="006B10AE">
        <w:rPr>
          <w:sz w:val="24"/>
          <w:szCs w:val="24"/>
          <w:lang w:val="en-AU"/>
        </w:rPr>
        <w:t>Cost-minimisation analysis to be used for the</w:t>
      </w:r>
      <w:r w:rsidR="00034638" w:rsidRPr="006B10AE">
        <w:rPr>
          <w:sz w:val="24"/>
          <w:szCs w:val="24"/>
          <w:lang w:val="en-AU"/>
        </w:rPr>
        <w:t xml:space="preserve"> economic evaluation</w:t>
      </w:r>
      <w:bookmarkEnd w:id="144"/>
      <w:bookmarkEnd w:id="1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704"/>
        <w:gridCol w:w="1704"/>
        <w:gridCol w:w="1705"/>
        <w:gridCol w:w="1705"/>
      </w:tblGrid>
      <w:tr w:rsidR="00034638" w:rsidRPr="004E5286" w:rsidTr="00FE7330">
        <w:trPr>
          <w:trHeight w:val="340"/>
        </w:trPr>
        <w:tc>
          <w:tcPr>
            <w:tcW w:w="1704" w:type="dxa"/>
            <w:vMerge w:val="restart"/>
            <w:shd w:val="clear" w:color="auto" w:fill="FFFFCC"/>
            <w:vAlign w:val="center"/>
          </w:tcPr>
          <w:p w:rsidR="00034638" w:rsidRPr="004E5286" w:rsidRDefault="00034638" w:rsidP="009B1446">
            <w:pPr>
              <w:keepNext/>
              <w:rPr>
                <w:b/>
                <w:lang w:val="en-AU"/>
              </w:rPr>
            </w:pPr>
            <w:r w:rsidRPr="004E5286">
              <w:rPr>
                <w:b/>
                <w:lang w:val="en-AU"/>
              </w:rPr>
              <w:t>Comparative safety</w:t>
            </w:r>
          </w:p>
        </w:tc>
        <w:tc>
          <w:tcPr>
            <w:tcW w:w="6818" w:type="dxa"/>
            <w:gridSpan w:val="4"/>
            <w:shd w:val="clear" w:color="auto" w:fill="FFFFCC"/>
            <w:vAlign w:val="center"/>
          </w:tcPr>
          <w:p w:rsidR="00034638" w:rsidRPr="004E5286" w:rsidRDefault="00034638" w:rsidP="009B1446">
            <w:pPr>
              <w:keepNext/>
              <w:rPr>
                <w:b/>
                <w:lang w:val="en-AU"/>
              </w:rPr>
            </w:pPr>
            <w:r w:rsidRPr="004E5286">
              <w:rPr>
                <w:b/>
                <w:lang w:val="en-AU"/>
              </w:rPr>
              <w:t>Comparative effectiveness</w:t>
            </w:r>
          </w:p>
        </w:tc>
      </w:tr>
      <w:tr w:rsidR="00034638" w:rsidRPr="004E5286" w:rsidTr="00FE7330">
        <w:trPr>
          <w:trHeight w:val="340"/>
        </w:trPr>
        <w:tc>
          <w:tcPr>
            <w:tcW w:w="1704" w:type="dxa"/>
            <w:vMerge/>
            <w:shd w:val="clear" w:color="auto" w:fill="FFFFCC"/>
            <w:vAlign w:val="center"/>
          </w:tcPr>
          <w:p w:rsidR="00034638" w:rsidRPr="004E5286" w:rsidRDefault="00034638" w:rsidP="009B1446">
            <w:pPr>
              <w:keepNext/>
              <w:rPr>
                <w:b/>
                <w:lang w:val="en-AU"/>
              </w:rPr>
            </w:pPr>
          </w:p>
        </w:tc>
        <w:tc>
          <w:tcPr>
            <w:tcW w:w="1704" w:type="dxa"/>
            <w:shd w:val="clear" w:color="auto" w:fill="FFFFCC"/>
            <w:vAlign w:val="center"/>
          </w:tcPr>
          <w:p w:rsidR="00034638" w:rsidRPr="004E5286" w:rsidRDefault="00034638" w:rsidP="009B1446">
            <w:pPr>
              <w:keepNext/>
              <w:rPr>
                <w:b/>
                <w:lang w:val="en-AU"/>
              </w:rPr>
            </w:pPr>
            <w:r w:rsidRPr="004E5286">
              <w:rPr>
                <w:b/>
                <w:lang w:val="en-AU"/>
              </w:rPr>
              <w:t>Inferior</w:t>
            </w:r>
          </w:p>
        </w:tc>
        <w:tc>
          <w:tcPr>
            <w:tcW w:w="1704" w:type="dxa"/>
            <w:shd w:val="clear" w:color="auto" w:fill="FFFFCC"/>
            <w:vAlign w:val="center"/>
          </w:tcPr>
          <w:p w:rsidR="00034638" w:rsidRPr="004E5286" w:rsidRDefault="00034638" w:rsidP="009B1446">
            <w:pPr>
              <w:keepNext/>
              <w:rPr>
                <w:b/>
                <w:lang w:val="en-AU"/>
              </w:rPr>
            </w:pPr>
            <w:r w:rsidRPr="004E5286">
              <w:rPr>
                <w:b/>
                <w:lang w:val="en-AU"/>
              </w:rPr>
              <w:t>Uncertain</w:t>
            </w:r>
          </w:p>
        </w:tc>
        <w:tc>
          <w:tcPr>
            <w:tcW w:w="1705" w:type="dxa"/>
            <w:shd w:val="clear" w:color="auto" w:fill="FFFFCC"/>
            <w:vAlign w:val="center"/>
          </w:tcPr>
          <w:p w:rsidR="00034638" w:rsidRPr="004E5286" w:rsidRDefault="00034638" w:rsidP="009B1446">
            <w:pPr>
              <w:keepNext/>
              <w:rPr>
                <w:b/>
                <w:lang w:val="en-AU"/>
              </w:rPr>
            </w:pPr>
            <w:r w:rsidRPr="004E5286">
              <w:rPr>
                <w:b/>
                <w:lang w:val="en-AU"/>
              </w:rPr>
              <w:t>Non-inferior</w:t>
            </w:r>
          </w:p>
        </w:tc>
        <w:tc>
          <w:tcPr>
            <w:tcW w:w="1705" w:type="dxa"/>
            <w:shd w:val="clear" w:color="auto" w:fill="FFFFCC"/>
            <w:vAlign w:val="center"/>
          </w:tcPr>
          <w:p w:rsidR="00034638" w:rsidRPr="004E5286" w:rsidRDefault="00034638" w:rsidP="009B1446">
            <w:pPr>
              <w:keepNext/>
              <w:rPr>
                <w:b/>
                <w:lang w:val="en-AU"/>
              </w:rPr>
            </w:pPr>
            <w:r w:rsidRPr="004E5286">
              <w:rPr>
                <w:b/>
                <w:lang w:val="en-AU"/>
              </w:rPr>
              <w:t>Superior</w:t>
            </w:r>
          </w:p>
        </w:tc>
      </w:tr>
      <w:tr w:rsidR="00034638" w:rsidRPr="004E5286" w:rsidTr="003E1040">
        <w:tc>
          <w:tcPr>
            <w:tcW w:w="1704" w:type="dxa"/>
            <w:shd w:val="clear" w:color="auto" w:fill="FFFFCC"/>
            <w:vAlign w:val="center"/>
          </w:tcPr>
          <w:p w:rsidR="00034638" w:rsidRPr="003E1040" w:rsidRDefault="00034638" w:rsidP="009B1446">
            <w:pPr>
              <w:keepNext/>
              <w:rPr>
                <w:b/>
                <w:lang w:val="en-AU"/>
              </w:rPr>
            </w:pPr>
            <w:r w:rsidRPr="003E1040">
              <w:rPr>
                <w:b/>
                <w:lang w:val="en-AU"/>
              </w:rPr>
              <w:t>Inferior</w:t>
            </w:r>
          </w:p>
        </w:tc>
        <w:tc>
          <w:tcPr>
            <w:tcW w:w="1704" w:type="dxa"/>
            <w:vAlign w:val="center"/>
          </w:tcPr>
          <w:p w:rsidR="00034638" w:rsidRPr="004E5286" w:rsidRDefault="00034638" w:rsidP="009B1446">
            <w:pPr>
              <w:keepNext/>
            </w:pPr>
            <w:r w:rsidRPr="004E5286">
              <w:t>Health forgone: need other supportive factors</w:t>
            </w:r>
          </w:p>
        </w:tc>
        <w:tc>
          <w:tcPr>
            <w:tcW w:w="1704" w:type="dxa"/>
            <w:vAlign w:val="center"/>
          </w:tcPr>
          <w:p w:rsidR="00034638" w:rsidRPr="004E5286" w:rsidRDefault="00034638" w:rsidP="009B1446">
            <w:pPr>
              <w:keepNext/>
            </w:pPr>
            <w:r w:rsidRPr="004E5286">
              <w:t>Health forgone possible: need other supportive factors</w:t>
            </w:r>
          </w:p>
        </w:tc>
        <w:tc>
          <w:tcPr>
            <w:tcW w:w="1705" w:type="dxa"/>
            <w:vAlign w:val="center"/>
          </w:tcPr>
          <w:p w:rsidR="00034638" w:rsidRPr="004E5286" w:rsidRDefault="00034638" w:rsidP="009B1446">
            <w:pPr>
              <w:keepNext/>
            </w:pPr>
            <w:r w:rsidRPr="004E5286">
              <w:t>Health forgone: need other supportive factors</w:t>
            </w:r>
          </w:p>
        </w:tc>
        <w:tc>
          <w:tcPr>
            <w:tcW w:w="1705" w:type="dxa"/>
            <w:vAlign w:val="center"/>
          </w:tcPr>
          <w:p w:rsidR="00034638" w:rsidRPr="004E5286" w:rsidRDefault="00034638" w:rsidP="009B1446">
            <w:pPr>
              <w:keepNext/>
            </w:pPr>
            <w:r w:rsidRPr="004E5286">
              <w:t>? Likely CUA</w:t>
            </w:r>
          </w:p>
        </w:tc>
      </w:tr>
      <w:tr w:rsidR="00034638" w:rsidRPr="004E5286" w:rsidTr="003E1040">
        <w:tc>
          <w:tcPr>
            <w:tcW w:w="1704" w:type="dxa"/>
            <w:shd w:val="clear" w:color="auto" w:fill="FFFFCC"/>
            <w:vAlign w:val="center"/>
          </w:tcPr>
          <w:p w:rsidR="00034638" w:rsidRPr="003E1040" w:rsidRDefault="00034638" w:rsidP="009B1446">
            <w:pPr>
              <w:keepNext/>
              <w:rPr>
                <w:b/>
                <w:lang w:val="en-AU"/>
              </w:rPr>
            </w:pPr>
            <w:r w:rsidRPr="003E1040">
              <w:rPr>
                <w:b/>
                <w:lang w:val="en-AU"/>
              </w:rPr>
              <w:t>Uncertain</w:t>
            </w:r>
          </w:p>
        </w:tc>
        <w:tc>
          <w:tcPr>
            <w:tcW w:w="1704" w:type="dxa"/>
            <w:vAlign w:val="center"/>
          </w:tcPr>
          <w:p w:rsidR="00034638" w:rsidRPr="004E5286" w:rsidRDefault="00034638" w:rsidP="009B1446">
            <w:pPr>
              <w:keepNext/>
            </w:pPr>
            <w:r w:rsidRPr="004E5286">
              <w:t>Health forgone possible: need other supportive factors</w:t>
            </w:r>
          </w:p>
        </w:tc>
        <w:tc>
          <w:tcPr>
            <w:tcW w:w="1704" w:type="dxa"/>
            <w:vAlign w:val="center"/>
          </w:tcPr>
          <w:p w:rsidR="00034638" w:rsidRPr="004E5286" w:rsidRDefault="00034638" w:rsidP="009B1446">
            <w:pPr>
              <w:keepNext/>
            </w:pPr>
            <w:r w:rsidRPr="004E5286">
              <w:t>?</w:t>
            </w:r>
          </w:p>
        </w:tc>
        <w:tc>
          <w:tcPr>
            <w:tcW w:w="1705" w:type="dxa"/>
            <w:vAlign w:val="center"/>
          </w:tcPr>
          <w:p w:rsidR="00034638" w:rsidRPr="004E5286" w:rsidRDefault="00034638" w:rsidP="009B1446">
            <w:pPr>
              <w:keepNext/>
            </w:pPr>
            <w:r w:rsidRPr="004E5286">
              <w:t>?</w:t>
            </w:r>
          </w:p>
        </w:tc>
        <w:tc>
          <w:tcPr>
            <w:tcW w:w="1705" w:type="dxa"/>
            <w:vAlign w:val="center"/>
          </w:tcPr>
          <w:p w:rsidR="00034638" w:rsidRPr="004E5286" w:rsidRDefault="00034638" w:rsidP="009B1446">
            <w:pPr>
              <w:keepNext/>
            </w:pPr>
            <w:r w:rsidRPr="004E5286">
              <w:t>? Likely CEA/CUA</w:t>
            </w:r>
          </w:p>
        </w:tc>
      </w:tr>
      <w:tr w:rsidR="00034638" w:rsidRPr="004E5286" w:rsidTr="003E1040">
        <w:tc>
          <w:tcPr>
            <w:tcW w:w="1704" w:type="dxa"/>
            <w:shd w:val="clear" w:color="auto" w:fill="FFFFCC"/>
            <w:vAlign w:val="center"/>
          </w:tcPr>
          <w:p w:rsidR="00034638" w:rsidRPr="003E1040" w:rsidRDefault="00034638" w:rsidP="009B1446">
            <w:pPr>
              <w:keepNext/>
              <w:rPr>
                <w:b/>
                <w:lang w:val="en-AU"/>
              </w:rPr>
            </w:pPr>
            <w:r w:rsidRPr="003E1040">
              <w:rPr>
                <w:b/>
                <w:lang w:val="en-AU"/>
              </w:rPr>
              <w:t>Non-inferior</w:t>
            </w:r>
          </w:p>
        </w:tc>
        <w:tc>
          <w:tcPr>
            <w:tcW w:w="1704" w:type="dxa"/>
            <w:vAlign w:val="center"/>
          </w:tcPr>
          <w:p w:rsidR="00034638" w:rsidRPr="004E5286" w:rsidRDefault="00034638" w:rsidP="009B1446">
            <w:pPr>
              <w:keepNext/>
            </w:pPr>
            <w:r w:rsidRPr="004E5286">
              <w:t>Health forgone: need other supportive factors</w:t>
            </w:r>
          </w:p>
        </w:tc>
        <w:tc>
          <w:tcPr>
            <w:tcW w:w="1704" w:type="dxa"/>
            <w:vAlign w:val="center"/>
          </w:tcPr>
          <w:p w:rsidR="00034638" w:rsidRPr="004E5286" w:rsidRDefault="00034638" w:rsidP="009B1446">
            <w:pPr>
              <w:keepNext/>
            </w:pPr>
            <w:r w:rsidRPr="004E5286">
              <w:t>?</w:t>
            </w:r>
          </w:p>
        </w:tc>
        <w:tc>
          <w:tcPr>
            <w:tcW w:w="1705" w:type="dxa"/>
            <w:shd w:val="clear" w:color="auto" w:fill="FFFFCC"/>
            <w:vAlign w:val="center"/>
          </w:tcPr>
          <w:p w:rsidR="00034638" w:rsidRPr="004E5286" w:rsidRDefault="00034638" w:rsidP="009B1446">
            <w:pPr>
              <w:keepNext/>
            </w:pPr>
            <w:r w:rsidRPr="004E5286">
              <w:t>CMA</w:t>
            </w:r>
          </w:p>
        </w:tc>
        <w:tc>
          <w:tcPr>
            <w:tcW w:w="1705" w:type="dxa"/>
            <w:vAlign w:val="center"/>
          </w:tcPr>
          <w:p w:rsidR="00034638" w:rsidRPr="004E5286" w:rsidRDefault="00034638" w:rsidP="009B1446">
            <w:pPr>
              <w:keepNext/>
            </w:pPr>
            <w:r w:rsidRPr="004E5286">
              <w:t>CEA/CUA</w:t>
            </w:r>
          </w:p>
        </w:tc>
      </w:tr>
      <w:tr w:rsidR="00034638" w:rsidRPr="004E5286" w:rsidTr="003E1040">
        <w:trPr>
          <w:trHeight w:val="680"/>
        </w:trPr>
        <w:tc>
          <w:tcPr>
            <w:tcW w:w="1704" w:type="dxa"/>
            <w:shd w:val="clear" w:color="auto" w:fill="FFFFCC"/>
            <w:vAlign w:val="center"/>
          </w:tcPr>
          <w:p w:rsidR="00034638" w:rsidRPr="003E1040" w:rsidRDefault="00034638" w:rsidP="009B1446">
            <w:pPr>
              <w:keepNext/>
              <w:rPr>
                <w:b/>
                <w:lang w:val="en-AU"/>
              </w:rPr>
            </w:pPr>
            <w:r w:rsidRPr="003E1040">
              <w:rPr>
                <w:b/>
                <w:lang w:val="en-AU"/>
              </w:rPr>
              <w:t>Superior</w:t>
            </w:r>
          </w:p>
        </w:tc>
        <w:tc>
          <w:tcPr>
            <w:tcW w:w="1704" w:type="dxa"/>
            <w:vAlign w:val="center"/>
          </w:tcPr>
          <w:p w:rsidR="00034638" w:rsidRPr="004E5286" w:rsidRDefault="00034638" w:rsidP="009B1446">
            <w:pPr>
              <w:keepNext/>
            </w:pPr>
            <w:r w:rsidRPr="004E5286">
              <w:t>? Likely CUA</w:t>
            </w:r>
          </w:p>
        </w:tc>
        <w:tc>
          <w:tcPr>
            <w:tcW w:w="1704" w:type="dxa"/>
            <w:vAlign w:val="center"/>
          </w:tcPr>
          <w:p w:rsidR="00034638" w:rsidRPr="004E5286" w:rsidRDefault="00034638" w:rsidP="009B1446">
            <w:pPr>
              <w:keepNext/>
            </w:pPr>
            <w:r w:rsidRPr="004E5286">
              <w:t>? Likely CEA/CUA</w:t>
            </w:r>
          </w:p>
        </w:tc>
        <w:tc>
          <w:tcPr>
            <w:tcW w:w="1705" w:type="dxa"/>
            <w:vAlign w:val="center"/>
          </w:tcPr>
          <w:p w:rsidR="00034638" w:rsidRPr="004E5286" w:rsidRDefault="00034638" w:rsidP="009B1446">
            <w:pPr>
              <w:keepNext/>
            </w:pPr>
            <w:r w:rsidRPr="004E5286">
              <w:t>CEA/CUA</w:t>
            </w:r>
          </w:p>
        </w:tc>
        <w:tc>
          <w:tcPr>
            <w:tcW w:w="1705" w:type="dxa"/>
            <w:vAlign w:val="center"/>
          </w:tcPr>
          <w:p w:rsidR="00034638" w:rsidRPr="004E5286" w:rsidRDefault="00034638" w:rsidP="009B1446">
            <w:pPr>
              <w:keepNext/>
            </w:pPr>
            <w:r w:rsidRPr="004E5286">
              <w:t>CEA/CUA</w:t>
            </w:r>
          </w:p>
        </w:tc>
      </w:tr>
    </w:tbl>
    <w:p w:rsidR="00034638" w:rsidRPr="000C026C" w:rsidRDefault="00034638" w:rsidP="00034638">
      <w:pPr>
        <w:rPr>
          <w:sz w:val="20"/>
          <w:szCs w:val="20"/>
        </w:rPr>
      </w:pPr>
      <w:r w:rsidRPr="000C026C">
        <w:rPr>
          <w:sz w:val="20"/>
          <w:szCs w:val="20"/>
        </w:rPr>
        <w:t>CEA = cost-effectiveness analysis; CMA = cost-minimisation analysis; CUA = cost-utility analysis</w:t>
      </w:r>
    </w:p>
    <w:p w:rsidR="00034638" w:rsidRPr="000C026C" w:rsidRDefault="00034638" w:rsidP="00034638">
      <w:pPr>
        <w:rPr>
          <w:b/>
          <w:sz w:val="20"/>
          <w:szCs w:val="20"/>
        </w:rPr>
      </w:pPr>
      <w:r w:rsidRPr="000C026C">
        <w:rPr>
          <w:sz w:val="20"/>
          <w:szCs w:val="20"/>
        </w:rPr>
        <w:t xml:space="preserve">? = reflect uncertainties and any identified health trade-offs in the economic evaluation, as a minimum in a cost-consequences analysis </w:t>
      </w:r>
    </w:p>
    <w:p w:rsidR="00034638" w:rsidRPr="000C026C" w:rsidRDefault="00034638" w:rsidP="00034638">
      <w:pPr>
        <w:rPr>
          <w:b/>
          <w:sz w:val="20"/>
          <w:szCs w:val="20"/>
        </w:rPr>
      </w:pPr>
      <w:r w:rsidRPr="000C026C">
        <w:rPr>
          <w:b/>
          <w:sz w:val="20"/>
          <w:szCs w:val="20"/>
        </w:rPr>
        <w:t>a</w:t>
      </w:r>
      <w:r w:rsidRPr="000C026C">
        <w:rPr>
          <w:sz w:val="20"/>
          <w:szCs w:val="20"/>
        </w:rPr>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p>
    <w:p w:rsidR="00034638" w:rsidRPr="000C026C" w:rsidRDefault="00034638" w:rsidP="00034638">
      <w:pPr>
        <w:rPr>
          <w:sz w:val="20"/>
          <w:szCs w:val="20"/>
        </w:rPr>
      </w:pPr>
      <w:r w:rsidRPr="000C026C">
        <w:rPr>
          <w:b/>
          <w:sz w:val="20"/>
          <w:szCs w:val="20"/>
        </w:rPr>
        <w:t>b</w:t>
      </w:r>
      <w:r w:rsidRPr="000C026C">
        <w:rPr>
          <w:sz w:val="20"/>
          <w:szCs w:val="20"/>
        </w:rPr>
        <w:t> An adequate assessment of ‘non-inferiority’ is the preferred basis for demonstrating equivalence</w:t>
      </w:r>
    </w:p>
    <w:p w:rsidR="00034638" w:rsidRDefault="00034638" w:rsidP="00034638">
      <w:pPr>
        <w:rPr>
          <w:lang w:val="en-AU"/>
        </w:rPr>
      </w:pPr>
    </w:p>
    <w:p w:rsidR="00034638" w:rsidRDefault="00034638">
      <w:pPr>
        <w:rPr>
          <w:lang w:val="en-AU"/>
        </w:rPr>
      </w:pPr>
      <w:r>
        <w:rPr>
          <w:lang w:val="en-AU"/>
        </w:rPr>
        <w:br w:type="page"/>
      </w:r>
    </w:p>
    <w:p w:rsidR="006C336F" w:rsidRPr="00FF056F" w:rsidRDefault="006C336F" w:rsidP="006C336F">
      <w:pPr>
        <w:pStyle w:val="Heading1"/>
        <w:rPr>
          <w:color w:val="006666"/>
          <w:sz w:val="44"/>
          <w:szCs w:val="44"/>
          <w:lang w:val="en-AU"/>
        </w:rPr>
      </w:pPr>
      <w:bookmarkStart w:id="146" w:name="_Toc351471914"/>
      <w:bookmarkStart w:id="147" w:name="_Toc357589844"/>
      <w:r w:rsidRPr="00FF056F">
        <w:rPr>
          <w:color w:val="006666"/>
          <w:sz w:val="44"/>
          <w:szCs w:val="44"/>
          <w:lang w:val="en-AU"/>
        </w:rPr>
        <w:lastRenderedPageBreak/>
        <w:t>ECONOMIC EVALUATION</w:t>
      </w:r>
      <w:bookmarkEnd w:id="146"/>
      <w:bookmarkEnd w:id="147"/>
    </w:p>
    <w:p w:rsidR="00597335" w:rsidRPr="006064CF" w:rsidRDefault="00597335" w:rsidP="00597335">
      <w:pPr>
        <w:pStyle w:val="Heading2"/>
        <w:rPr>
          <w:sz w:val="32"/>
          <w:szCs w:val="32"/>
          <w:lang w:val="en-AU"/>
        </w:rPr>
      </w:pPr>
      <w:bookmarkStart w:id="148" w:name="_Toc357589845"/>
      <w:bookmarkStart w:id="149" w:name="_Toc351471916"/>
      <w:r w:rsidRPr="006064CF">
        <w:rPr>
          <w:sz w:val="32"/>
          <w:szCs w:val="32"/>
          <w:lang w:val="en-AU"/>
        </w:rPr>
        <w:t>Overview of the economic evaluation</w:t>
      </w:r>
      <w:bookmarkEnd w:id="148"/>
    </w:p>
    <w:p w:rsidR="00267D55" w:rsidRDefault="00267D55" w:rsidP="00267D55">
      <w:pPr>
        <w:rPr>
          <w:lang w:val="en-AU"/>
        </w:rPr>
      </w:pPr>
      <w:r>
        <w:rPr>
          <w:lang w:val="en-AU"/>
        </w:rPr>
        <w:t>Transcatheter closure of PDA</w:t>
      </w:r>
      <w:r w:rsidRPr="00744FB6">
        <w:rPr>
          <w:lang w:val="en-AU"/>
        </w:rPr>
        <w:t xml:space="preserve"> has been </w:t>
      </w:r>
      <w:r>
        <w:rPr>
          <w:lang w:val="en-AU"/>
        </w:rPr>
        <w:t>identified to be non-inferior</w:t>
      </w:r>
      <w:r w:rsidRPr="00744FB6">
        <w:rPr>
          <w:lang w:val="en-AU"/>
        </w:rPr>
        <w:t xml:space="preserve"> to </w:t>
      </w:r>
      <w:r>
        <w:rPr>
          <w:lang w:val="en-AU"/>
        </w:rPr>
        <w:t>surgical closure of PDA (see</w:t>
      </w:r>
      <w:r w:rsidR="00692FA1">
        <w:rPr>
          <w:lang w:val="en-AU"/>
        </w:rPr>
        <w:t xml:space="preserve"> </w:t>
      </w:r>
      <w:r w:rsidR="00692FA1">
        <w:rPr>
          <w:lang w:val="en-AU"/>
        </w:rPr>
        <w:fldChar w:fldCharType="begin"/>
      </w:r>
      <w:r w:rsidR="00692FA1">
        <w:rPr>
          <w:lang w:val="en-AU"/>
        </w:rPr>
        <w:instrText xml:space="preserve"> REF _Ref355862524 \h </w:instrText>
      </w:r>
      <w:r w:rsidR="00692FA1">
        <w:rPr>
          <w:lang w:val="en-AU"/>
        </w:rPr>
      </w:r>
      <w:r w:rsidR="00692FA1">
        <w:rPr>
          <w:lang w:val="en-AU"/>
        </w:rPr>
        <w:fldChar w:fldCharType="separate"/>
      </w:r>
      <w:r w:rsidR="00C93365" w:rsidRPr="006B10AE">
        <w:t xml:space="preserve">Table </w:t>
      </w:r>
      <w:r w:rsidR="00C93365">
        <w:rPr>
          <w:noProof/>
        </w:rPr>
        <w:t>21</w:t>
      </w:r>
      <w:r w:rsidR="00692FA1">
        <w:rPr>
          <w:lang w:val="en-AU"/>
        </w:rPr>
        <w:fldChar w:fldCharType="end"/>
      </w:r>
      <w:r w:rsidR="00692FA1">
        <w:rPr>
          <w:lang w:val="en-AU"/>
        </w:rPr>
        <w:t xml:space="preserve"> on Page</w:t>
      </w:r>
      <w:r w:rsidR="00257936">
        <w:rPr>
          <w:lang w:val="en-AU"/>
        </w:rPr>
        <w:t xml:space="preserve"> </w:t>
      </w:r>
      <w:r w:rsidR="00257936">
        <w:rPr>
          <w:lang w:val="en-AU"/>
        </w:rPr>
        <w:fldChar w:fldCharType="begin"/>
      </w:r>
      <w:r w:rsidR="00257936">
        <w:rPr>
          <w:lang w:val="en-AU"/>
        </w:rPr>
        <w:instrText xml:space="preserve"> PAGEREF _Ref355617945 \h </w:instrText>
      </w:r>
      <w:r w:rsidR="00257936">
        <w:rPr>
          <w:lang w:val="en-AU"/>
        </w:rPr>
      </w:r>
      <w:r w:rsidR="00257936">
        <w:rPr>
          <w:lang w:val="en-AU"/>
        </w:rPr>
        <w:fldChar w:fldCharType="separate"/>
      </w:r>
      <w:r w:rsidR="00C93365">
        <w:rPr>
          <w:noProof/>
          <w:lang w:val="en-AU"/>
        </w:rPr>
        <w:t>33</w:t>
      </w:r>
      <w:r w:rsidR="00257936">
        <w:rPr>
          <w:lang w:val="en-AU"/>
        </w:rPr>
        <w:fldChar w:fldCharType="end"/>
      </w:r>
      <w:r w:rsidR="00835533">
        <w:rPr>
          <w:lang w:val="en-AU"/>
        </w:rPr>
        <w:t>). A</w:t>
      </w:r>
      <w:r w:rsidRPr="00744FB6">
        <w:rPr>
          <w:lang w:val="en-AU"/>
        </w:rPr>
        <w:t xml:space="preserve"> cost-minimi</w:t>
      </w:r>
      <w:r>
        <w:rPr>
          <w:lang w:val="en-AU"/>
        </w:rPr>
        <w:t>sation analysis is presented</w:t>
      </w:r>
      <w:r w:rsidRPr="00744FB6">
        <w:rPr>
          <w:lang w:val="en-AU"/>
        </w:rPr>
        <w:t xml:space="preserve"> </w:t>
      </w:r>
      <w:r>
        <w:rPr>
          <w:lang w:val="en-AU"/>
        </w:rPr>
        <w:t>taking into account that</w:t>
      </w:r>
      <w:r w:rsidRPr="00744FB6">
        <w:rPr>
          <w:lang w:val="en-AU"/>
        </w:rPr>
        <w:t xml:space="preserve"> </w:t>
      </w:r>
      <w:r w:rsidR="00835533">
        <w:rPr>
          <w:lang w:val="en-AU"/>
        </w:rPr>
        <w:t>the service is currently provided for a</w:t>
      </w:r>
      <w:r w:rsidR="00835533" w:rsidRPr="00655D39">
        <w:rPr>
          <w:lang w:val="en-AU"/>
        </w:rPr>
        <w:t xml:space="preserve"> small numbers of patients</w:t>
      </w:r>
      <w:r w:rsidR="00835533">
        <w:rPr>
          <w:lang w:val="en-AU"/>
        </w:rPr>
        <w:t xml:space="preserve">, and therefore </w:t>
      </w:r>
      <w:r w:rsidR="00835533" w:rsidRPr="00655D39">
        <w:rPr>
          <w:lang w:val="en-AU"/>
        </w:rPr>
        <w:t>the total government expenditure on the service is likely to be small.</w:t>
      </w:r>
    </w:p>
    <w:p w:rsidR="00267D55" w:rsidRDefault="00267D55" w:rsidP="00952A17">
      <w:pPr>
        <w:rPr>
          <w:lang w:val="en-AU"/>
        </w:rPr>
      </w:pPr>
    </w:p>
    <w:p w:rsidR="00952A17" w:rsidRDefault="00267D55" w:rsidP="00952A17">
      <w:pPr>
        <w:rPr>
          <w:lang w:val="en-AU"/>
        </w:rPr>
      </w:pPr>
      <w:r>
        <w:rPr>
          <w:lang w:val="en-AU"/>
        </w:rPr>
        <w:t>T</w:t>
      </w:r>
      <w:r w:rsidR="00952A17" w:rsidRPr="00C0748D">
        <w:rPr>
          <w:lang w:val="en-AU"/>
        </w:rPr>
        <w:t xml:space="preserve">he </w:t>
      </w:r>
      <w:r w:rsidR="006677DA">
        <w:rPr>
          <w:lang w:val="en-AU"/>
        </w:rPr>
        <w:t>review of literature has</w:t>
      </w:r>
      <w:r w:rsidR="00952A17">
        <w:rPr>
          <w:lang w:val="en-AU"/>
        </w:rPr>
        <w:t xml:space="preserve"> </w:t>
      </w:r>
      <w:r w:rsidR="00952A17" w:rsidRPr="00C0748D">
        <w:rPr>
          <w:lang w:val="en-AU"/>
        </w:rPr>
        <w:t>provide</w:t>
      </w:r>
      <w:r>
        <w:rPr>
          <w:lang w:val="en-AU"/>
        </w:rPr>
        <w:t>d</w:t>
      </w:r>
      <w:r w:rsidR="00952A17" w:rsidRPr="00C0748D">
        <w:rPr>
          <w:lang w:val="en-AU"/>
        </w:rPr>
        <w:t xml:space="preserve"> </w:t>
      </w:r>
      <w:r>
        <w:rPr>
          <w:lang w:val="en-AU"/>
        </w:rPr>
        <w:t>limited</w:t>
      </w:r>
      <w:r w:rsidR="00952A17" w:rsidRPr="00C0748D">
        <w:rPr>
          <w:lang w:val="en-AU"/>
        </w:rPr>
        <w:t xml:space="preserve"> information on which to base a judgement about the clinical and economic performance of </w:t>
      </w:r>
      <w:r w:rsidR="00952A17">
        <w:rPr>
          <w:lang w:val="en-AU"/>
        </w:rPr>
        <w:t>transcatheter closure of PDA</w:t>
      </w:r>
      <w:r w:rsidR="00952A17" w:rsidRPr="00C0748D">
        <w:rPr>
          <w:lang w:val="en-AU"/>
        </w:rPr>
        <w:t xml:space="preserve"> r</w:t>
      </w:r>
      <w:r w:rsidR="00952A17">
        <w:rPr>
          <w:lang w:val="en-AU"/>
        </w:rPr>
        <w:t>elative to that of surgical closure</w:t>
      </w:r>
      <w:r w:rsidR="00952A17" w:rsidRPr="00C0748D">
        <w:rPr>
          <w:lang w:val="en-AU"/>
        </w:rPr>
        <w:t xml:space="preserve">. </w:t>
      </w:r>
      <w:r w:rsidR="00952A17">
        <w:rPr>
          <w:lang w:val="en-AU"/>
        </w:rPr>
        <w:t>Therefore</w:t>
      </w:r>
      <w:r>
        <w:rPr>
          <w:lang w:val="en-AU"/>
        </w:rPr>
        <w:t xml:space="preserve">, the </w:t>
      </w:r>
      <w:r w:rsidR="00C172E0">
        <w:rPr>
          <w:lang w:val="en-AU"/>
        </w:rPr>
        <w:t xml:space="preserve">economic evaluation includes the </w:t>
      </w:r>
      <w:r w:rsidR="006677DA">
        <w:rPr>
          <w:lang w:val="en-AU"/>
        </w:rPr>
        <w:t>follow</w:t>
      </w:r>
      <w:r w:rsidR="00C172E0">
        <w:rPr>
          <w:lang w:val="en-AU"/>
        </w:rPr>
        <w:t>ing information</w:t>
      </w:r>
      <w:r w:rsidR="00952A17" w:rsidRPr="00C0748D">
        <w:rPr>
          <w:lang w:val="en-AU"/>
        </w:rPr>
        <w:t>:</w:t>
      </w:r>
    </w:p>
    <w:p w:rsidR="00952A17" w:rsidRPr="00C0748D" w:rsidRDefault="00952A17" w:rsidP="00952A17">
      <w:pPr>
        <w:rPr>
          <w:lang w:val="en-AU"/>
        </w:rPr>
      </w:pPr>
    </w:p>
    <w:p w:rsidR="00197CDA" w:rsidRDefault="00267D55" w:rsidP="00103132">
      <w:pPr>
        <w:pStyle w:val="ListParagraph"/>
        <w:numPr>
          <w:ilvl w:val="0"/>
          <w:numId w:val="16"/>
        </w:numPr>
        <w:rPr>
          <w:lang w:val="en-AU" w:eastAsia="ja-JP"/>
        </w:rPr>
      </w:pPr>
      <w:r>
        <w:rPr>
          <w:lang w:val="en-AU" w:eastAsia="ja-JP"/>
        </w:rPr>
        <w:t xml:space="preserve">the </w:t>
      </w:r>
      <w:r w:rsidR="00197CDA">
        <w:rPr>
          <w:lang w:val="en-AU" w:eastAsia="ja-JP"/>
        </w:rPr>
        <w:t xml:space="preserve">intended </w:t>
      </w:r>
      <w:r w:rsidR="00952A17" w:rsidRPr="00C0748D">
        <w:rPr>
          <w:lang w:val="en-AU" w:eastAsia="ja-JP"/>
        </w:rPr>
        <w:t>population</w:t>
      </w:r>
      <w:r w:rsidR="00197CDA">
        <w:rPr>
          <w:lang w:val="en-AU" w:eastAsia="ja-JP"/>
        </w:rPr>
        <w:t>;</w:t>
      </w:r>
    </w:p>
    <w:p w:rsidR="00197CDA" w:rsidRDefault="00197CDA" w:rsidP="00103132">
      <w:pPr>
        <w:pStyle w:val="ListParagraph"/>
        <w:numPr>
          <w:ilvl w:val="0"/>
          <w:numId w:val="16"/>
        </w:numPr>
        <w:rPr>
          <w:lang w:val="en-AU" w:eastAsia="ja-JP"/>
        </w:rPr>
      </w:pPr>
      <w:r>
        <w:rPr>
          <w:lang w:val="en-AU" w:eastAsia="ja-JP"/>
        </w:rPr>
        <w:t>the circumstances of use; and</w:t>
      </w:r>
    </w:p>
    <w:p w:rsidR="00952A17" w:rsidRPr="00197CDA" w:rsidRDefault="00197CDA" w:rsidP="00197CDA">
      <w:pPr>
        <w:pStyle w:val="ListParagraph"/>
        <w:numPr>
          <w:ilvl w:val="0"/>
          <w:numId w:val="16"/>
        </w:numPr>
        <w:rPr>
          <w:lang w:val="en-AU" w:eastAsia="ja-JP"/>
        </w:rPr>
      </w:pPr>
      <w:r>
        <w:rPr>
          <w:lang w:val="en-AU" w:eastAsia="ja-JP"/>
        </w:rPr>
        <w:t>the variables used in the economic evaluation.</w:t>
      </w:r>
    </w:p>
    <w:p w:rsidR="00952A17" w:rsidRDefault="00952A17" w:rsidP="00952A17">
      <w:pPr>
        <w:rPr>
          <w:lang w:val="en-AU"/>
        </w:rPr>
      </w:pPr>
    </w:p>
    <w:p w:rsidR="00A15382" w:rsidRDefault="00A15382" w:rsidP="00A15382">
      <w:r>
        <w:t xml:space="preserve">The analysis did not restrict the service by the age of the patient or the type of the defect. </w:t>
      </w:r>
      <w:r w:rsidR="00257936">
        <w:t>Taking into account that t</w:t>
      </w:r>
      <w:r w:rsidR="00257936" w:rsidRPr="009C3D17">
        <w:rPr>
          <w:lang w:val="en-AU"/>
        </w:rPr>
        <w:t xml:space="preserve">he </w:t>
      </w:r>
      <w:r w:rsidR="00257936">
        <w:rPr>
          <w:lang w:val="en-AU"/>
        </w:rPr>
        <w:t xml:space="preserve">most commonly reported length of follow-up visits following transcatheter or surgical closure of PDA is periodic appointments over the next year, the follow-up period has not been factored in to the analysis. </w:t>
      </w:r>
      <w:r>
        <w:rPr>
          <w:lang w:val="en-AU"/>
        </w:rPr>
        <w:t xml:space="preserve"> </w:t>
      </w:r>
      <w:r>
        <w:t>T</w:t>
      </w:r>
      <w:r w:rsidR="00257936">
        <w:t>he </w:t>
      </w:r>
      <w:r w:rsidRPr="00E43DA2">
        <w:t>potential for use of the service in a wider population or setting than th</w:t>
      </w:r>
      <w:r>
        <w:t xml:space="preserve">e target population and setting is unlikely (see </w:t>
      </w:r>
      <w:r>
        <w:fldChar w:fldCharType="begin"/>
      </w:r>
      <w:r>
        <w:instrText xml:space="preserve"> REF _Ref355618336 \h </w:instrText>
      </w:r>
      <w:r>
        <w:fldChar w:fldCharType="separate"/>
      </w:r>
      <w:r w:rsidR="00C93365" w:rsidRPr="00EA0844">
        <w:t xml:space="preserve">Table </w:t>
      </w:r>
      <w:r w:rsidR="00C93365">
        <w:rPr>
          <w:noProof/>
        </w:rPr>
        <w:t>25</w:t>
      </w:r>
      <w:r>
        <w:fldChar w:fldCharType="end"/>
      </w:r>
      <w:r>
        <w:t xml:space="preserve"> on Page</w:t>
      </w:r>
      <w:r w:rsidR="00257936">
        <w:t xml:space="preserve"> </w:t>
      </w:r>
      <w:r w:rsidR="00257936">
        <w:fldChar w:fldCharType="begin"/>
      </w:r>
      <w:r w:rsidR="00257936">
        <w:instrText xml:space="preserve"> PAGEREF _Ref355771681 \h </w:instrText>
      </w:r>
      <w:r w:rsidR="00257936">
        <w:fldChar w:fldCharType="separate"/>
      </w:r>
      <w:r w:rsidR="00C93365">
        <w:rPr>
          <w:noProof/>
        </w:rPr>
        <w:t>38</w:t>
      </w:r>
      <w:r w:rsidR="00257936">
        <w:fldChar w:fldCharType="end"/>
      </w:r>
      <w:r>
        <w:t>)</w:t>
      </w:r>
      <w:r w:rsidRPr="00E43DA2">
        <w:t>.</w:t>
      </w:r>
    </w:p>
    <w:p w:rsidR="00A15382" w:rsidRDefault="00A15382" w:rsidP="00952A17">
      <w:pPr>
        <w:rPr>
          <w:lang w:val="en-AU"/>
        </w:rPr>
      </w:pPr>
    </w:p>
    <w:p w:rsidR="00197CDA" w:rsidRDefault="00257936" w:rsidP="00197CDA">
      <w:pPr>
        <w:rPr>
          <w:lang w:val="en-AU"/>
        </w:rPr>
      </w:pPr>
      <w:r>
        <w:rPr>
          <w:lang w:val="en-AU"/>
        </w:rPr>
        <w:t xml:space="preserve">The </w:t>
      </w:r>
      <w:r w:rsidRPr="009C3D17">
        <w:rPr>
          <w:lang w:val="en-AU"/>
        </w:rPr>
        <w:t xml:space="preserve">costs and benefits of </w:t>
      </w:r>
      <w:r>
        <w:rPr>
          <w:lang w:val="en-AU"/>
        </w:rPr>
        <w:t>transcatheter or surgical closure of PDA</w:t>
      </w:r>
      <w:r w:rsidRPr="009C3D17">
        <w:rPr>
          <w:lang w:val="en-AU"/>
        </w:rPr>
        <w:t xml:space="preserve"> are </w:t>
      </w:r>
      <w:r>
        <w:rPr>
          <w:lang w:val="en-AU"/>
        </w:rPr>
        <w:t>assumed to be similar post discharge from hospital. Therefore</w:t>
      </w:r>
      <w:r w:rsidRPr="009C3D17">
        <w:rPr>
          <w:lang w:val="en-AU"/>
        </w:rPr>
        <w:t xml:space="preserve">, </w:t>
      </w:r>
      <w:r>
        <w:rPr>
          <w:lang w:val="en-AU"/>
        </w:rPr>
        <w:t>discounting has not been applied to the cost-minimisation analysis.</w:t>
      </w:r>
    </w:p>
    <w:p w:rsidR="00597335" w:rsidRPr="00BD4C60" w:rsidRDefault="00597335" w:rsidP="00597335">
      <w:pPr>
        <w:pStyle w:val="Heading2"/>
        <w:rPr>
          <w:sz w:val="32"/>
          <w:szCs w:val="32"/>
          <w:lang w:val="en-AU"/>
        </w:rPr>
      </w:pPr>
      <w:bookmarkStart w:id="150" w:name="_Toc357589846"/>
      <w:r w:rsidRPr="00BD4C60">
        <w:rPr>
          <w:sz w:val="32"/>
          <w:szCs w:val="32"/>
          <w:lang w:val="en-AU"/>
        </w:rPr>
        <w:t>Type of economic evaluation</w:t>
      </w:r>
      <w:bookmarkEnd w:id="150"/>
    </w:p>
    <w:bookmarkEnd w:id="149"/>
    <w:p w:rsidR="00C172E0" w:rsidRDefault="00240DB1" w:rsidP="006C336F">
      <w:pPr>
        <w:rPr>
          <w:lang w:val="en-AU"/>
        </w:rPr>
      </w:pPr>
      <w:r>
        <w:rPr>
          <w:lang w:val="en-AU"/>
        </w:rPr>
        <w:t>The</w:t>
      </w:r>
      <w:r w:rsidRPr="00240DB1">
        <w:rPr>
          <w:lang w:val="en-AU"/>
        </w:rPr>
        <w:t xml:space="preserve"> cost analysis </w:t>
      </w:r>
      <w:r>
        <w:rPr>
          <w:lang w:val="en-AU"/>
        </w:rPr>
        <w:t>of transcathe</w:t>
      </w:r>
      <w:r w:rsidR="00C72203">
        <w:rPr>
          <w:lang w:val="en-AU"/>
        </w:rPr>
        <w:t>te</w:t>
      </w:r>
      <w:r>
        <w:rPr>
          <w:lang w:val="en-AU"/>
        </w:rPr>
        <w:t xml:space="preserve">r </w:t>
      </w:r>
      <w:r w:rsidR="00B929CE">
        <w:rPr>
          <w:lang w:val="en-AU"/>
        </w:rPr>
        <w:t>versus</w:t>
      </w:r>
      <w:r>
        <w:rPr>
          <w:lang w:val="en-AU"/>
        </w:rPr>
        <w:t xml:space="preserve"> surgical closure of PDA </w:t>
      </w:r>
      <w:r w:rsidR="009A4321">
        <w:rPr>
          <w:lang w:val="en-AU"/>
        </w:rPr>
        <w:t>compares costs only. This analysis is</w:t>
      </w:r>
      <w:r w:rsidRPr="00240DB1">
        <w:rPr>
          <w:lang w:val="en-AU"/>
        </w:rPr>
        <w:t xml:space="preserve"> presented </w:t>
      </w:r>
      <w:r w:rsidR="009A4321">
        <w:rPr>
          <w:lang w:val="en-AU"/>
        </w:rPr>
        <w:t xml:space="preserve">as transcatheter technique is current practice and is proposed to be non-inferior to surgical ligation in terms of efficacy and safety, and may generate cost offsets from reduced use of health care resources. </w:t>
      </w:r>
    </w:p>
    <w:p w:rsidR="009A4321" w:rsidRDefault="009A4321" w:rsidP="006C336F">
      <w:pPr>
        <w:rPr>
          <w:lang w:val="en-AU"/>
        </w:rPr>
      </w:pPr>
    </w:p>
    <w:p w:rsidR="009A4321" w:rsidRDefault="009A4321" w:rsidP="006C336F">
      <w:pPr>
        <w:rPr>
          <w:lang w:val="en-AU"/>
        </w:rPr>
      </w:pPr>
      <w:r>
        <w:rPr>
          <w:lang w:val="en-AU"/>
        </w:rPr>
        <w:t>The method used for the determination of a cost-minimisation analysis for transcatheter closure of PDA is presented in</w:t>
      </w:r>
      <w:r w:rsidR="00692FA1">
        <w:rPr>
          <w:lang w:val="en-AU"/>
        </w:rPr>
        <w:t xml:space="preserve"> </w:t>
      </w:r>
      <w:r w:rsidR="00692FA1">
        <w:rPr>
          <w:lang w:val="en-AU"/>
        </w:rPr>
        <w:fldChar w:fldCharType="begin"/>
      </w:r>
      <w:r w:rsidR="00692FA1">
        <w:rPr>
          <w:lang w:val="en-AU"/>
        </w:rPr>
        <w:instrText xml:space="preserve"> REF _Ref355696746 \h </w:instrText>
      </w:r>
      <w:r w:rsidR="00692FA1">
        <w:rPr>
          <w:lang w:val="en-AU"/>
        </w:rPr>
      </w:r>
      <w:r w:rsidR="00692FA1">
        <w:rPr>
          <w:lang w:val="en-AU"/>
        </w:rPr>
        <w:fldChar w:fldCharType="separate"/>
      </w:r>
      <w:r w:rsidR="00C93365" w:rsidRPr="005E0471">
        <w:t xml:space="preserve">Table </w:t>
      </w:r>
      <w:r w:rsidR="00C93365">
        <w:rPr>
          <w:noProof/>
        </w:rPr>
        <w:t>22</w:t>
      </w:r>
      <w:r w:rsidR="00692FA1">
        <w:rPr>
          <w:lang w:val="en-AU"/>
        </w:rPr>
        <w:fldChar w:fldCharType="end"/>
      </w:r>
      <w:r>
        <w:rPr>
          <w:lang w:val="en-AU"/>
        </w:rPr>
        <w:t>.</w:t>
      </w:r>
    </w:p>
    <w:p w:rsidR="00C172E0" w:rsidRDefault="00C172E0" w:rsidP="006C336F">
      <w:pPr>
        <w:rPr>
          <w:lang w:val="en-AU"/>
        </w:rPr>
      </w:pPr>
    </w:p>
    <w:p w:rsidR="005E0471" w:rsidRPr="005E0471" w:rsidRDefault="005E0471" w:rsidP="00103132">
      <w:pPr>
        <w:pStyle w:val="Caption"/>
        <w:keepLines/>
        <w:ind w:left="0" w:firstLine="0"/>
        <w:rPr>
          <w:sz w:val="24"/>
          <w:szCs w:val="24"/>
        </w:rPr>
      </w:pPr>
      <w:bookmarkStart w:id="151" w:name="_Ref355696746"/>
      <w:bookmarkStart w:id="152" w:name="_Toc357589890"/>
      <w:r w:rsidRPr="005E0471">
        <w:rPr>
          <w:sz w:val="24"/>
          <w:szCs w:val="24"/>
        </w:rPr>
        <w:lastRenderedPageBreak/>
        <w:t xml:space="preserve">Table </w:t>
      </w:r>
      <w:r w:rsidRPr="005E0471">
        <w:rPr>
          <w:sz w:val="24"/>
          <w:szCs w:val="24"/>
        </w:rPr>
        <w:fldChar w:fldCharType="begin"/>
      </w:r>
      <w:r w:rsidRPr="005E0471">
        <w:rPr>
          <w:sz w:val="24"/>
          <w:szCs w:val="24"/>
        </w:rPr>
        <w:instrText xml:space="preserve"> SEQ Table \* ARABIC </w:instrText>
      </w:r>
      <w:r w:rsidRPr="005E0471">
        <w:rPr>
          <w:sz w:val="24"/>
          <w:szCs w:val="24"/>
        </w:rPr>
        <w:fldChar w:fldCharType="separate"/>
      </w:r>
      <w:r w:rsidR="00C93365">
        <w:rPr>
          <w:noProof/>
          <w:sz w:val="24"/>
          <w:szCs w:val="24"/>
        </w:rPr>
        <w:t>22</w:t>
      </w:r>
      <w:r w:rsidRPr="005E0471">
        <w:rPr>
          <w:sz w:val="24"/>
          <w:szCs w:val="24"/>
        </w:rPr>
        <w:fldChar w:fldCharType="end"/>
      </w:r>
      <w:bookmarkEnd w:id="151"/>
      <w:r w:rsidRPr="005E0471">
        <w:rPr>
          <w:sz w:val="24"/>
          <w:szCs w:val="24"/>
        </w:rPr>
        <w:t xml:space="preserve"> </w:t>
      </w:r>
      <w:r w:rsidR="00232ED0">
        <w:rPr>
          <w:sz w:val="24"/>
          <w:szCs w:val="24"/>
        </w:rPr>
        <w:t>Method used to identify the type of</w:t>
      </w:r>
      <w:r w:rsidR="00804936" w:rsidRPr="00804936">
        <w:rPr>
          <w:sz w:val="24"/>
          <w:szCs w:val="24"/>
        </w:rPr>
        <w:t xml:space="preserve"> analysis</w:t>
      </w:r>
      <w:bookmarkEnd w:id="1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595"/>
        <w:gridCol w:w="1021"/>
        <w:gridCol w:w="1348"/>
        <w:gridCol w:w="1066"/>
        <w:gridCol w:w="2001"/>
        <w:gridCol w:w="1323"/>
        <w:gridCol w:w="1066"/>
      </w:tblGrid>
      <w:tr w:rsidR="005E0471" w:rsidRPr="00882200" w:rsidTr="004E5286">
        <w:trPr>
          <w:trHeight w:val="680"/>
        </w:trPr>
        <w:tc>
          <w:tcPr>
            <w:tcW w:w="1756" w:type="dxa"/>
            <w:gridSpan w:val="2"/>
            <w:vMerge w:val="restart"/>
            <w:shd w:val="clear" w:color="auto" w:fill="FFFFCC"/>
          </w:tcPr>
          <w:p w:rsidR="005E0471" w:rsidRPr="00AA5FBF" w:rsidRDefault="005E0471" w:rsidP="00103132">
            <w:pPr>
              <w:keepNext/>
              <w:keepLines/>
              <w:tabs>
                <w:tab w:val="left" w:pos="2835"/>
              </w:tabs>
              <w:rPr>
                <w:rFonts w:ascii="Arial Narrow" w:hAnsi="Arial Narrow"/>
                <w:lang w:val="en-GB" w:eastAsia="ja-JP"/>
              </w:rPr>
            </w:pPr>
          </w:p>
        </w:tc>
        <w:tc>
          <w:tcPr>
            <w:tcW w:w="7384" w:type="dxa"/>
            <w:gridSpan w:val="5"/>
            <w:shd w:val="clear" w:color="auto" w:fill="FFFFCC"/>
          </w:tcPr>
          <w:p w:rsidR="005E0471" w:rsidRPr="00AA5FBF" w:rsidRDefault="005E0471" w:rsidP="00103132">
            <w:pPr>
              <w:keepNext/>
              <w:keepLines/>
              <w:tabs>
                <w:tab w:val="left" w:pos="2835"/>
              </w:tabs>
              <w:jc w:val="center"/>
              <w:rPr>
                <w:rFonts w:ascii="Arial Narrow" w:hAnsi="Arial Narrow"/>
                <w:b/>
                <w:lang w:val="en-GB" w:eastAsia="ja-JP"/>
              </w:rPr>
            </w:pPr>
            <w:r w:rsidRPr="00AA5FBF">
              <w:rPr>
                <w:rFonts w:ascii="Arial Narrow" w:hAnsi="Arial Narrow"/>
                <w:b/>
                <w:lang w:val="en-GB" w:eastAsia="ja-JP"/>
              </w:rPr>
              <w:t>Comparative effectiveness versus comparator</w:t>
            </w:r>
          </w:p>
        </w:tc>
      </w:tr>
      <w:tr w:rsidR="005E0471" w:rsidRPr="00882200" w:rsidTr="004E5286">
        <w:trPr>
          <w:trHeight w:val="680"/>
        </w:trPr>
        <w:tc>
          <w:tcPr>
            <w:tcW w:w="1756" w:type="dxa"/>
            <w:gridSpan w:val="2"/>
            <w:vMerge/>
            <w:shd w:val="clear" w:color="auto" w:fill="FFFFCC"/>
          </w:tcPr>
          <w:p w:rsidR="005E0471" w:rsidRPr="00AA5FBF" w:rsidRDefault="005E0471" w:rsidP="00103132">
            <w:pPr>
              <w:keepNext/>
              <w:keepLines/>
              <w:tabs>
                <w:tab w:val="left" w:pos="2835"/>
              </w:tabs>
              <w:rPr>
                <w:rFonts w:ascii="Arial Narrow" w:hAnsi="Arial Narrow"/>
                <w:lang w:val="en-GB" w:eastAsia="ja-JP"/>
              </w:rPr>
            </w:pPr>
          </w:p>
        </w:tc>
        <w:tc>
          <w:tcPr>
            <w:tcW w:w="2560" w:type="dxa"/>
            <w:gridSpan w:val="2"/>
            <w:shd w:val="clear" w:color="auto" w:fill="FFFFCC"/>
            <w:vAlign w:val="center"/>
          </w:tcPr>
          <w:p w:rsidR="005E0471" w:rsidRPr="00AA5FBF" w:rsidRDefault="005E0471" w:rsidP="00103132">
            <w:pPr>
              <w:keepNext/>
              <w:keepLines/>
              <w:tabs>
                <w:tab w:val="left" w:pos="2835"/>
              </w:tabs>
              <w:jc w:val="center"/>
              <w:rPr>
                <w:rFonts w:ascii="Arial Narrow" w:hAnsi="Arial Narrow"/>
                <w:u w:val="single"/>
                <w:lang w:val="en-GB" w:eastAsia="ja-JP"/>
              </w:rPr>
            </w:pPr>
            <w:r w:rsidRPr="00AA5FBF">
              <w:rPr>
                <w:rFonts w:ascii="Arial Narrow" w:hAnsi="Arial Narrow"/>
                <w:u w:val="single"/>
                <w:lang w:val="en-GB" w:eastAsia="ja-JP"/>
              </w:rPr>
              <w:t>Superior</w:t>
            </w:r>
          </w:p>
        </w:tc>
        <w:tc>
          <w:tcPr>
            <w:tcW w:w="2369" w:type="dxa"/>
            <w:shd w:val="clear" w:color="auto" w:fill="FFFFCC"/>
            <w:vAlign w:val="center"/>
          </w:tcPr>
          <w:p w:rsidR="005E0471" w:rsidRPr="00AA5FBF" w:rsidRDefault="005E0471" w:rsidP="00103132">
            <w:pPr>
              <w:keepNext/>
              <w:keepLines/>
              <w:tabs>
                <w:tab w:val="left" w:pos="2835"/>
              </w:tabs>
              <w:jc w:val="center"/>
              <w:rPr>
                <w:rFonts w:ascii="Arial Narrow" w:hAnsi="Arial Narrow"/>
                <w:u w:val="single"/>
                <w:lang w:val="en-GB" w:eastAsia="ja-JP"/>
              </w:rPr>
            </w:pPr>
            <w:r w:rsidRPr="00AA5FBF">
              <w:rPr>
                <w:rFonts w:ascii="Arial Narrow" w:hAnsi="Arial Narrow"/>
                <w:u w:val="single"/>
                <w:lang w:val="en-GB" w:eastAsia="ja-JP"/>
              </w:rPr>
              <w:t>Non-inferior</w:t>
            </w:r>
          </w:p>
        </w:tc>
        <w:tc>
          <w:tcPr>
            <w:tcW w:w="2455" w:type="dxa"/>
            <w:gridSpan w:val="2"/>
            <w:shd w:val="clear" w:color="auto" w:fill="FFFFCC"/>
            <w:vAlign w:val="center"/>
          </w:tcPr>
          <w:p w:rsidR="005E0471" w:rsidRPr="00AA5FBF" w:rsidRDefault="005E0471" w:rsidP="00103132">
            <w:pPr>
              <w:keepNext/>
              <w:keepLines/>
              <w:tabs>
                <w:tab w:val="left" w:pos="2835"/>
              </w:tabs>
              <w:jc w:val="center"/>
              <w:rPr>
                <w:rFonts w:ascii="Arial Narrow" w:hAnsi="Arial Narrow"/>
                <w:u w:val="single"/>
                <w:lang w:val="en-GB" w:eastAsia="ja-JP"/>
              </w:rPr>
            </w:pPr>
            <w:r w:rsidRPr="00AA5FBF">
              <w:rPr>
                <w:rFonts w:ascii="Arial Narrow" w:hAnsi="Arial Narrow"/>
                <w:u w:val="single"/>
                <w:lang w:val="en-GB" w:eastAsia="ja-JP"/>
              </w:rPr>
              <w:t>Inferior</w:t>
            </w:r>
          </w:p>
        </w:tc>
      </w:tr>
      <w:tr w:rsidR="005E0471" w:rsidRPr="00882200" w:rsidTr="004E5286">
        <w:trPr>
          <w:cantSplit/>
          <w:trHeight w:val="227"/>
        </w:trPr>
        <w:tc>
          <w:tcPr>
            <w:tcW w:w="671" w:type="dxa"/>
            <w:vMerge w:val="restart"/>
            <w:shd w:val="clear" w:color="auto" w:fill="FFFFCC"/>
            <w:textDirection w:val="btLr"/>
            <w:vAlign w:val="center"/>
          </w:tcPr>
          <w:p w:rsidR="005E0471" w:rsidRPr="00AA5FBF" w:rsidRDefault="005E0471" w:rsidP="00103132">
            <w:pPr>
              <w:keepNext/>
              <w:keepLines/>
              <w:tabs>
                <w:tab w:val="left" w:pos="2835"/>
              </w:tabs>
              <w:ind w:left="113" w:right="113"/>
              <w:jc w:val="center"/>
              <w:rPr>
                <w:rFonts w:ascii="Arial Narrow" w:hAnsi="Arial Narrow"/>
                <w:b/>
                <w:lang w:val="en-GB" w:eastAsia="ja-JP"/>
              </w:rPr>
            </w:pPr>
            <w:r w:rsidRPr="00AA5FBF">
              <w:rPr>
                <w:rFonts w:ascii="Arial Narrow" w:hAnsi="Arial Narrow"/>
                <w:b/>
                <w:lang w:val="en-GB" w:eastAsia="ja-JP"/>
              </w:rPr>
              <w:t>Comparative safety versus comparator</w:t>
            </w:r>
          </w:p>
        </w:tc>
        <w:tc>
          <w:tcPr>
            <w:tcW w:w="1085" w:type="dxa"/>
            <w:vMerge w:val="restart"/>
            <w:shd w:val="clear" w:color="auto" w:fill="FFFFCC"/>
            <w:vAlign w:val="center"/>
          </w:tcPr>
          <w:p w:rsidR="005E0471" w:rsidRPr="00AA5FBF" w:rsidRDefault="005E0471" w:rsidP="00103132">
            <w:pPr>
              <w:keepNext/>
              <w:keepLines/>
              <w:tabs>
                <w:tab w:val="left" w:pos="2835"/>
              </w:tabs>
              <w:rPr>
                <w:rFonts w:ascii="Arial Narrow" w:hAnsi="Arial Narrow"/>
                <w:u w:val="single"/>
                <w:lang w:val="en-GB" w:eastAsia="ja-JP"/>
              </w:rPr>
            </w:pPr>
            <w:r w:rsidRPr="00AA5FBF">
              <w:rPr>
                <w:rFonts w:ascii="Arial Narrow" w:hAnsi="Arial Narrow"/>
                <w:u w:val="single"/>
                <w:lang w:val="en-GB" w:eastAsia="ja-JP"/>
              </w:rPr>
              <w:t>Superior</w:t>
            </w:r>
          </w:p>
        </w:tc>
        <w:tc>
          <w:tcPr>
            <w:tcW w:w="2560" w:type="dxa"/>
            <w:gridSpan w:val="2"/>
            <w:vMerge w:val="restart"/>
            <w:vAlign w:val="center"/>
          </w:tcPr>
          <w:p w:rsidR="005E0471" w:rsidRPr="00AA5FBF" w:rsidRDefault="005E0471" w:rsidP="00103132">
            <w:pPr>
              <w:keepNext/>
              <w:keepLines/>
              <w:tabs>
                <w:tab w:val="left" w:pos="2835"/>
              </w:tabs>
              <w:jc w:val="center"/>
              <w:rPr>
                <w:rFonts w:ascii="Arial Narrow" w:hAnsi="Arial Narrow"/>
                <w:lang w:val="en-GB" w:eastAsia="ja-JP"/>
              </w:rPr>
            </w:pPr>
            <w:r w:rsidRPr="00AA5FBF">
              <w:rPr>
                <w:rFonts w:ascii="Arial Narrow" w:hAnsi="Arial Narrow"/>
                <w:lang w:val="en-GB" w:eastAsia="ja-JP"/>
              </w:rPr>
              <w:t>CEA/CUA</w:t>
            </w:r>
          </w:p>
        </w:tc>
        <w:tc>
          <w:tcPr>
            <w:tcW w:w="2369" w:type="dxa"/>
            <w:vMerge w:val="restart"/>
            <w:vAlign w:val="center"/>
          </w:tcPr>
          <w:p w:rsidR="005E0471" w:rsidRPr="00AA5FBF" w:rsidRDefault="005E0471" w:rsidP="00103132">
            <w:pPr>
              <w:keepNext/>
              <w:keepLines/>
              <w:tabs>
                <w:tab w:val="left" w:pos="2835"/>
              </w:tabs>
              <w:jc w:val="center"/>
              <w:rPr>
                <w:rFonts w:ascii="Arial Narrow" w:hAnsi="Arial Narrow"/>
                <w:lang w:val="en-GB" w:eastAsia="ja-JP"/>
              </w:rPr>
            </w:pPr>
            <w:r w:rsidRPr="00AA5FBF">
              <w:rPr>
                <w:rFonts w:ascii="Arial Narrow" w:hAnsi="Arial Narrow"/>
                <w:lang w:val="en-GB" w:eastAsia="ja-JP"/>
              </w:rPr>
              <w:t>CEA/CUA</w:t>
            </w:r>
          </w:p>
        </w:tc>
        <w:tc>
          <w:tcPr>
            <w:tcW w:w="1548" w:type="dxa"/>
          </w:tcPr>
          <w:p w:rsidR="005E0471" w:rsidRPr="00AA5FBF" w:rsidRDefault="005E0471" w:rsidP="00103132">
            <w:pPr>
              <w:keepNext/>
              <w:keepLines/>
              <w:tabs>
                <w:tab w:val="left" w:pos="2835"/>
              </w:tabs>
              <w:rPr>
                <w:rFonts w:ascii="Arial Narrow" w:hAnsi="Arial Narrow"/>
                <w:u w:val="single"/>
                <w:lang w:val="en-GB" w:eastAsia="ja-JP"/>
              </w:rPr>
            </w:pPr>
            <w:r w:rsidRPr="00AA5FBF">
              <w:rPr>
                <w:rFonts w:ascii="Arial Narrow" w:hAnsi="Arial Narrow"/>
                <w:u w:val="single"/>
                <w:lang w:val="en-GB" w:eastAsia="ja-JP"/>
              </w:rPr>
              <w:t>Net clinical benefit</w:t>
            </w:r>
          </w:p>
        </w:tc>
        <w:tc>
          <w:tcPr>
            <w:tcW w:w="907" w:type="dxa"/>
            <w:vAlign w:val="center"/>
          </w:tcPr>
          <w:p w:rsidR="005E0471" w:rsidRPr="00AA5FBF" w:rsidRDefault="005E0471" w:rsidP="00103132">
            <w:pPr>
              <w:keepNext/>
              <w:keepLines/>
              <w:tabs>
                <w:tab w:val="left" w:pos="2835"/>
              </w:tabs>
              <w:jc w:val="center"/>
              <w:rPr>
                <w:rFonts w:ascii="Arial Narrow" w:hAnsi="Arial Narrow"/>
                <w:lang w:val="en-GB" w:eastAsia="ja-JP"/>
              </w:rPr>
            </w:pPr>
            <w:r w:rsidRPr="00AA5FBF">
              <w:rPr>
                <w:rFonts w:ascii="Arial Narrow" w:hAnsi="Arial Narrow"/>
                <w:lang w:val="en-GB" w:eastAsia="ja-JP"/>
              </w:rPr>
              <w:t>CEA/CUA</w:t>
            </w:r>
          </w:p>
        </w:tc>
      </w:tr>
      <w:tr w:rsidR="005E0471" w:rsidRPr="00882200" w:rsidTr="004E5286">
        <w:trPr>
          <w:cantSplit/>
          <w:trHeight w:val="227"/>
        </w:trPr>
        <w:tc>
          <w:tcPr>
            <w:tcW w:w="671" w:type="dxa"/>
            <w:vMerge/>
            <w:shd w:val="clear" w:color="auto" w:fill="FFFFCC"/>
          </w:tcPr>
          <w:p w:rsidR="005E0471" w:rsidRPr="00AA5FBF" w:rsidRDefault="005E0471" w:rsidP="00103132">
            <w:pPr>
              <w:keepNext/>
              <w:keepLines/>
              <w:tabs>
                <w:tab w:val="left" w:pos="2835"/>
              </w:tabs>
              <w:rPr>
                <w:rFonts w:ascii="Arial Narrow" w:hAnsi="Arial Narrow"/>
                <w:lang w:val="en-GB" w:eastAsia="ja-JP"/>
              </w:rPr>
            </w:pPr>
          </w:p>
        </w:tc>
        <w:tc>
          <w:tcPr>
            <w:tcW w:w="1085" w:type="dxa"/>
            <w:vMerge/>
            <w:shd w:val="clear" w:color="auto" w:fill="FFFFCC"/>
            <w:vAlign w:val="center"/>
          </w:tcPr>
          <w:p w:rsidR="005E0471" w:rsidRPr="00AA5FBF" w:rsidRDefault="005E0471" w:rsidP="00103132">
            <w:pPr>
              <w:keepNext/>
              <w:keepLines/>
              <w:tabs>
                <w:tab w:val="left" w:pos="2835"/>
              </w:tabs>
              <w:rPr>
                <w:rFonts w:ascii="Arial Narrow" w:hAnsi="Arial Narrow"/>
                <w:u w:val="single"/>
                <w:lang w:val="en-GB" w:eastAsia="ja-JP"/>
              </w:rPr>
            </w:pPr>
          </w:p>
        </w:tc>
        <w:tc>
          <w:tcPr>
            <w:tcW w:w="2560" w:type="dxa"/>
            <w:gridSpan w:val="2"/>
            <w:vMerge/>
            <w:vAlign w:val="center"/>
          </w:tcPr>
          <w:p w:rsidR="005E0471" w:rsidRPr="00AA5FBF" w:rsidRDefault="005E0471" w:rsidP="00103132">
            <w:pPr>
              <w:keepNext/>
              <w:keepLines/>
              <w:tabs>
                <w:tab w:val="left" w:pos="2835"/>
              </w:tabs>
              <w:jc w:val="center"/>
              <w:rPr>
                <w:rFonts w:ascii="Arial Narrow" w:hAnsi="Arial Narrow"/>
                <w:lang w:val="en-GB" w:eastAsia="ja-JP"/>
              </w:rPr>
            </w:pPr>
          </w:p>
        </w:tc>
        <w:tc>
          <w:tcPr>
            <w:tcW w:w="2369" w:type="dxa"/>
            <w:vMerge/>
            <w:vAlign w:val="center"/>
          </w:tcPr>
          <w:p w:rsidR="005E0471" w:rsidRPr="00AA5FBF" w:rsidRDefault="005E0471" w:rsidP="00103132">
            <w:pPr>
              <w:keepNext/>
              <w:keepLines/>
              <w:tabs>
                <w:tab w:val="left" w:pos="2835"/>
              </w:tabs>
              <w:jc w:val="center"/>
              <w:rPr>
                <w:rFonts w:ascii="Arial Narrow" w:hAnsi="Arial Narrow"/>
                <w:lang w:val="en-GB" w:eastAsia="ja-JP"/>
              </w:rPr>
            </w:pPr>
          </w:p>
        </w:tc>
        <w:tc>
          <w:tcPr>
            <w:tcW w:w="1548" w:type="dxa"/>
          </w:tcPr>
          <w:p w:rsidR="005E0471" w:rsidRPr="00AA5FBF" w:rsidRDefault="005E0471" w:rsidP="00103132">
            <w:pPr>
              <w:keepNext/>
              <w:keepLines/>
              <w:tabs>
                <w:tab w:val="left" w:pos="2835"/>
              </w:tabs>
              <w:rPr>
                <w:rFonts w:ascii="Arial Narrow" w:hAnsi="Arial Narrow"/>
                <w:u w:val="single"/>
                <w:lang w:val="en-GB" w:eastAsia="ja-JP"/>
              </w:rPr>
            </w:pPr>
            <w:r w:rsidRPr="00AA5FBF">
              <w:rPr>
                <w:rFonts w:ascii="Arial Narrow" w:hAnsi="Arial Narrow"/>
                <w:u w:val="single"/>
                <w:lang w:val="en-GB" w:eastAsia="ja-JP"/>
              </w:rPr>
              <w:t>Neutral benefit</w:t>
            </w:r>
          </w:p>
        </w:tc>
        <w:tc>
          <w:tcPr>
            <w:tcW w:w="907" w:type="dxa"/>
            <w:vAlign w:val="center"/>
          </w:tcPr>
          <w:p w:rsidR="005E0471" w:rsidRPr="00AA5FBF" w:rsidRDefault="005E0471" w:rsidP="00103132">
            <w:pPr>
              <w:keepNext/>
              <w:keepLines/>
              <w:tabs>
                <w:tab w:val="left" w:pos="2835"/>
              </w:tabs>
              <w:jc w:val="center"/>
              <w:rPr>
                <w:rFonts w:ascii="Arial Narrow" w:hAnsi="Arial Narrow"/>
                <w:lang w:val="en-GB" w:eastAsia="ja-JP"/>
              </w:rPr>
            </w:pPr>
            <w:r w:rsidRPr="00AA5FBF">
              <w:rPr>
                <w:rFonts w:ascii="Arial Narrow" w:hAnsi="Arial Narrow"/>
                <w:lang w:val="en-GB" w:eastAsia="ja-JP"/>
              </w:rPr>
              <w:t>CEA/CUA*</w:t>
            </w:r>
          </w:p>
        </w:tc>
      </w:tr>
      <w:tr w:rsidR="005E0471" w:rsidRPr="00882200" w:rsidTr="004E5286">
        <w:trPr>
          <w:cantSplit/>
          <w:trHeight w:val="227"/>
        </w:trPr>
        <w:tc>
          <w:tcPr>
            <w:tcW w:w="671" w:type="dxa"/>
            <w:vMerge/>
            <w:shd w:val="clear" w:color="auto" w:fill="FFFFCC"/>
          </w:tcPr>
          <w:p w:rsidR="005E0471" w:rsidRPr="00AA5FBF" w:rsidRDefault="005E0471" w:rsidP="00103132">
            <w:pPr>
              <w:keepNext/>
              <w:keepLines/>
              <w:tabs>
                <w:tab w:val="left" w:pos="2835"/>
              </w:tabs>
              <w:rPr>
                <w:rFonts w:ascii="Arial Narrow" w:hAnsi="Arial Narrow"/>
                <w:lang w:val="en-GB" w:eastAsia="ja-JP"/>
              </w:rPr>
            </w:pPr>
          </w:p>
        </w:tc>
        <w:tc>
          <w:tcPr>
            <w:tcW w:w="1085" w:type="dxa"/>
            <w:vMerge/>
            <w:shd w:val="clear" w:color="auto" w:fill="FFFFCC"/>
            <w:vAlign w:val="center"/>
          </w:tcPr>
          <w:p w:rsidR="005E0471" w:rsidRPr="00AA5FBF" w:rsidRDefault="005E0471" w:rsidP="00103132">
            <w:pPr>
              <w:keepNext/>
              <w:keepLines/>
              <w:tabs>
                <w:tab w:val="left" w:pos="2835"/>
              </w:tabs>
              <w:rPr>
                <w:rFonts w:ascii="Arial Narrow" w:hAnsi="Arial Narrow"/>
                <w:u w:val="single"/>
                <w:lang w:val="en-GB" w:eastAsia="ja-JP"/>
              </w:rPr>
            </w:pPr>
          </w:p>
        </w:tc>
        <w:tc>
          <w:tcPr>
            <w:tcW w:w="2560" w:type="dxa"/>
            <w:gridSpan w:val="2"/>
            <w:vMerge/>
            <w:vAlign w:val="center"/>
          </w:tcPr>
          <w:p w:rsidR="005E0471" w:rsidRPr="00AA5FBF" w:rsidRDefault="005E0471" w:rsidP="00103132">
            <w:pPr>
              <w:keepNext/>
              <w:keepLines/>
              <w:tabs>
                <w:tab w:val="left" w:pos="2835"/>
              </w:tabs>
              <w:jc w:val="center"/>
              <w:rPr>
                <w:rFonts w:ascii="Arial Narrow" w:hAnsi="Arial Narrow"/>
                <w:lang w:val="en-GB" w:eastAsia="ja-JP"/>
              </w:rPr>
            </w:pPr>
          </w:p>
        </w:tc>
        <w:tc>
          <w:tcPr>
            <w:tcW w:w="2369" w:type="dxa"/>
            <w:vMerge/>
            <w:vAlign w:val="center"/>
          </w:tcPr>
          <w:p w:rsidR="005E0471" w:rsidRPr="00AA5FBF" w:rsidRDefault="005E0471" w:rsidP="00103132">
            <w:pPr>
              <w:keepNext/>
              <w:keepLines/>
              <w:tabs>
                <w:tab w:val="left" w:pos="2835"/>
              </w:tabs>
              <w:jc w:val="center"/>
              <w:rPr>
                <w:rFonts w:ascii="Arial Narrow" w:hAnsi="Arial Narrow"/>
                <w:lang w:val="en-GB" w:eastAsia="ja-JP"/>
              </w:rPr>
            </w:pPr>
          </w:p>
        </w:tc>
        <w:tc>
          <w:tcPr>
            <w:tcW w:w="1548" w:type="dxa"/>
          </w:tcPr>
          <w:p w:rsidR="005E0471" w:rsidRPr="00AA5FBF" w:rsidRDefault="005E0471" w:rsidP="00103132">
            <w:pPr>
              <w:keepNext/>
              <w:keepLines/>
              <w:tabs>
                <w:tab w:val="left" w:pos="2835"/>
              </w:tabs>
              <w:rPr>
                <w:rFonts w:ascii="Arial Narrow" w:hAnsi="Arial Narrow"/>
                <w:u w:val="single"/>
                <w:lang w:val="en-GB" w:eastAsia="ja-JP"/>
              </w:rPr>
            </w:pPr>
            <w:r w:rsidRPr="00AA5FBF">
              <w:rPr>
                <w:rFonts w:ascii="Arial Narrow" w:hAnsi="Arial Narrow"/>
                <w:u w:val="single"/>
                <w:lang w:val="en-GB" w:eastAsia="ja-JP"/>
              </w:rPr>
              <w:t>Net harms</w:t>
            </w:r>
          </w:p>
        </w:tc>
        <w:tc>
          <w:tcPr>
            <w:tcW w:w="907" w:type="dxa"/>
            <w:vAlign w:val="center"/>
          </w:tcPr>
          <w:p w:rsidR="005E0471" w:rsidRPr="00AA5FBF" w:rsidRDefault="005E0471" w:rsidP="00103132">
            <w:pPr>
              <w:keepNext/>
              <w:keepLines/>
              <w:tabs>
                <w:tab w:val="left" w:pos="2835"/>
              </w:tabs>
              <w:jc w:val="center"/>
              <w:rPr>
                <w:rFonts w:ascii="Arial Narrow" w:hAnsi="Arial Narrow"/>
                <w:lang w:val="en-GB" w:eastAsia="ja-JP"/>
              </w:rPr>
            </w:pPr>
            <w:r w:rsidRPr="00AA5FBF">
              <w:rPr>
                <w:rFonts w:ascii="Arial Narrow" w:hAnsi="Arial Narrow"/>
                <w:lang w:val="en-GB" w:eastAsia="ja-JP"/>
              </w:rPr>
              <w:t>None^</w:t>
            </w:r>
          </w:p>
        </w:tc>
      </w:tr>
      <w:tr w:rsidR="005E0471" w:rsidRPr="00882200" w:rsidTr="005E0471">
        <w:trPr>
          <w:cantSplit/>
          <w:trHeight w:val="750"/>
        </w:trPr>
        <w:tc>
          <w:tcPr>
            <w:tcW w:w="671" w:type="dxa"/>
            <w:vMerge/>
            <w:shd w:val="clear" w:color="auto" w:fill="FFFFCC"/>
          </w:tcPr>
          <w:p w:rsidR="005E0471" w:rsidRPr="00AA5FBF" w:rsidRDefault="005E0471" w:rsidP="00103132">
            <w:pPr>
              <w:keepNext/>
              <w:keepLines/>
              <w:tabs>
                <w:tab w:val="left" w:pos="2835"/>
              </w:tabs>
              <w:rPr>
                <w:rFonts w:ascii="Arial Narrow" w:hAnsi="Arial Narrow"/>
                <w:lang w:val="en-GB" w:eastAsia="ja-JP"/>
              </w:rPr>
            </w:pPr>
          </w:p>
        </w:tc>
        <w:tc>
          <w:tcPr>
            <w:tcW w:w="1085" w:type="dxa"/>
            <w:shd w:val="clear" w:color="auto" w:fill="FFFFCC"/>
            <w:vAlign w:val="center"/>
          </w:tcPr>
          <w:p w:rsidR="005E0471" w:rsidRPr="00AA5FBF" w:rsidRDefault="005E0471" w:rsidP="00103132">
            <w:pPr>
              <w:keepNext/>
              <w:keepLines/>
              <w:tabs>
                <w:tab w:val="left" w:pos="2835"/>
              </w:tabs>
              <w:rPr>
                <w:rFonts w:ascii="Arial Narrow" w:hAnsi="Arial Narrow"/>
                <w:u w:val="single"/>
                <w:lang w:val="en-GB" w:eastAsia="ja-JP"/>
              </w:rPr>
            </w:pPr>
            <w:r w:rsidRPr="00AA5FBF">
              <w:rPr>
                <w:rFonts w:ascii="Arial Narrow" w:hAnsi="Arial Narrow"/>
                <w:u w:val="single"/>
                <w:lang w:val="en-GB" w:eastAsia="ja-JP"/>
              </w:rPr>
              <w:t>Non-inferior</w:t>
            </w:r>
          </w:p>
        </w:tc>
        <w:tc>
          <w:tcPr>
            <w:tcW w:w="2560" w:type="dxa"/>
            <w:gridSpan w:val="2"/>
            <w:vAlign w:val="center"/>
          </w:tcPr>
          <w:p w:rsidR="005E0471" w:rsidRPr="00AA5FBF" w:rsidRDefault="005E0471" w:rsidP="00103132">
            <w:pPr>
              <w:keepNext/>
              <w:keepLines/>
              <w:tabs>
                <w:tab w:val="left" w:pos="2835"/>
              </w:tabs>
              <w:jc w:val="center"/>
              <w:rPr>
                <w:rFonts w:ascii="Arial Narrow" w:hAnsi="Arial Narrow"/>
                <w:lang w:val="en-GB" w:eastAsia="ja-JP"/>
              </w:rPr>
            </w:pPr>
            <w:r w:rsidRPr="00AA5FBF">
              <w:rPr>
                <w:rFonts w:ascii="Arial Narrow" w:hAnsi="Arial Narrow"/>
                <w:lang w:val="en-GB" w:eastAsia="ja-JP"/>
              </w:rPr>
              <w:t>CEA/CUA</w:t>
            </w:r>
          </w:p>
        </w:tc>
        <w:tc>
          <w:tcPr>
            <w:tcW w:w="2369" w:type="dxa"/>
            <w:shd w:val="clear" w:color="auto" w:fill="FFFFCC"/>
            <w:vAlign w:val="center"/>
          </w:tcPr>
          <w:p w:rsidR="005E0471" w:rsidRPr="00AA5FBF" w:rsidRDefault="005E0471" w:rsidP="00103132">
            <w:pPr>
              <w:keepNext/>
              <w:keepLines/>
              <w:tabs>
                <w:tab w:val="left" w:pos="2835"/>
              </w:tabs>
              <w:jc w:val="center"/>
              <w:rPr>
                <w:rFonts w:ascii="Arial Narrow" w:hAnsi="Arial Narrow"/>
                <w:lang w:val="en-GB" w:eastAsia="ja-JP"/>
              </w:rPr>
            </w:pPr>
            <w:r w:rsidRPr="00AA5FBF">
              <w:rPr>
                <w:rFonts w:ascii="Arial Narrow" w:hAnsi="Arial Narrow"/>
                <w:lang w:val="en-GB" w:eastAsia="ja-JP"/>
              </w:rPr>
              <w:t>CEA/CUA*</w:t>
            </w:r>
          </w:p>
        </w:tc>
        <w:tc>
          <w:tcPr>
            <w:tcW w:w="2455" w:type="dxa"/>
            <w:gridSpan w:val="2"/>
            <w:vAlign w:val="center"/>
          </w:tcPr>
          <w:p w:rsidR="005E0471" w:rsidRPr="00AA5FBF" w:rsidRDefault="005E0471" w:rsidP="00103132">
            <w:pPr>
              <w:keepNext/>
              <w:keepLines/>
              <w:tabs>
                <w:tab w:val="left" w:pos="2835"/>
              </w:tabs>
              <w:jc w:val="center"/>
              <w:rPr>
                <w:rFonts w:ascii="Arial Narrow" w:hAnsi="Arial Narrow"/>
                <w:lang w:val="en-GB" w:eastAsia="ja-JP"/>
              </w:rPr>
            </w:pPr>
            <w:r w:rsidRPr="00AA5FBF">
              <w:rPr>
                <w:rFonts w:ascii="Arial Narrow" w:hAnsi="Arial Narrow"/>
                <w:lang w:val="en-GB" w:eastAsia="ja-JP"/>
              </w:rPr>
              <w:t>None^</w:t>
            </w:r>
          </w:p>
        </w:tc>
      </w:tr>
      <w:tr w:rsidR="005E0471" w:rsidRPr="00882200" w:rsidTr="004E5286">
        <w:trPr>
          <w:cantSplit/>
          <w:trHeight w:val="227"/>
        </w:trPr>
        <w:tc>
          <w:tcPr>
            <w:tcW w:w="671" w:type="dxa"/>
            <w:vMerge/>
            <w:shd w:val="clear" w:color="auto" w:fill="FFFFCC"/>
          </w:tcPr>
          <w:p w:rsidR="005E0471" w:rsidRPr="00AA5FBF" w:rsidRDefault="005E0471" w:rsidP="00103132">
            <w:pPr>
              <w:keepNext/>
              <w:keepLines/>
              <w:tabs>
                <w:tab w:val="left" w:pos="2835"/>
              </w:tabs>
              <w:rPr>
                <w:rFonts w:ascii="Arial Narrow" w:hAnsi="Arial Narrow"/>
                <w:lang w:val="en-GB" w:eastAsia="ja-JP"/>
              </w:rPr>
            </w:pPr>
          </w:p>
        </w:tc>
        <w:tc>
          <w:tcPr>
            <w:tcW w:w="1085" w:type="dxa"/>
            <w:vMerge w:val="restart"/>
            <w:shd w:val="clear" w:color="auto" w:fill="FFFFCC"/>
            <w:vAlign w:val="center"/>
          </w:tcPr>
          <w:p w:rsidR="005E0471" w:rsidRPr="00AA5FBF" w:rsidRDefault="005E0471" w:rsidP="00103132">
            <w:pPr>
              <w:keepNext/>
              <w:keepLines/>
              <w:tabs>
                <w:tab w:val="left" w:pos="2835"/>
              </w:tabs>
              <w:rPr>
                <w:rFonts w:ascii="Arial Narrow" w:hAnsi="Arial Narrow"/>
                <w:u w:val="single"/>
                <w:lang w:val="en-GB" w:eastAsia="ja-JP"/>
              </w:rPr>
            </w:pPr>
            <w:r w:rsidRPr="00AA5FBF">
              <w:rPr>
                <w:rFonts w:ascii="Arial Narrow" w:hAnsi="Arial Narrow"/>
                <w:u w:val="single"/>
                <w:lang w:val="en-GB" w:eastAsia="ja-JP"/>
              </w:rPr>
              <w:t>Inferior</w:t>
            </w:r>
          </w:p>
        </w:tc>
        <w:tc>
          <w:tcPr>
            <w:tcW w:w="1583" w:type="dxa"/>
            <w:vAlign w:val="center"/>
          </w:tcPr>
          <w:p w:rsidR="005E0471" w:rsidRPr="00AA5FBF" w:rsidRDefault="005E0471" w:rsidP="00103132">
            <w:pPr>
              <w:keepNext/>
              <w:keepLines/>
              <w:tabs>
                <w:tab w:val="left" w:pos="2835"/>
              </w:tabs>
              <w:rPr>
                <w:rFonts w:ascii="Arial Narrow" w:hAnsi="Arial Narrow"/>
                <w:u w:val="single"/>
                <w:lang w:val="en-GB" w:eastAsia="ja-JP"/>
              </w:rPr>
            </w:pPr>
            <w:r w:rsidRPr="00AA5FBF">
              <w:rPr>
                <w:rFonts w:ascii="Arial Narrow" w:hAnsi="Arial Narrow"/>
                <w:u w:val="single"/>
                <w:lang w:val="en-GB" w:eastAsia="ja-JP"/>
              </w:rPr>
              <w:t>Net clinical benefit</w:t>
            </w:r>
          </w:p>
        </w:tc>
        <w:tc>
          <w:tcPr>
            <w:tcW w:w="977" w:type="dxa"/>
            <w:vAlign w:val="center"/>
          </w:tcPr>
          <w:p w:rsidR="005E0471" w:rsidRPr="00AA5FBF" w:rsidRDefault="005E0471" w:rsidP="00103132">
            <w:pPr>
              <w:keepNext/>
              <w:keepLines/>
              <w:tabs>
                <w:tab w:val="left" w:pos="2835"/>
              </w:tabs>
              <w:jc w:val="center"/>
              <w:rPr>
                <w:rFonts w:ascii="Arial Narrow" w:hAnsi="Arial Narrow"/>
                <w:lang w:val="en-GB" w:eastAsia="ja-JP"/>
              </w:rPr>
            </w:pPr>
            <w:r w:rsidRPr="00AA5FBF">
              <w:rPr>
                <w:rFonts w:ascii="Arial Narrow" w:hAnsi="Arial Narrow"/>
                <w:lang w:val="en-GB" w:eastAsia="ja-JP"/>
              </w:rPr>
              <w:t>CEA/CUA</w:t>
            </w:r>
          </w:p>
        </w:tc>
        <w:tc>
          <w:tcPr>
            <w:tcW w:w="2369" w:type="dxa"/>
            <w:vMerge w:val="restart"/>
            <w:vAlign w:val="center"/>
          </w:tcPr>
          <w:p w:rsidR="005E0471" w:rsidRPr="00AA5FBF" w:rsidRDefault="005E0471" w:rsidP="00103132">
            <w:pPr>
              <w:keepNext/>
              <w:keepLines/>
              <w:tabs>
                <w:tab w:val="left" w:pos="2835"/>
              </w:tabs>
              <w:jc w:val="center"/>
              <w:rPr>
                <w:rFonts w:ascii="Arial Narrow" w:hAnsi="Arial Narrow"/>
                <w:lang w:val="en-GB" w:eastAsia="ja-JP"/>
              </w:rPr>
            </w:pPr>
            <w:r w:rsidRPr="00AA5FBF">
              <w:rPr>
                <w:rFonts w:ascii="Arial Narrow" w:hAnsi="Arial Narrow"/>
                <w:lang w:val="en-GB" w:eastAsia="ja-JP"/>
              </w:rPr>
              <w:t>None^</w:t>
            </w:r>
          </w:p>
        </w:tc>
        <w:tc>
          <w:tcPr>
            <w:tcW w:w="2455" w:type="dxa"/>
            <w:gridSpan w:val="2"/>
            <w:vMerge w:val="restart"/>
            <w:vAlign w:val="center"/>
          </w:tcPr>
          <w:p w:rsidR="005E0471" w:rsidRPr="00AA5FBF" w:rsidRDefault="005E0471" w:rsidP="00103132">
            <w:pPr>
              <w:keepNext/>
              <w:keepLines/>
              <w:tabs>
                <w:tab w:val="left" w:pos="2835"/>
              </w:tabs>
              <w:jc w:val="center"/>
              <w:rPr>
                <w:rFonts w:ascii="Arial Narrow" w:hAnsi="Arial Narrow"/>
                <w:lang w:val="en-GB" w:eastAsia="ja-JP"/>
              </w:rPr>
            </w:pPr>
            <w:r w:rsidRPr="00AA5FBF">
              <w:rPr>
                <w:rFonts w:ascii="Arial Narrow" w:hAnsi="Arial Narrow"/>
                <w:lang w:val="en-GB" w:eastAsia="ja-JP"/>
              </w:rPr>
              <w:t>None^</w:t>
            </w:r>
          </w:p>
        </w:tc>
      </w:tr>
      <w:tr w:rsidR="005E0471" w:rsidRPr="00882200" w:rsidTr="004E5286">
        <w:trPr>
          <w:trHeight w:val="227"/>
        </w:trPr>
        <w:tc>
          <w:tcPr>
            <w:tcW w:w="671" w:type="dxa"/>
            <w:vMerge/>
            <w:shd w:val="clear" w:color="auto" w:fill="FFFFCC"/>
          </w:tcPr>
          <w:p w:rsidR="005E0471" w:rsidRPr="00AA5FBF" w:rsidRDefault="005E0471" w:rsidP="00103132">
            <w:pPr>
              <w:keepNext/>
              <w:keepLines/>
              <w:tabs>
                <w:tab w:val="left" w:pos="2835"/>
              </w:tabs>
              <w:rPr>
                <w:rFonts w:ascii="Arial Narrow" w:hAnsi="Arial Narrow"/>
                <w:lang w:val="en-GB" w:eastAsia="ja-JP"/>
              </w:rPr>
            </w:pPr>
          </w:p>
        </w:tc>
        <w:tc>
          <w:tcPr>
            <w:tcW w:w="1085" w:type="dxa"/>
            <w:vMerge/>
            <w:shd w:val="clear" w:color="auto" w:fill="FFFFCC"/>
          </w:tcPr>
          <w:p w:rsidR="005E0471" w:rsidRPr="00AA5FBF" w:rsidRDefault="005E0471" w:rsidP="00103132">
            <w:pPr>
              <w:keepNext/>
              <w:keepLines/>
              <w:tabs>
                <w:tab w:val="left" w:pos="2835"/>
              </w:tabs>
              <w:rPr>
                <w:rFonts w:ascii="Arial Narrow" w:hAnsi="Arial Narrow"/>
                <w:lang w:val="en-GB" w:eastAsia="ja-JP"/>
              </w:rPr>
            </w:pPr>
          </w:p>
        </w:tc>
        <w:tc>
          <w:tcPr>
            <w:tcW w:w="1583" w:type="dxa"/>
            <w:vAlign w:val="center"/>
          </w:tcPr>
          <w:p w:rsidR="005E0471" w:rsidRPr="00AA5FBF" w:rsidRDefault="005E0471" w:rsidP="00103132">
            <w:pPr>
              <w:keepNext/>
              <w:keepLines/>
              <w:tabs>
                <w:tab w:val="left" w:pos="2835"/>
              </w:tabs>
              <w:rPr>
                <w:rFonts w:ascii="Arial Narrow" w:hAnsi="Arial Narrow"/>
                <w:u w:val="single"/>
                <w:lang w:val="en-GB" w:eastAsia="ja-JP"/>
              </w:rPr>
            </w:pPr>
            <w:r w:rsidRPr="00AA5FBF">
              <w:rPr>
                <w:rFonts w:ascii="Arial Narrow" w:hAnsi="Arial Narrow"/>
                <w:u w:val="single"/>
                <w:lang w:val="en-GB" w:eastAsia="ja-JP"/>
              </w:rPr>
              <w:t>Neutral benefit</w:t>
            </w:r>
          </w:p>
        </w:tc>
        <w:tc>
          <w:tcPr>
            <w:tcW w:w="977" w:type="dxa"/>
            <w:vAlign w:val="center"/>
          </w:tcPr>
          <w:p w:rsidR="005E0471" w:rsidRPr="00AA5FBF" w:rsidRDefault="005E0471" w:rsidP="00103132">
            <w:pPr>
              <w:keepNext/>
              <w:keepLines/>
              <w:tabs>
                <w:tab w:val="left" w:pos="2835"/>
              </w:tabs>
              <w:jc w:val="center"/>
              <w:rPr>
                <w:rFonts w:ascii="Arial Narrow" w:hAnsi="Arial Narrow"/>
                <w:lang w:val="en-GB" w:eastAsia="ja-JP"/>
              </w:rPr>
            </w:pPr>
            <w:r w:rsidRPr="00AA5FBF">
              <w:rPr>
                <w:rFonts w:ascii="Arial Narrow" w:hAnsi="Arial Narrow"/>
                <w:lang w:val="en-GB" w:eastAsia="ja-JP"/>
              </w:rPr>
              <w:t>CEA/CUA*</w:t>
            </w:r>
          </w:p>
        </w:tc>
        <w:tc>
          <w:tcPr>
            <w:tcW w:w="2369" w:type="dxa"/>
            <w:vMerge/>
            <w:vAlign w:val="center"/>
          </w:tcPr>
          <w:p w:rsidR="005E0471" w:rsidRPr="00AA5FBF" w:rsidRDefault="005E0471" w:rsidP="00103132">
            <w:pPr>
              <w:keepNext/>
              <w:keepLines/>
              <w:tabs>
                <w:tab w:val="left" w:pos="2835"/>
              </w:tabs>
              <w:jc w:val="center"/>
              <w:rPr>
                <w:rFonts w:ascii="Arial Narrow" w:hAnsi="Arial Narrow"/>
                <w:lang w:val="en-GB" w:eastAsia="ja-JP"/>
              </w:rPr>
            </w:pPr>
          </w:p>
        </w:tc>
        <w:tc>
          <w:tcPr>
            <w:tcW w:w="2455" w:type="dxa"/>
            <w:gridSpan w:val="2"/>
            <w:vMerge/>
          </w:tcPr>
          <w:p w:rsidR="005E0471" w:rsidRPr="00AA5FBF" w:rsidRDefault="005E0471" w:rsidP="00103132">
            <w:pPr>
              <w:keepNext/>
              <w:keepLines/>
              <w:tabs>
                <w:tab w:val="left" w:pos="2835"/>
              </w:tabs>
              <w:rPr>
                <w:rFonts w:ascii="Arial Narrow" w:hAnsi="Arial Narrow"/>
                <w:lang w:val="en-GB" w:eastAsia="ja-JP"/>
              </w:rPr>
            </w:pPr>
          </w:p>
        </w:tc>
      </w:tr>
      <w:tr w:rsidR="005E0471" w:rsidRPr="00882200" w:rsidTr="004E5286">
        <w:trPr>
          <w:trHeight w:val="227"/>
        </w:trPr>
        <w:tc>
          <w:tcPr>
            <w:tcW w:w="671" w:type="dxa"/>
            <w:vMerge/>
            <w:shd w:val="clear" w:color="auto" w:fill="FFFFCC"/>
          </w:tcPr>
          <w:p w:rsidR="005E0471" w:rsidRPr="00AA5FBF" w:rsidRDefault="005E0471" w:rsidP="00103132">
            <w:pPr>
              <w:keepNext/>
              <w:keepLines/>
              <w:tabs>
                <w:tab w:val="left" w:pos="2835"/>
              </w:tabs>
              <w:rPr>
                <w:rFonts w:ascii="Arial Narrow" w:hAnsi="Arial Narrow"/>
                <w:lang w:val="en-GB" w:eastAsia="ja-JP"/>
              </w:rPr>
            </w:pPr>
          </w:p>
        </w:tc>
        <w:tc>
          <w:tcPr>
            <w:tcW w:w="1085" w:type="dxa"/>
            <w:vMerge/>
            <w:shd w:val="clear" w:color="auto" w:fill="FFFFCC"/>
          </w:tcPr>
          <w:p w:rsidR="005E0471" w:rsidRPr="00AA5FBF" w:rsidRDefault="005E0471" w:rsidP="00103132">
            <w:pPr>
              <w:keepNext/>
              <w:keepLines/>
              <w:tabs>
                <w:tab w:val="left" w:pos="2835"/>
              </w:tabs>
              <w:rPr>
                <w:rFonts w:ascii="Arial Narrow" w:hAnsi="Arial Narrow"/>
                <w:lang w:val="en-GB" w:eastAsia="ja-JP"/>
              </w:rPr>
            </w:pPr>
          </w:p>
        </w:tc>
        <w:tc>
          <w:tcPr>
            <w:tcW w:w="1583" w:type="dxa"/>
            <w:vAlign w:val="center"/>
          </w:tcPr>
          <w:p w:rsidR="005E0471" w:rsidRPr="00AA5FBF" w:rsidRDefault="005E0471" w:rsidP="00103132">
            <w:pPr>
              <w:keepNext/>
              <w:keepLines/>
              <w:tabs>
                <w:tab w:val="left" w:pos="2835"/>
              </w:tabs>
              <w:rPr>
                <w:rFonts w:ascii="Arial Narrow" w:hAnsi="Arial Narrow"/>
                <w:u w:val="single"/>
                <w:lang w:val="en-GB" w:eastAsia="ja-JP"/>
              </w:rPr>
            </w:pPr>
            <w:r w:rsidRPr="00AA5FBF">
              <w:rPr>
                <w:rFonts w:ascii="Arial Narrow" w:hAnsi="Arial Narrow"/>
                <w:u w:val="single"/>
                <w:lang w:val="en-GB" w:eastAsia="ja-JP"/>
              </w:rPr>
              <w:t>Net harms</w:t>
            </w:r>
          </w:p>
        </w:tc>
        <w:tc>
          <w:tcPr>
            <w:tcW w:w="977" w:type="dxa"/>
            <w:vAlign w:val="center"/>
          </w:tcPr>
          <w:p w:rsidR="005E0471" w:rsidRPr="00AA5FBF" w:rsidRDefault="005E0471" w:rsidP="00103132">
            <w:pPr>
              <w:keepNext/>
              <w:keepLines/>
              <w:tabs>
                <w:tab w:val="left" w:pos="2835"/>
              </w:tabs>
              <w:jc w:val="center"/>
              <w:rPr>
                <w:rFonts w:ascii="Arial Narrow" w:hAnsi="Arial Narrow"/>
                <w:lang w:val="en-GB" w:eastAsia="ja-JP"/>
              </w:rPr>
            </w:pPr>
            <w:r w:rsidRPr="00AA5FBF">
              <w:rPr>
                <w:rFonts w:ascii="Arial Narrow" w:hAnsi="Arial Narrow"/>
                <w:lang w:val="en-GB" w:eastAsia="ja-JP"/>
              </w:rPr>
              <w:t>None^</w:t>
            </w:r>
          </w:p>
        </w:tc>
        <w:tc>
          <w:tcPr>
            <w:tcW w:w="2369" w:type="dxa"/>
            <w:vMerge/>
            <w:vAlign w:val="center"/>
          </w:tcPr>
          <w:p w:rsidR="005E0471" w:rsidRPr="00AA5FBF" w:rsidRDefault="005E0471" w:rsidP="00103132">
            <w:pPr>
              <w:keepNext/>
              <w:keepLines/>
              <w:tabs>
                <w:tab w:val="left" w:pos="2835"/>
              </w:tabs>
              <w:jc w:val="center"/>
              <w:rPr>
                <w:rFonts w:ascii="Arial Narrow" w:hAnsi="Arial Narrow"/>
                <w:lang w:val="en-GB" w:eastAsia="ja-JP"/>
              </w:rPr>
            </w:pPr>
          </w:p>
        </w:tc>
        <w:tc>
          <w:tcPr>
            <w:tcW w:w="2455" w:type="dxa"/>
            <w:gridSpan w:val="2"/>
            <w:vMerge/>
          </w:tcPr>
          <w:p w:rsidR="005E0471" w:rsidRPr="00AA5FBF" w:rsidRDefault="005E0471" w:rsidP="00103132">
            <w:pPr>
              <w:keepNext/>
              <w:keepLines/>
              <w:tabs>
                <w:tab w:val="left" w:pos="2835"/>
              </w:tabs>
              <w:rPr>
                <w:rFonts w:ascii="Arial Narrow" w:hAnsi="Arial Narrow"/>
                <w:lang w:val="en-GB" w:eastAsia="ja-JP"/>
              </w:rPr>
            </w:pPr>
          </w:p>
        </w:tc>
      </w:tr>
    </w:tbl>
    <w:p w:rsidR="005E0471" w:rsidRPr="00103132" w:rsidRDefault="005E0471" w:rsidP="00103132">
      <w:pPr>
        <w:keepNext/>
        <w:keepLines/>
        <w:tabs>
          <w:tab w:val="left" w:pos="284"/>
        </w:tabs>
        <w:ind w:left="284" w:hanging="284"/>
        <w:rPr>
          <w:rFonts w:ascii="Arial Narrow" w:hAnsi="Arial Narrow"/>
          <w:sz w:val="20"/>
          <w:szCs w:val="20"/>
          <w:lang w:val="en-GB" w:eastAsia="ja-JP"/>
        </w:rPr>
      </w:pPr>
      <w:r w:rsidRPr="00103132">
        <w:rPr>
          <w:rFonts w:ascii="Arial Narrow" w:hAnsi="Arial Narrow"/>
          <w:sz w:val="20"/>
          <w:szCs w:val="20"/>
          <w:lang w:val="en-GB" w:eastAsia="ja-JP"/>
        </w:rPr>
        <w:t>Abbreviations: CEA = cost-effectiveness analysis; CUA = cost-utility analysis</w:t>
      </w:r>
    </w:p>
    <w:p w:rsidR="005E0471" w:rsidRPr="00103132" w:rsidRDefault="005E0471" w:rsidP="00103132">
      <w:pPr>
        <w:keepNext/>
        <w:keepLines/>
        <w:tabs>
          <w:tab w:val="left" w:pos="284"/>
        </w:tabs>
        <w:ind w:left="284" w:hanging="284"/>
        <w:rPr>
          <w:rFonts w:ascii="Arial Narrow" w:hAnsi="Arial Narrow"/>
          <w:sz w:val="20"/>
          <w:szCs w:val="20"/>
          <w:lang w:val="en-GB" w:eastAsia="ja-JP"/>
        </w:rPr>
      </w:pPr>
      <w:r w:rsidRPr="00103132">
        <w:rPr>
          <w:rFonts w:ascii="Arial Narrow" w:hAnsi="Arial Narrow"/>
          <w:sz w:val="20"/>
          <w:szCs w:val="20"/>
          <w:lang w:val="en-GB" w:eastAsia="ja-JP"/>
        </w:rPr>
        <w:t>*</w:t>
      </w:r>
      <w:r w:rsidRPr="00103132">
        <w:rPr>
          <w:rFonts w:ascii="Arial Narrow" w:hAnsi="Arial Narrow"/>
          <w:sz w:val="20"/>
          <w:szCs w:val="20"/>
          <w:lang w:val="en-GB" w:eastAsia="ja-JP"/>
        </w:rPr>
        <w:tab/>
        <w:t>May be reduced to cost-minimisation analysis. Cost-minimisation analysis should only be presented when the proposed service has been indisputably demonstrated to be no worse than its main comparator(s) in terms of both effectiveness and safety, so the difference between the service and the appropriate comparator can be reduced to a comparison of costs. In most cases, there will be some uncertainty around such a conclusion (i.e., the conclusion is often not indisputable). Therefore, when an assessment concludes that an intervention was no worse than a comparator, an assessment of the uncertainty around this conclusion should be provided by presentation of cost-effectiveness and/or cost-utility analyses.</w:t>
      </w:r>
    </w:p>
    <w:p w:rsidR="005E0471" w:rsidRPr="00103132" w:rsidRDefault="005E0471" w:rsidP="00103132">
      <w:pPr>
        <w:keepNext/>
        <w:keepLines/>
        <w:tabs>
          <w:tab w:val="left" w:pos="284"/>
        </w:tabs>
        <w:rPr>
          <w:rFonts w:ascii="Arial Narrow" w:hAnsi="Arial Narrow"/>
          <w:sz w:val="20"/>
          <w:szCs w:val="20"/>
          <w:lang w:val="en-GB" w:eastAsia="ja-JP"/>
        </w:rPr>
      </w:pPr>
      <w:r w:rsidRPr="00103132">
        <w:rPr>
          <w:rFonts w:ascii="Arial Narrow" w:hAnsi="Arial Narrow"/>
          <w:sz w:val="20"/>
          <w:szCs w:val="20"/>
          <w:lang w:val="en-GB" w:eastAsia="ja-JP"/>
        </w:rPr>
        <w:t>^</w:t>
      </w:r>
      <w:r w:rsidRPr="00103132">
        <w:rPr>
          <w:rFonts w:ascii="Arial Narrow" w:hAnsi="Arial Narrow"/>
          <w:sz w:val="20"/>
          <w:szCs w:val="20"/>
          <w:lang w:val="en-GB" w:eastAsia="ja-JP"/>
        </w:rPr>
        <w:tab/>
        <w:t>No economic evaluation needs to be presented; MSAC is unlikely to recommend government subsidy of this intervention</w:t>
      </w:r>
    </w:p>
    <w:p w:rsidR="009A4321" w:rsidRPr="007766C2" w:rsidRDefault="009A4321" w:rsidP="007766C2">
      <w:pPr>
        <w:pStyle w:val="Heading2"/>
        <w:rPr>
          <w:sz w:val="32"/>
          <w:szCs w:val="32"/>
          <w:lang w:val="en-AU"/>
        </w:rPr>
      </w:pPr>
      <w:bookmarkStart w:id="153" w:name="_Toc351471919"/>
      <w:bookmarkStart w:id="154" w:name="_Toc357589847"/>
      <w:r w:rsidRPr="007766C2">
        <w:rPr>
          <w:sz w:val="32"/>
          <w:szCs w:val="32"/>
          <w:lang w:val="en-AU"/>
        </w:rPr>
        <w:t>Population</w:t>
      </w:r>
      <w:bookmarkEnd w:id="153"/>
      <w:bookmarkEnd w:id="154"/>
    </w:p>
    <w:p w:rsidR="009A4321" w:rsidRPr="00EA0844" w:rsidRDefault="009A4321" w:rsidP="009A4321">
      <w:pPr>
        <w:rPr>
          <w:lang w:val="en-AU"/>
        </w:rPr>
      </w:pPr>
      <w:r w:rsidRPr="00EA0844">
        <w:rPr>
          <w:lang w:val="en-AU"/>
        </w:rPr>
        <w:t>Identifying patients suitable for transcatheter closure of PDA involves transthoracic echocardiography to determine whether the patent duct is suitable to be closed with a coil or occluding device.</w:t>
      </w:r>
      <w:r>
        <w:rPr>
          <w:lang w:val="en-AU"/>
        </w:rPr>
        <w:t xml:space="preserve"> </w:t>
      </w:r>
      <w:r w:rsidRPr="00EA0844">
        <w:rPr>
          <w:lang w:val="en-AU"/>
        </w:rPr>
        <w:t>According to the applicant, there are broad clinical and echocardiographic features which support closure of the PDA with transcatheter techniques:</w:t>
      </w:r>
    </w:p>
    <w:p w:rsidR="009A4321" w:rsidRPr="00EA0844" w:rsidRDefault="009A4321" w:rsidP="009A4321">
      <w:pPr>
        <w:rPr>
          <w:lang w:val="en-AU"/>
        </w:rPr>
      </w:pPr>
    </w:p>
    <w:p w:rsidR="009A4321" w:rsidRPr="00EA0844" w:rsidRDefault="009A4321" w:rsidP="00103132">
      <w:pPr>
        <w:pStyle w:val="ListParagraph"/>
        <w:numPr>
          <w:ilvl w:val="0"/>
          <w:numId w:val="16"/>
        </w:numPr>
        <w:rPr>
          <w:lang w:val="en-AU" w:eastAsia="ja-JP"/>
        </w:rPr>
      </w:pPr>
      <w:r w:rsidRPr="00EA0844">
        <w:rPr>
          <w:lang w:val="en-AU" w:eastAsia="ja-JP"/>
        </w:rPr>
        <w:t>Clinical signs of cardiac failure (failure to thrive, tachypnoea, hepatomegaly)</w:t>
      </w:r>
    </w:p>
    <w:p w:rsidR="009A4321" w:rsidRPr="00EA0844" w:rsidRDefault="009A4321" w:rsidP="00103132">
      <w:pPr>
        <w:pStyle w:val="ListParagraph"/>
        <w:numPr>
          <w:ilvl w:val="0"/>
          <w:numId w:val="16"/>
        </w:numPr>
        <w:rPr>
          <w:lang w:val="en-AU" w:eastAsia="ja-JP"/>
        </w:rPr>
      </w:pPr>
      <w:r w:rsidRPr="00EA0844">
        <w:rPr>
          <w:lang w:val="en-AU" w:eastAsia="ja-JP"/>
        </w:rPr>
        <w:t>The presence of typical a continuous murmur</w:t>
      </w:r>
    </w:p>
    <w:p w:rsidR="009A4321" w:rsidRPr="00EA0844" w:rsidRDefault="009A4321" w:rsidP="00103132">
      <w:pPr>
        <w:pStyle w:val="ListParagraph"/>
        <w:numPr>
          <w:ilvl w:val="0"/>
          <w:numId w:val="16"/>
        </w:numPr>
        <w:rPr>
          <w:lang w:val="en-AU" w:eastAsia="ja-JP"/>
        </w:rPr>
      </w:pPr>
      <w:r w:rsidRPr="00EA0844">
        <w:rPr>
          <w:lang w:val="en-AU" w:eastAsia="ja-JP"/>
        </w:rPr>
        <w:t>Echocardiographic evidence of left atrial and left ventricular dilatation</w:t>
      </w:r>
    </w:p>
    <w:p w:rsidR="009A4321" w:rsidRPr="00EA0844" w:rsidRDefault="009A4321" w:rsidP="00103132">
      <w:pPr>
        <w:pStyle w:val="ListParagraph"/>
        <w:numPr>
          <w:ilvl w:val="0"/>
          <w:numId w:val="16"/>
        </w:numPr>
        <w:rPr>
          <w:lang w:val="en-AU" w:eastAsia="ja-JP"/>
        </w:rPr>
      </w:pPr>
      <w:r w:rsidRPr="00EA0844">
        <w:rPr>
          <w:lang w:val="en-AU" w:eastAsia="ja-JP"/>
        </w:rPr>
        <w:t>Echocardiographic evidence of elevation of pulmonary artery pressures</w:t>
      </w:r>
    </w:p>
    <w:p w:rsidR="009A4321" w:rsidRPr="00EA0844" w:rsidRDefault="009A4321" w:rsidP="009A4321">
      <w:pPr>
        <w:rPr>
          <w:lang w:val="en-AU"/>
        </w:rPr>
      </w:pPr>
    </w:p>
    <w:p w:rsidR="009A4321" w:rsidRPr="00EA0844" w:rsidRDefault="009A4321" w:rsidP="000875E4">
      <w:pPr>
        <w:ind w:right="-227"/>
        <w:rPr>
          <w:lang w:val="en-AU"/>
        </w:rPr>
      </w:pPr>
      <w:r w:rsidRPr="00EA0844">
        <w:rPr>
          <w:lang w:val="en-AU"/>
        </w:rPr>
        <w:t>Some of these patients may have previously trialled medication to close their ductus without success or were unable to receive medication due to a contraindication but medication has a limited role in PDA management.</w:t>
      </w:r>
      <w:r>
        <w:rPr>
          <w:lang w:val="en-AU"/>
        </w:rPr>
        <w:t xml:space="preserve"> </w:t>
      </w:r>
      <w:r w:rsidRPr="00EA0844">
        <w:rPr>
          <w:lang w:val="en-AU"/>
        </w:rPr>
        <w:t>Some patients at the point of diagnosis may immediately proceed to transcatheter or surgical intervention if there is evidence of haemodynamic overload.</w:t>
      </w:r>
      <w:r>
        <w:rPr>
          <w:lang w:val="en-AU"/>
        </w:rPr>
        <w:t xml:space="preserve"> </w:t>
      </w:r>
      <w:r w:rsidRPr="00EA0844">
        <w:rPr>
          <w:lang w:val="en-AU"/>
        </w:rPr>
        <w:t>Expert clinical advice is that the minimal indication for PDA closure is the presence of a continuous murmur.</w:t>
      </w:r>
      <w:r>
        <w:rPr>
          <w:lang w:val="en-AU"/>
        </w:rPr>
        <w:t xml:space="preserve"> </w:t>
      </w:r>
      <w:r w:rsidRPr="00EA0844">
        <w:rPr>
          <w:lang w:val="en-AU"/>
        </w:rPr>
        <w:t>The presence of a continual murmur in the absence of heart failure does not preclude PDA closure, as there is an increased risk of sub acute bacterial endocarditis by leaving the ductus patent.</w:t>
      </w:r>
    </w:p>
    <w:p w:rsidR="009A4321" w:rsidRPr="007766C2" w:rsidRDefault="009A4321" w:rsidP="007766C2">
      <w:pPr>
        <w:pStyle w:val="Heading2"/>
        <w:rPr>
          <w:sz w:val="32"/>
          <w:szCs w:val="32"/>
          <w:lang w:val="en-AU"/>
        </w:rPr>
      </w:pPr>
      <w:bookmarkStart w:id="155" w:name="_Toc351471920"/>
      <w:bookmarkStart w:id="156" w:name="_Toc357589848"/>
      <w:r w:rsidRPr="007766C2">
        <w:rPr>
          <w:sz w:val="32"/>
          <w:szCs w:val="32"/>
          <w:lang w:val="en-AU"/>
        </w:rPr>
        <w:lastRenderedPageBreak/>
        <w:t>Circumstances of use</w:t>
      </w:r>
      <w:bookmarkEnd w:id="155"/>
      <w:bookmarkEnd w:id="156"/>
    </w:p>
    <w:p w:rsidR="009333EF" w:rsidRDefault="009333EF" w:rsidP="009333EF">
      <w:pPr>
        <w:rPr>
          <w:lang w:val="en-AU"/>
        </w:rPr>
      </w:pPr>
      <w:r w:rsidRPr="009333EF">
        <w:rPr>
          <w:lang w:val="en-AU"/>
        </w:rPr>
        <w:t>The diagnostic workup for a patient with a suspected PDA</w:t>
      </w:r>
      <w:r>
        <w:rPr>
          <w:lang w:val="en-AU"/>
        </w:rPr>
        <w:t xml:space="preserve"> </w:t>
      </w:r>
      <w:r w:rsidRPr="009333EF">
        <w:rPr>
          <w:lang w:val="en-AU"/>
        </w:rPr>
        <w:t>is directed at defining the presence and size of the PDA, the</w:t>
      </w:r>
      <w:r>
        <w:rPr>
          <w:lang w:val="en-AU"/>
        </w:rPr>
        <w:t xml:space="preserve"> </w:t>
      </w:r>
      <w:r w:rsidRPr="009333EF">
        <w:rPr>
          <w:lang w:val="en-AU"/>
        </w:rPr>
        <w:t>functional effect of the shunt on the left atrium and left</w:t>
      </w:r>
      <w:r>
        <w:rPr>
          <w:lang w:val="en-AU"/>
        </w:rPr>
        <w:t xml:space="preserve"> </w:t>
      </w:r>
      <w:r w:rsidRPr="009333EF">
        <w:rPr>
          <w:lang w:val="en-AU"/>
        </w:rPr>
        <w:t>ventricle, the pulmonary circulation, and any associated</w:t>
      </w:r>
      <w:r>
        <w:rPr>
          <w:lang w:val="en-AU"/>
        </w:rPr>
        <w:t xml:space="preserve"> </w:t>
      </w:r>
      <w:r w:rsidRPr="009333EF">
        <w:rPr>
          <w:lang w:val="en-AU"/>
        </w:rPr>
        <w:t>lesions.</w:t>
      </w:r>
      <w:r>
        <w:rPr>
          <w:lang w:val="en-AU"/>
        </w:rPr>
        <w:t xml:space="preserve"> According to the a</w:t>
      </w:r>
      <w:r w:rsidRPr="00EA0844">
        <w:rPr>
          <w:lang w:val="en-AU"/>
        </w:rPr>
        <w:t xml:space="preserve">pplicant, patients weighing less than six (6) kilograms are usually considered unsuitable </w:t>
      </w:r>
      <w:r>
        <w:rPr>
          <w:lang w:val="en-AU"/>
        </w:rPr>
        <w:t>for the procedure in Australia.</w:t>
      </w:r>
    </w:p>
    <w:p w:rsidR="009333EF" w:rsidRDefault="009333EF" w:rsidP="009333EF">
      <w:pPr>
        <w:rPr>
          <w:lang w:val="en-AU"/>
        </w:rPr>
      </w:pPr>
    </w:p>
    <w:p w:rsidR="009333EF" w:rsidRDefault="009333EF" w:rsidP="009333EF">
      <w:pPr>
        <w:rPr>
          <w:lang w:val="en-AU"/>
        </w:rPr>
      </w:pPr>
      <w:r w:rsidRPr="00EA0844">
        <w:rPr>
          <w:lang w:val="en-AU"/>
        </w:rPr>
        <w:t>The various devices available are designed to accommodate a variation of PDA size and morphology but generally speaking PDAs that are too small or too large in diameter or oddly shaped (non-conical or window like) tend to be unsuited for closure by transcatheter approach.</w:t>
      </w:r>
    </w:p>
    <w:p w:rsidR="009333EF" w:rsidRDefault="009333EF" w:rsidP="009333EF">
      <w:pPr>
        <w:rPr>
          <w:lang w:val="en-AU"/>
        </w:rPr>
      </w:pPr>
    </w:p>
    <w:p w:rsidR="009333EF" w:rsidRDefault="009333EF" w:rsidP="009333EF">
      <w:pPr>
        <w:rPr>
          <w:lang w:val="en-AU"/>
        </w:rPr>
      </w:pPr>
      <w:r w:rsidRPr="009333EF">
        <w:rPr>
          <w:lang w:val="en-AU"/>
        </w:rPr>
        <w:t>Surgical</w:t>
      </w:r>
      <w:r>
        <w:rPr>
          <w:lang w:val="en-AU"/>
        </w:rPr>
        <w:t xml:space="preserve"> </w:t>
      </w:r>
      <w:r w:rsidRPr="009333EF">
        <w:rPr>
          <w:lang w:val="en-AU"/>
        </w:rPr>
        <w:t>closure of PDA in the adult may pose some problems due</w:t>
      </w:r>
      <w:r>
        <w:rPr>
          <w:lang w:val="en-AU"/>
        </w:rPr>
        <w:t xml:space="preserve"> </w:t>
      </w:r>
      <w:r w:rsidRPr="009333EF">
        <w:rPr>
          <w:lang w:val="en-AU"/>
        </w:rPr>
        <w:t>to the friability and/or calcification of the ductus, atherosclerosis,</w:t>
      </w:r>
      <w:r>
        <w:rPr>
          <w:lang w:val="en-AU"/>
        </w:rPr>
        <w:t xml:space="preserve"> </w:t>
      </w:r>
      <w:r w:rsidRPr="009333EF">
        <w:rPr>
          <w:lang w:val="en-AU"/>
        </w:rPr>
        <w:t>and aneurysm formation, as well as the presence of</w:t>
      </w:r>
      <w:r>
        <w:rPr>
          <w:lang w:val="en-AU"/>
        </w:rPr>
        <w:t xml:space="preserve"> </w:t>
      </w:r>
      <w:r w:rsidRPr="009333EF">
        <w:rPr>
          <w:lang w:val="en-AU"/>
        </w:rPr>
        <w:t>other unrelated comorbid conditions, such as coronary atherosclerosis</w:t>
      </w:r>
      <w:r>
        <w:rPr>
          <w:lang w:val="en-AU"/>
        </w:rPr>
        <w:t xml:space="preserve"> </w:t>
      </w:r>
      <w:r w:rsidRPr="009333EF">
        <w:rPr>
          <w:lang w:val="en-AU"/>
        </w:rPr>
        <w:t>or renal disease, that may adversely affect the</w:t>
      </w:r>
      <w:r>
        <w:rPr>
          <w:lang w:val="en-AU"/>
        </w:rPr>
        <w:t xml:space="preserve"> </w:t>
      </w:r>
      <w:r w:rsidRPr="009333EF">
        <w:rPr>
          <w:lang w:val="en-AU"/>
        </w:rPr>
        <w:t>perioperative risk. Adults with PDA are better suited for</w:t>
      </w:r>
      <w:r>
        <w:rPr>
          <w:lang w:val="en-AU"/>
        </w:rPr>
        <w:t xml:space="preserve"> </w:t>
      </w:r>
      <w:r w:rsidRPr="009333EF">
        <w:rPr>
          <w:lang w:val="en-AU"/>
        </w:rPr>
        <w:t>percutaneous closure with either the occlusion device or coils</w:t>
      </w:r>
      <w:r>
        <w:rPr>
          <w:lang w:val="en-AU"/>
        </w:rPr>
        <w:t xml:space="preserve"> </w:t>
      </w:r>
      <w:r w:rsidRPr="009333EF">
        <w:rPr>
          <w:lang w:val="en-AU"/>
        </w:rPr>
        <w:t>because of its high success and few complications.</w:t>
      </w:r>
      <w:r>
        <w:rPr>
          <w:lang w:val="en-AU"/>
        </w:rPr>
        <w:t xml:space="preserve"> </w:t>
      </w:r>
      <w:r w:rsidRPr="009333EF">
        <w:rPr>
          <w:lang w:val="en-AU"/>
        </w:rPr>
        <w:t xml:space="preserve"> If the</w:t>
      </w:r>
      <w:r>
        <w:rPr>
          <w:lang w:val="en-AU"/>
        </w:rPr>
        <w:t xml:space="preserve"> </w:t>
      </w:r>
      <w:r w:rsidRPr="009333EF">
        <w:rPr>
          <w:lang w:val="en-AU"/>
        </w:rPr>
        <w:t>PDA is associated with other conditions that require surgical</w:t>
      </w:r>
      <w:r>
        <w:rPr>
          <w:lang w:val="en-AU"/>
        </w:rPr>
        <w:t xml:space="preserve"> </w:t>
      </w:r>
      <w:r w:rsidRPr="009333EF">
        <w:rPr>
          <w:lang w:val="en-AU"/>
        </w:rPr>
        <w:t>correction, the ductus may be closed during the same operation,</w:t>
      </w:r>
      <w:r>
        <w:rPr>
          <w:lang w:val="en-AU"/>
        </w:rPr>
        <w:t xml:space="preserve"> </w:t>
      </w:r>
      <w:r w:rsidRPr="009333EF">
        <w:rPr>
          <w:lang w:val="en-AU"/>
        </w:rPr>
        <w:t>although percutaneous closure of the PDA before other</w:t>
      </w:r>
      <w:r>
        <w:rPr>
          <w:lang w:val="en-AU"/>
        </w:rPr>
        <w:t xml:space="preserve"> </w:t>
      </w:r>
      <w:r w:rsidRPr="009333EF">
        <w:rPr>
          <w:lang w:val="en-AU"/>
        </w:rPr>
        <w:t>cardiac surgery may decrease the risk of cardiopulmonary</w:t>
      </w:r>
      <w:r>
        <w:rPr>
          <w:lang w:val="en-AU"/>
        </w:rPr>
        <w:t xml:space="preserve"> </w:t>
      </w:r>
      <w:r w:rsidRPr="009333EF">
        <w:rPr>
          <w:lang w:val="en-AU"/>
        </w:rPr>
        <w:t>bypass</w:t>
      </w:r>
      <w:r>
        <w:rPr>
          <w:lang w:val="en-AU"/>
        </w:rPr>
        <w:t xml:space="preserve"> (</w:t>
      </w:r>
      <w:r w:rsidR="00B7493E">
        <w:rPr>
          <w:lang w:val="en-AU"/>
        </w:rPr>
        <w:t>Warnes et al 2008</w:t>
      </w:r>
      <w:r>
        <w:rPr>
          <w:lang w:val="en-AU"/>
        </w:rPr>
        <w:t>)</w:t>
      </w:r>
      <w:r w:rsidRPr="009333EF">
        <w:rPr>
          <w:lang w:val="en-AU"/>
        </w:rPr>
        <w:t>.</w:t>
      </w:r>
    </w:p>
    <w:p w:rsidR="009A4321" w:rsidRDefault="009A4321" w:rsidP="006C336F">
      <w:pPr>
        <w:rPr>
          <w:lang w:val="en-AU"/>
        </w:rPr>
      </w:pPr>
    </w:p>
    <w:p w:rsidR="006C336F" w:rsidRPr="00EA0844" w:rsidRDefault="00EA0844" w:rsidP="00EA0844">
      <w:pPr>
        <w:pStyle w:val="Caption"/>
        <w:ind w:left="0" w:firstLine="0"/>
        <w:rPr>
          <w:sz w:val="24"/>
          <w:szCs w:val="24"/>
          <w:lang w:val="en-AU"/>
        </w:rPr>
      </w:pPr>
      <w:bookmarkStart w:id="157" w:name="_Ref355618096"/>
      <w:bookmarkStart w:id="158" w:name="_Toc341796374"/>
      <w:bookmarkStart w:id="159" w:name="_Toc357589891"/>
      <w:r w:rsidRPr="00EA0844">
        <w:rPr>
          <w:sz w:val="24"/>
          <w:szCs w:val="24"/>
        </w:rPr>
        <w:t xml:space="preserve">Table </w:t>
      </w:r>
      <w:r w:rsidRPr="00EA0844">
        <w:rPr>
          <w:sz w:val="24"/>
          <w:szCs w:val="24"/>
        </w:rPr>
        <w:fldChar w:fldCharType="begin"/>
      </w:r>
      <w:r w:rsidRPr="00EA0844">
        <w:rPr>
          <w:sz w:val="24"/>
          <w:szCs w:val="24"/>
        </w:rPr>
        <w:instrText xml:space="preserve"> SEQ Table \* ARABIC </w:instrText>
      </w:r>
      <w:r w:rsidRPr="00EA0844">
        <w:rPr>
          <w:sz w:val="24"/>
          <w:szCs w:val="24"/>
        </w:rPr>
        <w:fldChar w:fldCharType="separate"/>
      </w:r>
      <w:r w:rsidR="00C93365">
        <w:rPr>
          <w:noProof/>
          <w:sz w:val="24"/>
          <w:szCs w:val="24"/>
        </w:rPr>
        <w:t>23</w:t>
      </w:r>
      <w:r w:rsidRPr="00EA0844">
        <w:rPr>
          <w:sz w:val="24"/>
          <w:szCs w:val="24"/>
        </w:rPr>
        <w:fldChar w:fldCharType="end"/>
      </w:r>
      <w:bookmarkEnd w:id="157"/>
      <w:r w:rsidR="007766C2">
        <w:rPr>
          <w:sz w:val="24"/>
          <w:szCs w:val="24"/>
        </w:rPr>
        <w:t xml:space="preserve"> P</w:t>
      </w:r>
      <w:r w:rsidR="006C336F" w:rsidRPr="00EA0844">
        <w:rPr>
          <w:sz w:val="24"/>
          <w:szCs w:val="24"/>
        </w:rPr>
        <w:t>opulation and circumstance of use</w:t>
      </w:r>
      <w:bookmarkEnd w:id="158"/>
      <w:bookmarkEnd w:id="159"/>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5953"/>
      </w:tblGrid>
      <w:tr w:rsidR="00EC17CE" w:rsidRPr="007766C2" w:rsidTr="00EC17CE">
        <w:trPr>
          <w:trHeight w:val="340"/>
        </w:trPr>
        <w:tc>
          <w:tcPr>
            <w:tcW w:w="2551" w:type="dxa"/>
            <w:shd w:val="clear" w:color="auto" w:fill="FFFFCC"/>
            <w:vAlign w:val="center"/>
          </w:tcPr>
          <w:p w:rsidR="006C336F" w:rsidRPr="007766C2" w:rsidRDefault="006C336F" w:rsidP="008D40EA">
            <w:pPr>
              <w:keepNext/>
              <w:rPr>
                <w:b/>
              </w:rPr>
            </w:pPr>
            <w:r w:rsidRPr="007766C2">
              <w:rPr>
                <w:b/>
              </w:rPr>
              <w:t>Term</w:t>
            </w:r>
          </w:p>
        </w:tc>
        <w:tc>
          <w:tcPr>
            <w:tcW w:w="5953" w:type="dxa"/>
            <w:shd w:val="clear" w:color="auto" w:fill="FFFFCC"/>
            <w:vAlign w:val="center"/>
          </w:tcPr>
          <w:p w:rsidR="006C336F" w:rsidRPr="007766C2" w:rsidRDefault="006C336F" w:rsidP="008D40EA">
            <w:pPr>
              <w:keepNext/>
              <w:rPr>
                <w:b/>
              </w:rPr>
            </w:pPr>
            <w:r w:rsidRPr="007766C2">
              <w:rPr>
                <w:b/>
              </w:rPr>
              <w:t xml:space="preserve">Description </w:t>
            </w:r>
          </w:p>
        </w:tc>
      </w:tr>
      <w:tr w:rsidR="00EC17CE" w:rsidRPr="007766C2" w:rsidTr="00EC17CE">
        <w:trPr>
          <w:trHeight w:val="907"/>
        </w:trPr>
        <w:tc>
          <w:tcPr>
            <w:tcW w:w="2551" w:type="dxa"/>
            <w:vAlign w:val="center"/>
          </w:tcPr>
          <w:p w:rsidR="006C336F" w:rsidRPr="007766C2" w:rsidRDefault="006C336F" w:rsidP="008D40EA">
            <w:pPr>
              <w:keepNext/>
            </w:pPr>
            <w:r w:rsidRPr="007766C2">
              <w:rPr>
                <w:b/>
              </w:rPr>
              <w:t>Target</w:t>
            </w:r>
            <w:r w:rsidRPr="007766C2">
              <w:t xml:space="preserve"> population and circumstances of use </w:t>
            </w:r>
          </w:p>
        </w:tc>
        <w:tc>
          <w:tcPr>
            <w:tcW w:w="5953" w:type="dxa"/>
            <w:vAlign w:val="center"/>
          </w:tcPr>
          <w:p w:rsidR="006C336F" w:rsidRPr="007766C2" w:rsidRDefault="007766C2" w:rsidP="00B7493E">
            <w:pPr>
              <w:keepNext/>
            </w:pPr>
            <w:r w:rsidRPr="007766C2">
              <w:t>P</w:t>
            </w:r>
            <w:r>
              <w:t xml:space="preserve">atients </w:t>
            </w:r>
            <w:r w:rsidR="00B7493E">
              <w:rPr>
                <w:lang w:val="en-AU"/>
              </w:rPr>
              <w:t>≥</w:t>
            </w:r>
            <w:r w:rsidR="00B7493E" w:rsidRPr="00EA0844">
              <w:rPr>
                <w:lang w:val="en-AU"/>
              </w:rPr>
              <w:t xml:space="preserve">6 kilograms </w:t>
            </w:r>
            <w:r>
              <w:t>in the Australian setting with an isolated congenital defect</w:t>
            </w:r>
            <w:r w:rsidRPr="007766C2">
              <w:t xml:space="preserve"> suitable for transcatheter closure of the defect</w:t>
            </w:r>
          </w:p>
        </w:tc>
      </w:tr>
      <w:tr w:rsidR="00EC17CE" w:rsidRPr="007766C2" w:rsidTr="00EC17CE">
        <w:trPr>
          <w:trHeight w:val="680"/>
        </w:trPr>
        <w:tc>
          <w:tcPr>
            <w:tcW w:w="2551" w:type="dxa"/>
            <w:vAlign w:val="center"/>
          </w:tcPr>
          <w:p w:rsidR="006C336F" w:rsidRPr="007766C2" w:rsidRDefault="006C336F" w:rsidP="008D40EA">
            <w:pPr>
              <w:keepNext/>
            </w:pPr>
            <w:r w:rsidRPr="007766C2">
              <w:rPr>
                <w:b/>
              </w:rPr>
              <w:t>Study</w:t>
            </w:r>
            <w:r w:rsidRPr="007766C2">
              <w:t xml:space="preserve"> population and circumstances of use </w:t>
            </w:r>
          </w:p>
        </w:tc>
        <w:tc>
          <w:tcPr>
            <w:tcW w:w="5953" w:type="dxa"/>
            <w:vAlign w:val="center"/>
          </w:tcPr>
          <w:p w:rsidR="006C336F" w:rsidRPr="007766C2" w:rsidRDefault="007766C2" w:rsidP="008D40EA">
            <w:pPr>
              <w:keepNext/>
            </w:pPr>
            <w:r>
              <w:t>Patients in an international setting with a lesion suitable for transcatheter closure of the defect</w:t>
            </w:r>
            <w:r w:rsidR="006C336F" w:rsidRPr="007766C2">
              <w:t xml:space="preserve"> </w:t>
            </w:r>
          </w:p>
        </w:tc>
      </w:tr>
      <w:tr w:rsidR="00EC17CE" w:rsidRPr="007766C2" w:rsidTr="00EC17CE">
        <w:trPr>
          <w:trHeight w:val="680"/>
        </w:trPr>
        <w:tc>
          <w:tcPr>
            <w:tcW w:w="2551" w:type="dxa"/>
            <w:vAlign w:val="center"/>
          </w:tcPr>
          <w:p w:rsidR="006C336F" w:rsidRPr="007766C2" w:rsidRDefault="006C336F" w:rsidP="008D40EA">
            <w:pPr>
              <w:keepNext/>
            </w:pPr>
            <w:r w:rsidRPr="007766C2">
              <w:rPr>
                <w:b/>
              </w:rPr>
              <w:t xml:space="preserve">Wider </w:t>
            </w:r>
            <w:r w:rsidRPr="007766C2">
              <w:t>population and circumstances of use</w:t>
            </w:r>
          </w:p>
        </w:tc>
        <w:tc>
          <w:tcPr>
            <w:tcW w:w="5953" w:type="dxa"/>
            <w:vAlign w:val="center"/>
          </w:tcPr>
          <w:p w:rsidR="006C336F" w:rsidRPr="007766C2" w:rsidRDefault="007766C2" w:rsidP="008D40EA">
            <w:pPr>
              <w:keepNext/>
            </w:pPr>
            <w:r>
              <w:t>Patients in the Australian setting with a PDA suitable for transcatheter closure of the defect</w:t>
            </w:r>
          </w:p>
        </w:tc>
      </w:tr>
    </w:tbl>
    <w:p w:rsidR="000D411B" w:rsidRDefault="000D411B" w:rsidP="000D411B">
      <w:pPr>
        <w:rPr>
          <w:lang w:val="en-AU"/>
        </w:rPr>
      </w:pPr>
      <w:bookmarkStart w:id="160" w:name="_Toc351471921"/>
    </w:p>
    <w:p w:rsidR="006C336F" w:rsidRDefault="006C336F" w:rsidP="000D411B">
      <w:pPr>
        <w:pStyle w:val="Heading3"/>
        <w:rPr>
          <w:lang w:val="en-AU"/>
        </w:rPr>
      </w:pPr>
      <w:bookmarkStart w:id="161" w:name="_Toc357589849"/>
      <w:r w:rsidRPr="00803243">
        <w:rPr>
          <w:lang w:val="en-AU"/>
        </w:rPr>
        <w:lastRenderedPageBreak/>
        <w:t>Consistency across characteristics</w:t>
      </w:r>
      <w:bookmarkEnd w:id="160"/>
      <w:bookmarkEnd w:id="161"/>
    </w:p>
    <w:p w:rsidR="006C336F" w:rsidRPr="005E0471" w:rsidRDefault="005E0471" w:rsidP="000D411B">
      <w:pPr>
        <w:keepNext/>
        <w:rPr>
          <w:lang w:val="en-AU"/>
        </w:rPr>
      </w:pPr>
      <w:r w:rsidRPr="005E0471">
        <w:rPr>
          <w:lang w:val="en-AU"/>
        </w:rPr>
        <w:t xml:space="preserve">The comparison of characteristics </w:t>
      </w:r>
      <w:r w:rsidR="00087571">
        <w:rPr>
          <w:lang w:val="en-AU"/>
        </w:rPr>
        <w:t>of the population and setting identified in selected literature</w:t>
      </w:r>
      <w:r w:rsidRPr="005E0471">
        <w:rPr>
          <w:lang w:val="en-AU"/>
        </w:rPr>
        <w:t xml:space="preserve"> is presented in</w:t>
      </w:r>
      <w:r w:rsidR="00692FA1">
        <w:rPr>
          <w:lang w:val="en-AU"/>
        </w:rPr>
        <w:t xml:space="preserve"> </w:t>
      </w:r>
      <w:r w:rsidR="00692FA1">
        <w:rPr>
          <w:lang w:val="en-AU"/>
        </w:rPr>
        <w:fldChar w:fldCharType="begin"/>
      </w:r>
      <w:r w:rsidR="00692FA1">
        <w:rPr>
          <w:lang w:val="en-AU"/>
        </w:rPr>
        <w:instrText xml:space="preserve"> REF _Ref355618245 \h </w:instrText>
      </w:r>
      <w:r w:rsidR="00692FA1">
        <w:rPr>
          <w:lang w:val="en-AU"/>
        </w:rPr>
      </w:r>
      <w:r w:rsidR="00692FA1">
        <w:rPr>
          <w:lang w:val="en-AU"/>
        </w:rPr>
        <w:fldChar w:fldCharType="separate"/>
      </w:r>
      <w:r w:rsidR="00C93365" w:rsidRPr="00EA0844">
        <w:t xml:space="preserve">Table </w:t>
      </w:r>
      <w:r w:rsidR="00C93365">
        <w:rPr>
          <w:noProof/>
        </w:rPr>
        <w:t>24</w:t>
      </w:r>
      <w:r w:rsidR="00692FA1">
        <w:rPr>
          <w:lang w:val="en-AU"/>
        </w:rPr>
        <w:fldChar w:fldCharType="end"/>
      </w:r>
      <w:r>
        <w:rPr>
          <w:lang w:val="en-AU"/>
        </w:rPr>
        <w:t>.</w:t>
      </w:r>
    </w:p>
    <w:p w:rsidR="005E0471" w:rsidRPr="005E0471" w:rsidRDefault="005E0471" w:rsidP="000D411B">
      <w:pPr>
        <w:keepNext/>
        <w:rPr>
          <w:lang w:val="en-AU"/>
        </w:rPr>
      </w:pPr>
    </w:p>
    <w:p w:rsidR="00015EBB" w:rsidRDefault="00EA0844" w:rsidP="000D411B">
      <w:pPr>
        <w:pStyle w:val="Caption"/>
      </w:pPr>
      <w:bookmarkStart w:id="162" w:name="_Ref355618245"/>
      <w:bookmarkStart w:id="163" w:name="_Toc341796375"/>
      <w:bookmarkStart w:id="164" w:name="_Toc357589892"/>
      <w:r w:rsidRPr="00EA0844">
        <w:rPr>
          <w:sz w:val="24"/>
          <w:szCs w:val="24"/>
        </w:rPr>
        <w:t xml:space="preserve">Table </w:t>
      </w:r>
      <w:r w:rsidRPr="00EA0844">
        <w:rPr>
          <w:sz w:val="24"/>
          <w:szCs w:val="24"/>
        </w:rPr>
        <w:fldChar w:fldCharType="begin"/>
      </w:r>
      <w:r w:rsidRPr="00EA0844">
        <w:rPr>
          <w:sz w:val="24"/>
          <w:szCs w:val="24"/>
        </w:rPr>
        <w:instrText xml:space="preserve"> SEQ Table \* ARABIC </w:instrText>
      </w:r>
      <w:r w:rsidRPr="00EA0844">
        <w:rPr>
          <w:sz w:val="24"/>
          <w:szCs w:val="24"/>
        </w:rPr>
        <w:fldChar w:fldCharType="separate"/>
      </w:r>
      <w:r w:rsidR="00C93365">
        <w:rPr>
          <w:noProof/>
          <w:sz w:val="24"/>
          <w:szCs w:val="24"/>
        </w:rPr>
        <w:t>24</w:t>
      </w:r>
      <w:r w:rsidRPr="00EA0844">
        <w:rPr>
          <w:sz w:val="24"/>
          <w:szCs w:val="24"/>
        </w:rPr>
        <w:fldChar w:fldCharType="end"/>
      </w:r>
      <w:bookmarkEnd w:id="162"/>
      <w:r w:rsidR="006C336F" w:rsidRPr="00EA0844">
        <w:rPr>
          <w:sz w:val="24"/>
          <w:szCs w:val="24"/>
        </w:rPr>
        <w:t xml:space="preserve"> Comparison of characteristics </w:t>
      </w:r>
      <w:bookmarkEnd w:id="163"/>
      <w:r w:rsidR="00087571">
        <w:rPr>
          <w:sz w:val="24"/>
          <w:szCs w:val="24"/>
        </w:rPr>
        <w:t>for selected literature</w:t>
      </w:r>
      <w:bookmarkEnd w:id="164"/>
    </w:p>
    <w:tbl>
      <w:tblPr>
        <w:tblStyle w:val="TableGrid"/>
        <w:tblW w:w="8505" w:type="dxa"/>
        <w:tblLook w:val="04A0" w:firstRow="1" w:lastRow="0" w:firstColumn="1" w:lastColumn="0" w:noHBand="0" w:noVBand="1"/>
        <w:tblCaption w:val="Comparison of characteristics for selected literature"/>
      </w:tblPr>
      <w:tblGrid>
        <w:gridCol w:w="1701"/>
        <w:gridCol w:w="3402"/>
        <w:gridCol w:w="3402"/>
      </w:tblGrid>
      <w:tr w:rsidR="008D40EA" w:rsidRPr="00015EBB" w:rsidTr="009062DA">
        <w:trPr>
          <w:cantSplit/>
          <w:trHeight w:val="340"/>
          <w:tblHeader/>
        </w:trPr>
        <w:tc>
          <w:tcPr>
            <w:tcW w:w="1701" w:type="dxa"/>
            <w:shd w:val="clear" w:color="auto" w:fill="FFFFCC"/>
            <w:vAlign w:val="center"/>
          </w:tcPr>
          <w:p w:rsidR="008D40EA" w:rsidRPr="00015EBB" w:rsidRDefault="008D40EA" w:rsidP="000D411B">
            <w:pPr>
              <w:pStyle w:val="TableText0"/>
              <w:rPr>
                <w:b/>
                <w:color w:val="auto"/>
                <w:sz w:val="24"/>
                <w:szCs w:val="24"/>
              </w:rPr>
            </w:pPr>
            <w:r w:rsidRPr="00015EBB">
              <w:rPr>
                <w:b/>
                <w:color w:val="auto"/>
                <w:sz w:val="24"/>
                <w:szCs w:val="24"/>
              </w:rPr>
              <w:t>Trial ID</w:t>
            </w:r>
          </w:p>
        </w:tc>
        <w:tc>
          <w:tcPr>
            <w:tcW w:w="3402" w:type="dxa"/>
            <w:shd w:val="clear" w:color="auto" w:fill="FFFFCC"/>
            <w:vAlign w:val="center"/>
          </w:tcPr>
          <w:p w:rsidR="008D40EA" w:rsidRPr="00015EBB" w:rsidRDefault="008D40EA" w:rsidP="000D411B">
            <w:pPr>
              <w:pStyle w:val="TableText0"/>
              <w:rPr>
                <w:b/>
                <w:color w:val="auto"/>
                <w:sz w:val="24"/>
                <w:szCs w:val="24"/>
              </w:rPr>
            </w:pPr>
            <w:r w:rsidRPr="00015EBB">
              <w:rPr>
                <w:b/>
                <w:color w:val="auto"/>
                <w:sz w:val="24"/>
                <w:szCs w:val="24"/>
              </w:rPr>
              <w:t>Chen (</w:t>
            </w:r>
            <w:r w:rsidR="001C2647">
              <w:rPr>
                <w:b/>
                <w:color w:val="auto"/>
                <w:sz w:val="24"/>
                <w:szCs w:val="24"/>
              </w:rPr>
              <w:t xml:space="preserve">Chin Med J </w:t>
            </w:r>
            <w:r w:rsidRPr="00015EBB">
              <w:rPr>
                <w:b/>
                <w:color w:val="auto"/>
                <w:sz w:val="24"/>
                <w:szCs w:val="24"/>
              </w:rPr>
              <w:t>2009)</w:t>
            </w:r>
          </w:p>
        </w:tc>
        <w:tc>
          <w:tcPr>
            <w:tcW w:w="3402" w:type="dxa"/>
            <w:shd w:val="clear" w:color="auto" w:fill="FFFFCC"/>
            <w:vAlign w:val="center"/>
          </w:tcPr>
          <w:p w:rsidR="008D40EA" w:rsidRPr="00015EBB" w:rsidRDefault="008D40EA" w:rsidP="000D411B">
            <w:pPr>
              <w:pStyle w:val="TableText0"/>
              <w:rPr>
                <w:b/>
                <w:color w:val="auto"/>
                <w:sz w:val="24"/>
                <w:szCs w:val="24"/>
              </w:rPr>
            </w:pPr>
            <w:r w:rsidRPr="00015EBB">
              <w:rPr>
                <w:b/>
                <w:color w:val="auto"/>
                <w:sz w:val="24"/>
                <w:szCs w:val="24"/>
              </w:rPr>
              <w:t xml:space="preserve">Sheridan (2013) </w:t>
            </w:r>
          </w:p>
        </w:tc>
      </w:tr>
      <w:tr w:rsidR="008D40EA" w:rsidRPr="00015EBB" w:rsidTr="008D40EA">
        <w:trPr>
          <w:trHeight w:val="340"/>
        </w:trPr>
        <w:tc>
          <w:tcPr>
            <w:tcW w:w="1701" w:type="dxa"/>
            <w:shd w:val="clear" w:color="auto" w:fill="FFFFCC"/>
            <w:vAlign w:val="center"/>
          </w:tcPr>
          <w:p w:rsidR="008D40EA" w:rsidRPr="00015EBB" w:rsidRDefault="008D40EA" w:rsidP="000D411B">
            <w:pPr>
              <w:pStyle w:val="TableText0"/>
              <w:rPr>
                <w:b/>
                <w:color w:val="auto"/>
                <w:sz w:val="24"/>
                <w:szCs w:val="24"/>
              </w:rPr>
            </w:pPr>
            <w:r w:rsidRPr="00015EBB">
              <w:rPr>
                <w:b/>
                <w:color w:val="auto"/>
                <w:sz w:val="24"/>
                <w:szCs w:val="24"/>
              </w:rPr>
              <w:t>Data period</w:t>
            </w:r>
          </w:p>
        </w:tc>
        <w:tc>
          <w:tcPr>
            <w:tcW w:w="3402" w:type="dxa"/>
            <w:vAlign w:val="center"/>
          </w:tcPr>
          <w:p w:rsidR="008D40EA" w:rsidRPr="00015EBB" w:rsidRDefault="008D40EA" w:rsidP="000D411B">
            <w:pPr>
              <w:pStyle w:val="TableText0"/>
              <w:rPr>
                <w:color w:val="auto"/>
                <w:sz w:val="24"/>
                <w:szCs w:val="24"/>
              </w:rPr>
            </w:pPr>
            <w:r>
              <w:rPr>
                <w:color w:val="auto"/>
                <w:sz w:val="24"/>
                <w:szCs w:val="24"/>
              </w:rPr>
              <w:t>Jan 2000-Jul</w:t>
            </w:r>
            <w:r w:rsidRPr="00015EBB">
              <w:rPr>
                <w:color w:val="auto"/>
                <w:sz w:val="24"/>
                <w:szCs w:val="24"/>
              </w:rPr>
              <w:t xml:space="preserve"> 2003</w:t>
            </w:r>
          </w:p>
        </w:tc>
        <w:tc>
          <w:tcPr>
            <w:tcW w:w="3402" w:type="dxa"/>
            <w:vAlign w:val="center"/>
          </w:tcPr>
          <w:p w:rsidR="008D40EA" w:rsidRPr="00015EBB" w:rsidRDefault="008D40EA" w:rsidP="000D411B">
            <w:pPr>
              <w:pStyle w:val="TableText0"/>
              <w:rPr>
                <w:color w:val="auto"/>
                <w:sz w:val="24"/>
                <w:szCs w:val="24"/>
              </w:rPr>
            </w:pPr>
            <w:r w:rsidRPr="00015EBB">
              <w:rPr>
                <w:color w:val="auto"/>
                <w:sz w:val="24"/>
                <w:szCs w:val="24"/>
              </w:rPr>
              <w:t>Jan 2003-Dec 2011</w:t>
            </w:r>
          </w:p>
        </w:tc>
      </w:tr>
      <w:tr w:rsidR="008D40EA" w:rsidRPr="00015EBB" w:rsidTr="008D40EA">
        <w:trPr>
          <w:trHeight w:val="340"/>
        </w:trPr>
        <w:tc>
          <w:tcPr>
            <w:tcW w:w="1701" w:type="dxa"/>
            <w:shd w:val="clear" w:color="auto" w:fill="FFFFCC"/>
            <w:vAlign w:val="center"/>
          </w:tcPr>
          <w:p w:rsidR="008D40EA" w:rsidRPr="00015EBB" w:rsidRDefault="008D40EA" w:rsidP="000D411B">
            <w:pPr>
              <w:pStyle w:val="TableText0"/>
              <w:rPr>
                <w:b/>
                <w:color w:val="auto"/>
                <w:sz w:val="24"/>
                <w:szCs w:val="24"/>
              </w:rPr>
            </w:pPr>
            <w:r w:rsidRPr="00015EBB">
              <w:rPr>
                <w:b/>
                <w:color w:val="auto"/>
                <w:sz w:val="24"/>
                <w:szCs w:val="24"/>
              </w:rPr>
              <w:t>Trial location</w:t>
            </w:r>
          </w:p>
        </w:tc>
        <w:tc>
          <w:tcPr>
            <w:tcW w:w="3402" w:type="dxa"/>
            <w:vAlign w:val="center"/>
          </w:tcPr>
          <w:p w:rsidR="008D40EA" w:rsidRPr="00015EBB" w:rsidRDefault="008D40EA" w:rsidP="000D411B">
            <w:pPr>
              <w:pStyle w:val="TableText0"/>
              <w:rPr>
                <w:color w:val="auto"/>
                <w:sz w:val="24"/>
                <w:szCs w:val="24"/>
              </w:rPr>
            </w:pPr>
            <w:r w:rsidRPr="00015EBB">
              <w:rPr>
                <w:color w:val="auto"/>
                <w:sz w:val="24"/>
                <w:szCs w:val="24"/>
              </w:rPr>
              <w:t>China</w:t>
            </w:r>
          </w:p>
        </w:tc>
        <w:tc>
          <w:tcPr>
            <w:tcW w:w="3402" w:type="dxa"/>
            <w:vAlign w:val="center"/>
          </w:tcPr>
          <w:p w:rsidR="008D40EA" w:rsidRPr="00015EBB" w:rsidRDefault="008D40EA" w:rsidP="000D411B">
            <w:pPr>
              <w:pStyle w:val="TableText0"/>
              <w:rPr>
                <w:color w:val="auto"/>
                <w:sz w:val="24"/>
                <w:szCs w:val="24"/>
              </w:rPr>
            </w:pPr>
            <w:r w:rsidRPr="00015EBB">
              <w:rPr>
                <w:color w:val="auto"/>
                <w:sz w:val="24"/>
                <w:szCs w:val="24"/>
              </w:rPr>
              <w:t>QLD, Australia</w:t>
            </w:r>
          </w:p>
        </w:tc>
      </w:tr>
      <w:tr w:rsidR="008D40EA" w:rsidRPr="00015EBB" w:rsidTr="008D40EA">
        <w:tc>
          <w:tcPr>
            <w:tcW w:w="1701" w:type="dxa"/>
            <w:shd w:val="clear" w:color="auto" w:fill="FFFFCC"/>
            <w:vAlign w:val="center"/>
          </w:tcPr>
          <w:p w:rsidR="008D40EA" w:rsidRPr="00015EBB" w:rsidRDefault="008D40EA" w:rsidP="000D411B">
            <w:pPr>
              <w:pStyle w:val="TableText0"/>
              <w:rPr>
                <w:b/>
                <w:color w:val="auto"/>
                <w:sz w:val="24"/>
                <w:szCs w:val="24"/>
              </w:rPr>
            </w:pPr>
            <w:r w:rsidRPr="00015EBB">
              <w:rPr>
                <w:b/>
                <w:color w:val="auto"/>
                <w:sz w:val="24"/>
                <w:szCs w:val="24"/>
              </w:rPr>
              <w:t>Target Population</w:t>
            </w:r>
          </w:p>
        </w:tc>
        <w:tc>
          <w:tcPr>
            <w:tcW w:w="3402" w:type="dxa"/>
            <w:vAlign w:val="center"/>
          </w:tcPr>
          <w:p w:rsidR="008D40EA" w:rsidRDefault="008D40EA" w:rsidP="000D411B">
            <w:pPr>
              <w:pStyle w:val="TableText0"/>
              <w:rPr>
                <w:color w:val="auto"/>
                <w:sz w:val="24"/>
                <w:szCs w:val="24"/>
              </w:rPr>
            </w:pPr>
            <w:r w:rsidRPr="00015EBB">
              <w:rPr>
                <w:color w:val="auto"/>
                <w:sz w:val="24"/>
                <w:szCs w:val="24"/>
              </w:rPr>
              <w:t xml:space="preserve">Patients who underwent </w:t>
            </w:r>
            <w:r>
              <w:rPr>
                <w:color w:val="auto"/>
                <w:sz w:val="24"/>
                <w:szCs w:val="24"/>
              </w:rPr>
              <w:t>ADO or surgical closure</w:t>
            </w:r>
          </w:p>
          <w:p w:rsidR="008D40EA" w:rsidRPr="00015EBB" w:rsidRDefault="008D40EA" w:rsidP="000D411B">
            <w:pPr>
              <w:pStyle w:val="TableText0"/>
              <w:rPr>
                <w:color w:val="auto"/>
                <w:sz w:val="24"/>
                <w:szCs w:val="24"/>
              </w:rPr>
            </w:pPr>
            <w:r w:rsidRPr="00015EBB">
              <w:rPr>
                <w:color w:val="auto"/>
                <w:sz w:val="24"/>
                <w:szCs w:val="24"/>
              </w:rPr>
              <w:t>Union Hospital</w:t>
            </w:r>
          </w:p>
        </w:tc>
        <w:tc>
          <w:tcPr>
            <w:tcW w:w="3402" w:type="dxa"/>
            <w:vAlign w:val="center"/>
          </w:tcPr>
          <w:p w:rsidR="008D40EA" w:rsidRDefault="008D40EA" w:rsidP="000D411B">
            <w:pPr>
              <w:pStyle w:val="TableText0"/>
              <w:rPr>
                <w:color w:val="auto"/>
                <w:sz w:val="24"/>
                <w:szCs w:val="24"/>
              </w:rPr>
            </w:pPr>
            <w:r w:rsidRPr="00015EBB">
              <w:rPr>
                <w:color w:val="auto"/>
                <w:sz w:val="24"/>
                <w:szCs w:val="24"/>
              </w:rPr>
              <w:t>All</w:t>
            </w:r>
            <w:r>
              <w:rPr>
                <w:color w:val="auto"/>
                <w:sz w:val="24"/>
                <w:szCs w:val="24"/>
              </w:rPr>
              <w:t xml:space="preserve"> patients with an isolated PDA</w:t>
            </w:r>
          </w:p>
          <w:p w:rsidR="008D40EA" w:rsidRPr="00015EBB" w:rsidRDefault="008D40EA" w:rsidP="000D411B">
            <w:pPr>
              <w:pStyle w:val="TableText0"/>
              <w:rPr>
                <w:color w:val="auto"/>
                <w:sz w:val="24"/>
                <w:szCs w:val="24"/>
              </w:rPr>
            </w:pPr>
            <w:r>
              <w:rPr>
                <w:color w:val="auto"/>
                <w:sz w:val="24"/>
                <w:szCs w:val="24"/>
              </w:rPr>
              <w:t>Paediatric lab</w:t>
            </w:r>
          </w:p>
        </w:tc>
      </w:tr>
      <w:tr w:rsidR="008D40EA" w:rsidRPr="00015EBB" w:rsidTr="008D40EA">
        <w:tc>
          <w:tcPr>
            <w:tcW w:w="1701" w:type="dxa"/>
            <w:shd w:val="clear" w:color="auto" w:fill="FFFFCC"/>
            <w:vAlign w:val="center"/>
          </w:tcPr>
          <w:p w:rsidR="008D40EA" w:rsidRPr="00015EBB" w:rsidRDefault="008D40EA" w:rsidP="000D411B">
            <w:pPr>
              <w:pStyle w:val="TableText0"/>
              <w:rPr>
                <w:b/>
                <w:color w:val="auto"/>
                <w:sz w:val="24"/>
                <w:szCs w:val="24"/>
              </w:rPr>
            </w:pPr>
            <w:r w:rsidRPr="00015EBB">
              <w:rPr>
                <w:b/>
                <w:color w:val="auto"/>
                <w:sz w:val="24"/>
                <w:szCs w:val="24"/>
              </w:rPr>
              <w:t>Medical condition</w:t>
            </w:r>
          </w:p>
        </w:tc>
        <w:tc>
          <w:tcPr>
            <w:tcW w:w="3402" w:type="dxa"/>
            <w:vAlign w:val="center"/>
          </w:tcPr>
          <w:p w:rsidR="008D40EA" w:rsidRPr="00015EBB" w:rsidRDefault="008D40EA" w:rsidP="000D411B">
            <w:pPr>
              <w:pStyle w:val="TableText0"/>
              <w:rPr>
                <w:color w:val="auto"/>
                <w:sz w:val="24"/>
                <w:szCs w:val="24"/>
              </w:rPr>
            </w:pPr>
            <w:r w:rsidRPr="00015EBB">
              <w:rPr>
                <w:color w:val="auto"/>
                <w:sz w:val="24"/>
                <w:szCs w:val="24"/>
              </w:rPr>
              <w:t>Patients with moderate to large Isolated PDA (4-16mm)</w:t>
            </w:r>
          </w:p>
        </w:tc>
        <w:tc>
          <w:tcPr>
            <w:tcW w:w="3402" w:type="dxa"/>
            <w:vAlign w:val="center"/>
          </w:tcPr>
          <w:p w:rsidR="008D40EA" w:rsidRPr="00015EBB" w:rsidRDefault="008D40EA" w:rsidP="000D411B">
            <w:pPr>
              <w:pStyle w:val="TableText0"/>
              <w:rPr>
                <w:color w:val="auto"/>
                <w:sz w:val="24"/>
                <w:szCs w:val="24"/>
              </w:rPr>
            </w:pPr>
            <w:r w:rsidRPr="00015EBB">
              <w:rPr>
                <w:color w:val="auto"/>
                <w:sz w:val="24"/>
                <w:szCs w:val="24"/>
              </w:rPr>
              <w:t>Isolated PDA</w:t>
            </w:r>
          </w:p>
        </w:tc>
      </w:tr>
      <w:tr w:rsidR="008D40EA" w:rsidRPr="00015EBB" w:rsidTr="008D40EA">
        <w:trPr>
          <w:trHeight w:val="680"/>
        </w:trPr>
        <w:tc>
          <w:tcPr>
            <w:tcW w:w="1701" w:type="dxa"/>
            <w:shd w:val="clear" w:color="auto" w:fill="FFFFCC"/>
            <w:vAlign w:val="center"/>
          </w:tcPr>
          <w:p w:rsidR="008D40EA" w:rsidRPr="00015EBB" w:rsidRDefault="008D40EA" w:rsidP="000D411B">
            <w:pPr>
              <w:pStyle w:val="TableText0"/>
              <w:rPr>
                <w:b/>
                <w:color w:val="auto"/>
                <w:sz w:val="24"/>
                <w:szCs w:val="24"/>
              </w:rPr>
            </w:pPr>
            <w:r w:rsidRPr="00015EBB">
              <w:rPr>
                <w:b/>
                <w:color w:val="auto"/>
                <w:sz w:val="24"/>
                <w:szCs w:val="24"/>
              </w:rPr>
              <w:t>Treatment</w:t>
            </w:r>
          </w:p>
        </w:tc>
        <w:tc>
          <w:tcPr>
            <w:tcW w:w="3402" w:type="dxa"/>
            <w:vAlign w:val="center"/>
          </w:tcPr>
          <w:p w:rsidR="008D40EA" w:rsidRPr="00015EBB" w:rsidRDefault="008D40EA" w:rsidP="000D411B">
            <w:pPr>
              <w:pStyle w:val="TableText0"/>
              <w:rPr>
                <w:color w:val="auto"/>
                <w:sz w:val="24"/>
                <w:szCs w:val="24"/>
              </w:rPr>
            </w:pPr>
            <w:r w:rsidRPr="00015EBB">
              <w:rPr>
                <w:color w:val="auto"/>
                <w:sz w:val="24"/>
                <w:szCs w:val="24"/>
              </w:rPr>
              <w:t>ADO</w:t>
            </w:r>
          </w:p>
        </w:tc>
        <w:tc>
          <w:tcPr>
            <w:tcW w:w="3402" w:type="dxa"/>
            <w:vAlign w:val="center"/>
          </w:tcPr>
          <w:p w:rsidR="008D40EA" w:rsidRPr="00015EBB" w:rsidRDefault="008D40EA" w:rsidP="000D411B">
            <w:pPr>
              <w:pStyle w:val="TableText0"/>
              <w:rPr>
                <w:color w:val="auto"/>
                <w:sz w:val="24"/>
                <w:szCs w:val="24"/>
              </w:rPr>
            </w:pPr>
            <w:r w:rsidRPr="00015EBB">
              <w:rPr>
                <w:color w:val="auto"/>
                <w:sz w:val="24"/>
                <w:szCs w:val="24"/>
              </w:rPr>
              <w:t>FC and ADO I, II and II AS devices</w:t>
            </w:r>
          </w:p>
        </w:tc>
      </w:tr>
      <w:tr w:rsidR="008D40EA" w:rsidRPr="00015EBB" w:rsidTr="008D40EA">
        <w:trPr>
          <w:trHeight w:val="680"/>
        </w:trPr>
        <w:tc>
          <w:tcPr>
            <w:tcW w:w="1701" w:type="dxa"/>
            <w:shd w:val="clear" w:color="auto" w:fill="FFFFCC"/>
            <w:vAlign w:val="center"/>
          </w:tcPr>
          <w:p w:rsidR="008D40EA" w:rsidRPr="00B47456" w:rsidRDefault="008D40EA" w:rsidP="000D411B">
            <w:pPr>
              <w:pStyle w:val="TableText0"/>
              <w:rPr>
                <w:b/>
                <w:color w:val="auto"/>
                <w:sz w:val="24"/>
                <w:szCs w:val="24"/>
              </w:rPr>
            </w:pPr>
            <w:r w:rsidRPr="00015EBB">
              <w:rPr>
                <w:b/>
                <w:color w:val="auto"/>
                <w:sz w:val="24"/>
                <w:szCs w:val="24"/>
              </w:rPr>
              <w:t>Total number of patients</w:t>
            </w:r>
          </w:p>
        </w:tc>
        <w:tc>
          <w:tcPr>
            <w:tcW w:w="3402" w:type="dxa"/>
            <w:vAlign w:val="center"/>
          </w:tcPr>
          <w:p w:rsidR="008D40EA" w:rsidRPr="00015EBB" w:rsidRDefault="008D40EA" w:rsidP="000D411B">
            <w:pPr>
              <w:pStyle w:val="TableText0"/>
              <w:rPr>
                <w:color w:val="auto"/>
                <w:sz w:val="24"/>
                <w:szCs w:val="24"/>
              </w:rPr>
            </w:pPr>
            <w:r w:rsidRPr="00015EBB">
              <w:rPr>
                <w:color w:val="auto"/>
                <w:sz w:val="24"/>
                <w:szCs w:val="24"/>
              </w:rPr>
              <w:t>n=72</w:t>
            </w:r>
          </w:p>
        </w:tc>
        <w:tc>
          <w:tcPr>
            <w:tcW w:w="3402" w:type="dxa"/>
            <w:vAlign w:val="center"/>
          </w:tcPr>
          <w:p w:rsidR="008D40EA" w:rsidRPr="00015EBB" w:rsidRDefault="008D40EA" w:rsidP="000D411B">
            <w:pPr>
              <w:pStyle w:val="TableText0"/>
              <w:rPr>
                <w:color w:val="auto"/>
                <w:sz w:val="24"/>
                <w:szCs w:val="24"/>
              </w:rPr>
            </w:pPr>
            <w:r w:rsidRPr="00015EBB">
              <w:rPr>
                <w:color w:val="auto"/>
                <w:sz w:val="24"/>
                <w:szCs w:val="24"/>
              </w:rPr>
              <w:t>n=208</w:t>
            </w:r>
            <w:r>
              <w:rPr>
                <w:color w:val="auto"/>
                <w:sz w:val="24"/>
                <w:szCs w:val="24"/>
              </w:rPr>
              <w:t xml:space="preserve"> (device closure not attempted for 21 patients)</w:t>
            </w:r>
          </w:p>
        </w:tc>
      </w:tr>
      <w:tr w:rsidR="008D40EA" w:rsidRPr="00015EBB" w:rsidTr="008D40EA">
        <w:tc>
          <w:tcPr>
            <w:tcW w:w="1701" w:type="dxa"/>
            <w:shd w:val="clear" w:color="auto" w:fill="FFFFCC"/>
            <w:vAlign w:val="center"/>
          </w:tcPr>
          <w:p w:rsidR="008D40EA" w:rsidRPr="00B47456" w:rsidRDefault="008D40EA" w:rsidP="000D411B">
            <w:pPr>
              <w:pStyle w:val="TableText0"/>
              <w:rPr>
                <w:b/>
                <w:color w:val="auto"/>
                <w:sz w:val="24"/>
                <w:szCs w:val="24"/>
              </w:rPr>
            </w:pPr>
            <w:r>
              <w:rPr>
                <w:b/>
                <w:color w:val="auto"/>
                <w:sz w:val="24"/>
                <w:szCs w:val="24"/>
              </w:rPr>
              <w:t>I</w:t>
            </w:r>
            <w:r w:rsidRPr="00B47456">
              <w:rPr>
                <w:b/>
                <w:color w:val="auto"/>
                <w:sz w:val="24"/>
                <w:szCs w:val="24"/>
              </w:rPr>
              <w:t>nitial successful closure</w:t>
            </w:r>
          </w:p>
        </w:tc>
        <w:tc>
          <w:tcPr>
            <w:tcW w:w="3402" w:type="dxa"/>
            <w:vAlign w:val="center"/>
          </w:tcPr>
          <w:p w:rsidR="008D40EA" w:rsidRDefault="008D40EA" w:rsidP="000D411B">
            <w:pPr>
              <w:pStyle w:val="TableText0"/>
              <w:rPr>
                <w:color w:val="auto"/>
                <w:sz w:val="24"/>
                <w:szCs w:val="24"/>
              </w:rPr>
            </w:pPr>
            <w:r w:rsidRPr="00015EBB">
              <w:rPr>
                <w:color w:val="auto"/>
                <w:sz w:val="24"/>
                <w:szCs w:val="24"/>
              </w:rPr>
              <w:t>ADO=68/72 (94.4%)</w:t>
            </w:r>
          </w:p>
          <w:p w:rsidR="008D40EA" w:rsidRDefault="008D40EA" w:rsidP="000D411B">
            <w:pPr>
              <w:pStyle w:val="TableText0"/>
              <w:rPr>
                <w:color w:val="auto"/>
                <w:sz w:val="24"/>
                <w:szCs w:val="24"/>
              </w:rPr>
            </w:pPr>
            <w:r w:rsidRPr="00015EBB">
              <w:rPr>
                <w:color w:val="auto"/>
                <w:sz w:val="24"/>
                <w:szCs w:val="24"/>
              </w:rPr>
              <w:t>Surgery=173/183 (94.5%)</w:t>
            </w:r>
          </w:p>
          <w:p w:rsidR="008D40EA" w:rsidRPr="00015EBB" w:rsidRDefault="008D40EA" w:rsidP="000D411B">
            <w:pPr>
              <w:pStyle w:val="TableText0"/>
              <w:rPr>
                <w:color w:val="auto"/>
                <w:sz w:val="24"/>
                <w:szCs w:val="24"/>
              </w:rPr>
            </w:pPr>
            <w:r>
              <w:rPr>
                <w:color w:val="auto"/>
                <w:sz w:val="24"/>
                <w:szCs w:val="24"/>
              </w:rPr>
              <w:t>No</w:t>
            </w:r>
            <w:r w:rsidRPr="00015EBB">
              <w:rPr>
                <w:color w:val="auto"/>
                <w:sz w:val="24"/>
                <w:szCs w:val="24"/>
              </w:rPr>
              <w:t xml:space="preserve"> residual shunt before discharge</w:t>
            </w:r>
          </w:p>
        </w:tc>
        <w:tc>
          <w:tcPr>
            <w:tcW w:w="3402" w:type="dxa"/>
            <w:vAlign w:val="center"/>
          </w:tcPr>
          <w:p w:rsidR="008D40EA" w:rsidRDefault="008D40EA" w:rsidP="000D411B">
            <w:pPr>
              <w:pStyle w:val="TableText0"/>
              <w:rPr>
                <w:color w:val="auto"/>
                <w:sz w:val="24"/>
                <w:szCs w:val="24"/>
              </w:rPr>
            </w:pPr>
            <w:r>
              <w:rPr>
                <w:color w:val="auto"/>
                <w:sz w:val="24"/>
                <w:szCs w:val="24"/>
              </w:rPr>
              <w:t xml:space="preserve">FC </w:t>
            </w:r>
            <w:r w:rsidRPr="00015EBB">
              <w:rPr>
                <w:color w:val="auto"/>
                <w:sz w:val="24"/>
                <w:szCs w:val="24"/>
              </w:rPr>
              <w:t>=70/76 (92.1%)</w:t>
            </w:r>
          </w:p>
          <w:p w:rsidR="008D40EA" w:rsidRDefault="008D40EA" w:rsidP="000D411B">
            <w:pPr>
              <w:pStyle w:val="TableText0"/>
              <w:rPr>
                <w:color w:val="auto"/>
                <w:sz w:val="24"/>
                <w:szCs w:val="24"/>
              </w:rPr>
            </w:pPr>
            <w:r>
              <w:rPr>
                <w:color w:val="auto"/>
                <w:sz w:val="24"/>
                <w:szCs w:val="24"/>
              </w:rPr>
              <w:t xml:space="preserve">ADO </w:t>
            </w:r>
            <w:r w:rsidR="00A861BF">
              <w:rPr>
                <w:color w:val="auto"/>
                <w:sz w:val="24"/>
                <w:szCs w:val="24"/>
              </w:rPr>
              <w:t>=130/132 (98.6</w:t>
            </w:r>
            <w:r w:rsidRPr="00015EBB">
              <w:rPr>
                <w:color w:val="auto"/>
                <w:sz w:val="24"/>
                <w:szCs w:val="24"/>
              </w:rPr>
              <w:t>%)</w:t>
            </w:r>
          </w:p>
          <w:p w:rsidR="008D40EA" w:rsidRPr="00015EBB" w:rsidRDefault="008D40EA" w:rsidP="000D411B">
            <w:pPr>
              <w:pStyle w:val="TableText0"/>
              <w:rPr>
                <w:color w:val="auto"/>
                <w:sz w:val="24"/>
                <w:szCs w:val="24"/>
              </w:rPr>
            </w:pPr>
            <w:r>
              <w:rPr>
                <w:color w:val="auto"/>
                <w:sz w:val="24"/>
                <w:szCs w:val="24"/>
              </w:rPr>
              <w:t>N</w:t>
            </w:r>
            <w:r w:rsidRPr="00015EBB">
              <w:rPr>
                <w:color w:val="auto"/>
                <w:sz w:val="24"/>
                <w:szCs w:val="24"/>
              </w:rPr>
              <w:t>o residual shunt post discharge follow up</w:t>
            </w:r>
          </w:p>
        </w:tc>
      </w:tr>
      <w:tr w:rsidR="008D40EA" w:rsidRPr="00015EBB" w:rsidTr="008D40EA">
        <w:tc>
          <w:tcPr>
            <w:tcW w:w="1701" w:type="dxa"/>
            <w:shd w:val="clear" w:color="auto" w:fill="FFFFCC"/>
            <w:vAlign w:val="center"/>
          </w:tcPr>
          <w:p w:rsidR="008D40EA" w:rsidRPr="00B47456" w:rsidRDefault="008D40EA" w:rsidP="000D411B">
            <w:pPr>
              <w:pStyle w:val="TableText0"/>
              <w:rPr>
                <w:b/>
                <w:color w:val="auto"/>
                <w:sz w:val="24"/>
                <w:szCs w:val="24"/>
              </w:rPr>
            </w:pPr>
            <w:r w:rsidRPr="00B47456">
              <w:rPr>
                <w:b/>
                <w:color w:val="auto"/>
                <w:sz w:val="24"/>
                <w:szCs w:val="24"/>
              </w:rPr>
              <w:t>Number of patients with successful long term closure</w:t>
            </w:r>
          </w:p>
        </w:tc>
        <w:tc>
          <w:tcPr>
            <w:tcW w:w="3402" w:type="dxa"/>
            <w:vAlign w:val="center"/>
          </w:tcPr>
          <w:p w:rsidR="008D40EA" w:rsidRDefault="00966011" w:rsidP="000D411B">
            <w:pPr>
              <w:pStyle w:val="TableText0"/>
              <w:rPr>
                <w:color w:val="auto"/>
                <w:sz w:val="24"/>
                <w:szCs w:val="24"/>
              </w:rPr>
            </w:pPr>
            <w:r>
              <w:rPr>
                <w:color w:val="auto"/>
                <w:sz w:val="24"/>
                <w:szCs w:val="24"/>
              </w:rPr>
              <w:t>Follow-up of at least 5 year</w:t>
            </w:r>
          </w:p>
          <w:p w:rsidR="00966011" w:rsidRDefault="00966011" w:rsidP="000D411B">
            <w:pPr>
              <w:pStyle w:val="TableText0"/>
              <w:rPr>
                <w:color w:val="auto"/>
                <w:sz w:val="24"/>
                <w:szCs w:val="24"/>
              </w:rPr>
            </w:pPr>
            <w:r>
              <w:rPr>
                <w:color w:val="auto"/>
                <w:sz w:val="24"/>
                <w:szCs w:val="24"/>
              </w:rPr>
              <w:t>Persistent residual shunt free survival</w:t>
            </w:r>
          </w:p>
          <w:p w:rsidR="00966011" w:rsidRDefault="00966011" w:rsidP="000D411B">
            <w:pPr>
              <w:pStyle w:val="TableText0"/>
              <w:rPr>
                <w:color w:val="auto"/>
                <w:sz w:val="24"/>
                <w:szCs w:val="24"/>
              </w:rPr>
            </w:pPr>
            <w:r>
              <w:rPr>
                <w:color w:val="auto"/>
                <w:sz w:val="24"/>
                <w:szCs w:val="24"/>
              </w:rPr>
              <w:t>Surgery 91.3%</w:t>
            </w:r>
          </w:p>
          <w:p w:rsidR="00966011" w:rsidRPr="00015EBB" w:rsidRDefault="00966011" w:rsidP="000D411B">
            <w:pPr>
              <w:pStyle w:val="TableText0"/>
              <w:rPr>
                <w:color w:val="auto"/>
                <w:sz w:val="24"/>
                <w:szCs w:val="24"/>
              </w:rPr>
            </w:pPr>
            <w:r>
              <w:rPr>
                <w:color w:val="auto"/>
                <w:sz w:val="24"/>
                <w:szCs w:val="24"/>
              </w:rPr>
              <w:t>ADO 98.6%</w:t>
            </w:r>
          </w:p>
        </w:tc>
        <w:tc>
          <w:tcPr>
            <w:tcW w:w="3402" w:type="dxa"/>
            <w:vAlign w:val="center"/>
          </w:tcPr>
          <w:p w:rsidR="008D40EA" w:rsidRDefault="008D40EA" w:rsidP="000D411B">
            <w:pPr>
              <w:pStyle w:val="TableText0"/>
              <w:rPr>
                <w:color w:val="auto"/>
                <w:sz w:val="24"/>
                <w:szCs w:val="24"/>
              </w:rPr>
            </w:pPr>
            <w:r>
              <w:rPr>
                <w:color w:val="auto"/>
                <w:sz w:val="24"/>
                <w:szCs w:val="24"/>
              </w:rPr>
              <w:t>C</w:t>
            </w:r>
            <w:r w:rsidRPr="00015EBB">
              <w:rPr>
                <w:color w:val="auto"/>
                <w:sz w:val="24"/>
                <w:szCs w:val="24"/>
              </w:rPr>
              <w:t xml:space="preserve">omplete closure </w:t>
            </w:r>
          </w:p>
          <w:p w:rsidR="008D40EA" w:rsidRPr="00015EBB" w:rsidRDefault="008D40EA" w:rsidP="000D411B">
            <w:pPr>
              <w:pStyle w:val="TableText0"/>
              <w:rPr>
                <w:color w:val="auto"/>
                <w:sz w:val="24"/>
                <w:szCs w:val="24"/>
              </w:rPr>
            </w:pPr>
            <w:r w:rsidRPr="00015EBB">
              <w:rPr>
                <w:color w:val="auto"/>
                <w:sz w:val="24"/>
                <w:szCs w:val="24"/>
              </w:rPr>
              <w:t>FC</w:t>
            </w:r>
            <w:r>
              <w:rPr>
                <w:color w:val="auto"/>
                <w:sz w:val="24"/>
                <w:szCs w:val="24"/>
              </w:rPr>
              <w:t xml:space="preserve"> </w:t>
            </w:r>
            <w:r w:rsidRPr="00015EBB">
              <w:rPr>
                <w:color w:val="auto"/>
                <w:sz w:val="24"/>
                <w:szCs w:val="24"/>
              </w:rPr>
              <w:t>73.4%</w:t>
            </w:r>
            <w:r>
              <w:rPr>
                <w:color w:val="auto"/>
                <w:sz w:val="24"/>
                <w:szCs w:val="24"/>
              </w:rPr>
              <w:t xml:space="preserve"> a</w:t>
            </w:r>
            <w:r w:rsidRPr="00015EBB">
              <w:rPr>
                <w:color w:val="auto"/>
                <w:sz w:val="24"/>
                <w:szCs w:val="24"/>
              </w:rPr>
              <w:t>t 1-76mth follow up (medium 8 mth</w:t>
            </w:r>
            <w:r>
              <w:rPr>
                <w:color w:val="auto"/>
                <w:sz w:val="24"/>
                <w:szCs w:val="24"/>
              </w:rPr>
              <w:t>s)</w:t>
            </w:r>
          </w:p>
          <w:p w:rsidR="008D40EA" w:rsidRPr="00015EBB" w:rsidRDefault="008D40EA" w:rsidP="000D411B">
            <w:pPr>
              <w:pStyle w:val="TableText0"/>
              <w:rPr>
                <w:color w:val="auto"/>
                <w:sz w:val="24"/>
                <w:szCs w:val="24"/>
              </w:rPr>
            </w:pPr>
            <w:r w:rsidRPr="00015EBB">
              <w:rPr>
                <w:color w:val="auto"/>
                <w:sz w:val="24"/>
                <w:szCs w:val="24"/>
              </w:rPr>
              <w:t>ADO</w:t>
            </w:r>
            <w:r>
              <w:rPr>
                <w:color w:val="auto"/>
                <w:sz w:val="24"/>
                <w:szCs w:val="24"/>
              </w:rPr>
              <w:t xml:space="preserve"> 100% a</w:t>
            </w:r>
            <w:r w:rsidRPr="00015EBB">
              <w:rPr>
                <w:color w:val="auto"/>
                <w:sz w:val="24"/>
                <w:szCs w:val="24"/>
              </w:rPr>
              <w:t>t 1-75mths follow up (median 3 mths)</w:t>
            </w:r>
          </w:p>
        </w:tc>
      </w:tr>
      <w:tr w:rsidR="008D40EA" w:rsidRPr="00015EBB" w:rsidTr="008D40EA">
        <w:tc>
          <w:tcPr>
            <w:tcW w:w="1701" w:type="dxa"/>
            <w:shd w:val="clear" w:color="auto" w:fill="FFFFCC"/>
            <w:vAlign w:val="center"/>
          </w:tcPr>
          <w:p w:rsidR="008D40EA" w:rsidRPr="00B47456" w:rsidRDefault="008D40EA" w:rsidP="000D411B">
            <w:pPr>
              <w:pStyle w:val="TableText0"/>
              <w:rPr>
                <w:b/>
                <w:color w:val="auto"/>
                <w:sz w:val="24"/>
                <w:szCs w:val="24"/>
              </w:rPr>
            </w:pPr>
            <w:r w:rsidRPr="00B47456">
              <w:rPr>
                <w:b/>
                <w:color w:val="auto"/>
                <w:sz w:val="24"/>
                <w:szCs w:val="24"/>
              </w:rPr>
              <w:t>Age of the population</w:t>
            </w:r>
          </w:p>
        </w:tc>
        <w:tc>
          <w:tcPr>
            <w:tcW w:w="3402" w:type="dxa"/>
            <w:vAlign w:val="center"/>
          </w:tcPr>
          <w:p w:rsidR="008D40EA" w:rsidRPr="00015EBB" w:rsidRDefault="009A3F7F" w:rsidP="000D411B">
            <w:pPr>
              <w:pStyle w:val="TableText0"/>
              <w:rPr>
                <w:color w:val="auto"/>
                <w:sz w:val="24"/>
                <w:szCs w:val="24"/>
              </w:rPr>
            </w:pPr>
            <w:r>
              <w:rPr>
                <w:color w:val="auto"/>
                <w:sz w:val="24"/>
                <w:szCs w:val="24"/>
              </w:rPr>
              <w:t>At least 6 months</w:t>
            </w:r>
          </w:p>
        </w:tc>
        <w:tc>
          <w:tcPr>
            <w:tcW w:w="3402" w:type="dxa"/>
            <w:vAlign w:val="center"/>
          </w:tcPr>
          <w:p w:rsidR="008D40EA" w:rsidRPr="00015EBB" w:rsidRDefault="008D40EA" w:rsidP="000D411B">
            <w:pPr>
              <w:pStyle w:val="TableText0"/>
              <w:rPr>
                <w:color w:val="auto"/>
                <w:sz w:val="24"/>
                <w:szCs w:val="24"/>
              </w:rPr>
            </w:pPr>
            <w:r w:rsidRPr="00015EBB">
              <w:rPr>
                <w:color w:val="auto"/>
                <w:sz w:val="24"/>
                <w:szCs w:val="24"/>
              </w:rPr>
              <w:t>Median = 3yrs</w:t>
            </w:r>
          </w:p>
          <w:p w:rsidR="008D40EA" w:rsidRPr="00015EBB" w:rsidRDefault="008D40EA" w:rsidP="000D411B">
            <w:pPr>
              <w:pStyle w:val="TableText0"/>
              <w:rPr>
                <w:color w:val="auto"/>
                <w:sz w:val="24"/>
                <w:szCs w:val="24"/>
              </w:rPr>
            </w:pPr>
            <w:r w:rsidRPr="00015EBB">
              <w:rPr>
                <w:color w:val="auto"/>
                <w:sz w:val="24"/>
                <w:szCs w:val="24"/>
              </w:rPr>
              <w:t>Range= 0.4-16.4yrs</w:t>
            </w:r>
          </w:p>
        </w:tc>
      </w:tr>
      <w:tr w:rsidR="008D40EA" w:rsidRPr="00015EBB" w:rsidTr="008D40EA">
        <w:tc>
          <w:tcPr>
            <w:tcW w:w="1701" w:type="dxa"/>
            <w:shd w:val="clear" w:color="auto" w:fill="FFFFCC"/>
            <w:vAlign w:val="center"/>
          </w:tcPr>
          <w:p w:rsidR="008D40EA" w:rsidRPr="00B47456" w:rsidRDefault="008D40EA" w:rsidP="000D411B">
            <w:pPr>
              <w:pStyle w:val="TableText0"/>
              <w:rPr>
                <w:b/>
                <w:color w:val="auto"/>
                <w:sz w:val="24"/>
                <w:szCs w:val="24"/>
              </w:rPr>
            </w:pPr>
            <w:r w:rsidRPr="00B47456">
              <w:rPr>
                <w:b/>
                <w:color w:val="auto"/>
                <w:sz w:val="24"/>
                <w:szCs w:val="24"/>
              </w:rPr>
              <w:t>Weight of the population</w:t>
            </w:r>
          </w:p>
        </w:tc>
        <w:tc>
          <w:tcPr>
            <w:tcW w:w="3402" w:type="dxa"/>
            <w:vAlign w:val="center"/>
          </w:tcPr>
          <w:p w:rsidR="008D40EA" w:rsidRDefault="00966011" w:rsidP="000D411B">
            <w:pPr>
              <w:pStyle w:val="TableText0"/>
              <w:rPr>
                <w:color w:val="auto"/>
                <w:sz w:val="24"/>
                <w:szCs w:val="24"/>
              </w:rPr>
            </w:pPr>
            <w:r>
              <w:rPr>
                <w:color w:val="auto"/>
                <w:sz w:val="24"/>
                <w:szCs w:val="24"/>
              </w:rPr>
              <w:t>23.8±13.1kg</w:t>
            </w:r>
          </w:p>
          <w:p w:rsidR="00966011" w:rsidRPr="00015EBB" w:rsidRDefault="00966011" w:rsidP="00966011">
            <w:pPr>
              <w:pStyle w:val="TableText0"/>
              <w:rPr>
                <w:color w:val="auto"/>
                <w:sz w:val="24"/>
                <w:szCs w:val="24"/>
              </w:rPr>
            </w:pPr>
            <w:r>
              <w:rPr>
                <w:color w:val="auto"/>
                <w:sz w:val="24"/>
                <w:szCs w:val="24"/>
              </w:rPr>
              <w:t>Range = 5.2-65.1kg</w:t>
            </w:r>
          </w:p>
        </w:tc>
        <w:tc>
          <w:tcPr>
            <w:tcW w:w="3402" w:type="dxa"/>
            <w:vAlign w:val="center"/>
          </w:tcPr>
          <w:p w:rsidR="008D40EA" w:rsidRPr="00015EBB" w:rsidRDefault="008D40EA" w:rsidP="000D411B">
            <w:pPr>
              <w:pStyle w:val="TableText0"/>
              <w:rPr>
                <w:color w:val="auto"/>
                <w:sz w:val="24"/>
                <w:szCs w:val="24"/>
              </w:rPr>
            </w:pPr>
            <w:r w:rsidRPr="00015EBB">
              <w:rPr>
                <w:color w:val="auto"/>
                <w:sz w:val="24"/>
                <w:szCs w:val="24"/>
              </w:rPr>
              <w:t>Median wt = 14.2kg</w:t>
            </w:r>
          </w:p>
          <w:p w:rsidR="008D40EA" w:rsidRPr="00015EBB" w:rsidRDefault="008D40EA" w:rsidP="000D411B">
            <w:pPr>
              <w:pStyle w:val="TableText0"/>
              <w:rPr>
                <w:color w:val="auto"/>
                <w:sz w:val="24"/>
                <w:szCs w:val="24"/>
              </w:rPr>
            </w:pPr>
            <w:r w:rsidRPr="00015EBB">
              <w:rPr>
                <w:color w:val="auto"/>
                <w:sz w:val="24"/>
                <w:szCs w:val="24"/>
              </w:rPr>
              <w:t>Range = 5.5-68kg</w:t>
            </w:r>
          </w:p>
        </w:tc>
      </w:tr>
      <w:tr w:rsidR="008D40EA" w:rsidRPr="00015EBB" w:rsidTr="008D40EA">
        <w:tc>
          <w:tcPr>
            <w:tcW w:w="1701" w:type="dxa"/>
            <w:shd w:val="clear" w:color="auto" w:fill="FFFFCC"/>
            <w:vAlign w:val="center"/>
          </w:tcPr>
          <w:p w:rsidR="008D40EA" w:rsidRPr="00B47456" w:rsidRDefault="008D40EA" w:rsidP="000D411B">
            <w:pPr>
              <w:pStyle w:val="TableText0"/>
              <w:rPr>
                <w:b/>
                <w:color w:val="auto"/>
                <w:sz w:val="24"/>
                <w:szCs w:val="24"/>
              </w:rPr>
            </w:pPr>
            <w:r w:rsidRPr="00B47456">
              <w:rPr>
                <w:b/>
                <w:color w:val="auto"/>
                <w:sz w:val="24"/>
                <w:szCs w:val="24"/>
              </w:rPr>
              <w:t>Complications</w:t>
            </w:r>
          </w:p>
        </w:tc>
        <w:tc>
          <w:tcPr>
            <w:tcW w:w="3402" w:type="dxa"/>
            <w:vAlign w:val="center"/>
          </w:tcPr>
          <w:p w:rsidR="00A861BF" w:rsidRDefault="008D40EA" w:rsidP="000D411B">
            <w:pPr>
              <w:pStyle w:val="TableText0"/>
              <w:rPr>
                <w:color w:val="auto"/>
                <w:sz w:val="24"/>
                <w:szCs w:val="24"/>
              </w:rPr>
            </w:pPr>
            <w:r w:rsidRPr="00015EBB">
              <w:rPr>
                <w:color w:val="auto"/>
                <w:sz w:val="24"/>
                <w:szCs w:val="24"/>
              </w:rPr>
              <w:t>Major bleeding</w:t>
            </w:r>
            <w:r>
              <w:rPr>
                <w:color w:val="auto"/>
                <w:sz w:val="24"/>
                <w:szCs w:val="24"/>
              </w:rPr>
              <w:t>, p</w:t>
            </w:r>
            <w:r w:rsidRPr="00015EBB">
              <w:rPr>
                <w:color w:val="auto"/>
                <w:sz w:val="24"/>
                <w:szCs w:val="24"/>
              </w:rPr>
              <w:t>leural effusion</w:t>
            </w:r>
            <w:r>
              <w:rPr>
                <w:color w:val="auto"/>
                <w:sz w:val="24"/>
                <w:szCs w:val="24"/>
              </w:rPr>
              <w:t>, p</w:t>
            </w:r>
            <w:r w:rsidRPr="00015EBB">
              <w:rPr>
                <w:color w:val="auto"/>
                <w:sz w:val="24"/>
                <w:szCs w:val="24"/>
              </w:rPr>
              <w:t>neumothorax</w:t>
            </w:r>
            <w:r>
              <w:rPr>
                <w:color w:val="auto"/>
                <w:sz w:val="24"/>
                <w:szCs w:val="24"/>
              </w:rPr>
              <w:t>, p</w:t>
            </w:r>
            <w:r w:rsidRPr="00015EBB">
              <w:rPr>
                <w:color w:val="auto"/>
                <w:sz w:val="24"/>
                <w:szCs w:val="24"/>
              </w:rPr>
              <w:t>neumonia</w:t>
            </w:r>
            <w:r>
              <w:rPr>
                <w:color w:val="auto"/>
                <w:sz w:val="24"/>
                <w:szCs w:val="24"/>
              </w:rPr>
              <w:t>,</w:t>
            </w:r>
            <w:r w:rsidRPr="00015EBB">
              <w:rPr>
                <w:color w:val="auto"/>
                <w:sz w:val="24"/>
                <w:szCs w:val="24"/>
              </w:rPr>
              <w:t xml:space="preserve"> </w:t>
            </w:r>
            <w:r>
              <w:rPr>
                <w:color w:val="auto"/>
                <w:sz w:val="24"/>
                <w:szCs w:val="24"/>
              </w:rPr>
              <w:t>b</w:t>
            </w:r>
            <w:r w:rsidRPr="00015EBB">
              <w:rPr>
                <w:color w:val="auto"/>
                <w:sz w:val="24"/>
                <w:szCs w:val="24"/>
              </w:rPr>
              <w:t>lood transfusion</w:t>
            </w:r>
          </w:p>
          <w:p w:rsidR="00A861BF" w:rsidRDefault="00A861BF" w:rsidP="00A861BF">
            <w:pPr>
              <w:pStyle w:val="TableText0"/>
              <w:rPr>
                <w:color w:val="auto"/>
                <w:sz w:val="24"/>
                <w:szCs w:val="24"/>
              </w:rPr>
            </w:pPr>
            <w:r>
              <w:rPr>
                <w:color w:val="auto"/>
                <w:sz w:val="24"/>
                <w:szCs w:val="24"/>
              </w:rPr>
              <w:t>Surgery 25/183 (13.7%)</w:t>
            </w:r>
          </w:p>
          <w:p w:rsidR="008D40EA" w:rsidRPr="00015EBB" w:rsidRDefault="00A861BF" w:rsidP="000D411B">
            <w:pPr>
              <w:pStyle w:val="TableText0"/>
              <w:rPr>
                <w:color w:val="auto"/>
                <w:sz w:val="24"/>
                <w:szCs w:val="24"/>
              </w:rPr>
            </w:pPr>
            <w:r>
              <w:rPr>
                <w:color w:val="auto"/>
                <w:sz w:val="24"/>
                <w:szCs w:val="24"/>
              </w:rPr>
              <w:t>A</w:t>
            </w:r>
            <w:r w:rsidR="008D40EA" w:rsidRPr="00015EBB">
              <w:rPr>
                <w:color w:val="auto"/>
                <w:sz w:val="24"/>
                <w:szCs w:val="24"/>
              </w:rPr>
              <w:t>rrhythmia requiring medication</w:t>
            </w:r>
          </w:p>
          <w:p w:rsidR="008D40EA" w:rsidRPr="00015EBB" w:rsidRDefault="008D40EA" w:rsidP="00A861BF">
            <w:pPr>
              <w:pStyle w:val="TableText0"/>
              <w:rPr>
                <w:color w:val="auto"/>
                <w:sz w:val="24"/>
                <w:szCs w:val="24"/>
              </w:rPr>
            </w:pPr>
            <w:r w:rsidRPr="00015EBB">
              <w:rPr>
                <w:color w:val="auto"/>
                <w:sz w:val="24"/>
                <w:szCs w:val="24"/>
              </w:rPr>
              <w:t xml:space="preserve">ADO </w:t>
            </w:r>
            <w:r w:rsidR="00A861BF">
              <w:rPr>
                <w:color w:val="auto"/>
                <w:sz w:val="24"/>
                <w:szCs w:val="24"/>
              </w:rPr>
              <w:t>1/72 (</w:t>
            </w:r>
            <w:r w:rsidRPr="00015EBB">
              <w:rPr>
                <w:color w:val="auto"/>
                <w:sz w:val="24"/>
                <w:szCs w:val="24"/>
              </w:rPr>
              <w:t>1.4%</w:t>
            </w:r>
            <w:r w:rsidR="00A861BF">
              <w:rPr>
                <w:color w:val="auto"/>
                <w:sz w:val="24"/>
                <w:szCs w:val="24"/>
              </w:rPr>
              <w:t>)</w:t>
            </w:r>
          </w:p>
        </w:tc>
        <w:tc>
          <w:tcPr>
            <w:tcW w:w="3402" w:type="dxa"/>
            <w:vAlign w:val="center"/>
          </w:tcPr>
          <w:p w:rsidR="008D40EA" w:rsidRPr="00015EBB" w:rsidRDefault="008D40EA" w:rsidP="000D411B">
            <w:pPr>
              <w:pStyle w:val="TableText0"/>
              <w:rPr>
                <w:color w:val="auto"/>
                <w:sz w:val="24"/>
                <w:szCs w:val="24"/>
              </w:rPr>
            </w:pPr>
            <w:r w:rsidRPr="00015EBB">
              <w:rPr>
                <w:color w:val="auto"/>
                <w:sz w:val="24"/>
                <w:szCs w:val="24"/>
              </w:rPr>
              <w:t>FC n=6 (5 embolisation, 1 coil unstable)</w:t>
            </w:r>
          </w:p>
          <w:p w:rsidR="008D40EA" w:rsidRPr="00015EBB" w:rsidRDefault="008D40EA" w:rsidP="000D411B">
            <w:pPr>
              <w:pStyle w:val="TableText0"/>
              <w:rPr>
                <w:color w:val="auto"/>
                <w:sz w:val="24"/>
                <w:szCs w:val="24"/>
              </w:rPr>
            </w:pPr>
            <w:r w:rsidRPr="00015EBB">
              <w:rPr>
                <w:color w:val="auto"/>
                <w:sz w:val="24"/>
                <w:szCs w:val="24"/>
              </w:rPr>
              <w:t>ADO</w:t>
            </w:r>
            <w:r w:rsidR="00A861BF">
              <w:rPr>
                <w:color w:val="auto"/>
                <w:sz w:val="24"/>
                <w:szCs w:val="24"/>
              </w:rPr>
              <w:t xml:space="preserve"> n</w:t>
            </w:r>
            <w:r w:rsidRPr="00015EBB">
              <w:rPr>
                <w:color w:val="auto"/>
                <w:sz w:val="24"/>
                <w:szCs w:val="24"/>
              </w:rPr>
              <w:t>=2 (aortic obstruction)</w:t>
            </w:r>
          </w:p>
        </w:tc>
      </w:tr>
      <w:tr w:rsidR="008D40EA" w:rsidRPr="00015EBB" w:rsidTr="008D40EA">
        <w:tc>
          <w:tcPr>
            <w:tcW w:w="1701" w:type="dxa"/>
            <w:shd w:val="clear" w:color="auto" w:fill="FFFFCC"/>
            <w:vAlign w:val="center"/>
          </w:tcPr>
          <w:p w:rsidR="008D40EA" w:rsidRPr="00B47456" w:rsidRDefault="008D40EA" w:rsidP="000D411B">
            <w:pPr>
              <w:pStyle w:val="TableText0"/>
              <w:rPr>
                <w:b/>
                <w:i/>
                <w:color w:val="auto"/>
                <w:sz w:val="24"/>
                <w:szCs w:val="24"/>
              </w:rPr>
            </w:pPr>
            <w:r w:rsidRPr="00B47456">
              <w:rPr>
                <w:b/>
                <w:color w:val="auto"/>
                <w:sz w:val="24"/>
                <w:szCs w:val="24"/>
              </w:rPr>
              <w:t>Restriction criteria</w:t>
            </w:r>
          </w:p>
        </w:tc>
        <w:tc>
          <w:tcPr>
            <w:tcW w:w="3402" w:type="dxa"/>
          </w:tcPr>
          <w:p w:rsidR="008D40EA" w:rsidRPr="00015EBB" w:rsidRDefault="008D40EA" w:rsidP="000D411B">
            <w:pPr>
              <w:pStyle w:val="TableText0"/>
              <w:rPr>
                <w:color w:val="auto"/>
                <w:sz w:val="24"/>
                <w:szCs w:val="24"/>
              </w:rPr>
            </w:pPr>
            <w:r>
              <w:rPr>
                <w:color w:val="auto"/>
                <w:sz w:val="24"/>
                <w:szCs w:val="24"/>
              </w:rPr>
              <w:t>C</w:t>
            </w:r>
            <w:r w:rsidRPr="00015EBB">
              <w:rPr>
                <w:color w:val="auto"/>
                <w:sz w:val="24"/>
                <w:szCs w:val="24"/>
              </w:rPr>
              <w:t>ardiac comorbidities</w:t>
            </w:r>
          </w:p>
          <w:p w:rsidR="008D40EA" w:rsidRPr="00015EBB" w:rsidRDefault="008D40EA" w:rsidP="000D411B">
            <w:pPr>
              <w:pStyle w:val="TableText0"/>
              <w:rPr>
                <w:color w:val="auto"/>
                <w:sz w:val="24"/>
                <w:szCs w:val="24"/>
              </w:rPr>
            </w:pPr>
            <w:r>
              <w:rPr>
                <w:color w:val="auto"/>
                <w:sz w:val="24"/>
                <w:szCs w:val="24"/>
              </w:rPr>
              <w:t>S</w:t>
            </w:r>
            <w:r w:rsidRPr="00015EBB">
              <w:rPr>
                <w:color w:val="auto"/>
                <w:sz w:val="24"/>
                <w:szCs w:val="24"/>
              </w:rPr>
              <w:t>hunting due to severe pulmonary hypertension</w:t>
            </w:r>
          </w:p>
          <w:p w:rsidR="008D40EA" w:rsidRPr="00015EBB" w:rsidRDefault="008D40EA" w:rsidP="000D411B">
            <w:pPr>
              <w:pStyle w:val="TableText0"/>
              <w:rPr>
                <w:color w:val="auto"/>
                <w:sz w:val="24"/>
                <w:szCs w:val="24"/>
              </w:rPr>
            </w:pPr>
            <w:r>
              <w:rPr>
                <w:color w:val="auto"/>
                <w:sz w:val="24"/>
                <w:szCs w:val="24"/>
              </w:rPr>
              <w:t>Type of</w:t>
            </w:r>
            <w:r w:rsidRPr="00015EBB">
              <w:rPr>
                <w:color w:val="auto"/>
                <w:sz w:val="24"/>
                <w:szCs w:val="24"/>
              </w:rPr>
              <w:t xml:space="preserve"> PDA</w:t>
            </w:r>
          </w:p>
          <w:p w:rsidR="008D40EA" w:rsidRPr="00015EBB" w:rsidRDefault="008D40EA" w:rsidP="000D411B">
            <w:pPr>
              <w:pStyle w:val="TableText0"/>
              <w:rPr>
                <w:color w:val="auto"/>
                <w:sz w:val="24"/>
                <w:szCs w:val="24"/>
              </w:rPr>
            </w:pPr>
            <w:r w:rsidRPr="00015EBB">
              <w:rPr>
                <w:color w:val="auto"/>
                <w:sz w:val="24"/>
                <w:szCs w:val="24"/>
              </w:rPr>
              <w:t>Patients &lt;6mths</w:t>
            </w:r>
          </w:p>
        </w:tc>
        <w:tc>
          <w:tcPr>
            <w:tcW w:w="3402" w:type="dxa"/>
            <w:vAlign w:val="center"/>
          </w:tcPr>
          <w:p w:rsidR="008D40EA" w:rsidRPr="00015EBB" w:rsidRDefault="008D40EA" w:rsidP="000D411B">
            <w:pPr>
              <w:pStyle w:val="TableText0"/>
              <w:rPr>
                <w:color w:val="auto"/>
                <w:sz w:val="24"/>
                <w:szCs w:val="24"/>
              </w:rPr>
            </w:pPr>
            <w:r w:rsidRPr="00015EBB">
              <w:rPr>
                <w:color w:val="auto"/>
                <w:sz w:val="24"/>
                <w:szCs w:val="24"/>
              </w:rPr>
              <w:t>Data analysis only on patients with isolated PDA</w:t>
            </w:r>
          </w:p>
        </w:tc>
      </w:tr>
    </w:tbl>
    <w:p w:rsidR="00D17298" w:rsidRDefault="00D17298">
      <w:pPr>
        <w:rPr>
          <w:rFonts w:cs="Arial"/>
          <w:b/>
          <w:bCs/>
          <w:sz w:val="26"/>
          <w:szCs w:val="26"/>
          <w:lang w:val="en-AU"/>
        </w:rPr>
      </w:pPr>
      <w:bookmarkStart w:id="165" w:name="_Toc351471922"/>
      <w:r>
        <w:rPr>
          <w:lang w:val="en-AU"/>
        </w:rPr>
        <w:br w:type="page"/>
      </w:r>
    </w:p>
    <w:p w:rsidR="006C336F" w:rsidRDefault="006C336F" w:rsidP="006C336F">
      <w:pPr>
        <w:pStyle w:val="Heading3"/>
        <w:rPr>
          <w:lang w:val="en-AU"/>
        </w:rPr>
      </w:pPr>
      <w:bookmarkStart w:id="166" w:name="_Toc357589850"/>
      <w:r w:rsidRPr="00A7791A">
        <w:rPr>
          <w:lang w:val="en-AU"/>
        </w:rPr>
        <w:lastRenderedPageBreak/>
        <w:t>Justifying restrictions</w:t>
      </w:r>
      <w:bookmarkEnd w:id="165"/>
      <w:bookmarkEnd w:id="166"/>
    </w:p>
    <w:p w:rsidR="006C336F" w:rsidRDefault="00D556BB" w:rsidP="006C336F">
      <w:r>
        <w:t>The analysis</w:t>
      </w:r>
      <w:r w:rsidR="00031520">
        <w:t xml:space="preserve"> does not restrict the service by the age of the patient or the type of the defect. The medical condition following transcatheter closure of PDA does not progress. </w:t>
      </w:r>
      <w:r w:rsidR="006C336F">
        <w:t>T</w:t>
      </w:r>
      <w:r w:rsidR="006C336F" w:rsidRPr="00E43DA2">
        <w:t>he potential for use of the service in a wider population or setting than th</w:t>
      </w:r>
      <w:r w:rsidR="006C336F">
        <w:t>e target population and setting is unlikely</w:t>
      </w:r>
      <w:r w:rsidR="005E0471">
        <w:t xml:space="preserve"> (see</w:t>
      </w:r>
      <w:r w:rsidR="00692FA1">
        <w:t xml:space="preserve"> </w:t>
      </w:r>
      <w:r w:rsidR="00692FA1">
        <w:fldChar w:fldCharType="begin"/>
      </w:r>
      <w:r w:rsidR="00692FA1">
        <w:instrText xml:space="preserve"> REF _Ref355618336 \h </w:instrText>
      </w:r>
      <w:r w:rsidR="00692FA1">
        <w:fldChar w:fldCharType="separate"/>
      </w:r>
      <w:r w:rsidR="00C93365" w:rsidRPr="00EA0844">
        <w:t xml:space="preserve">Table </w:t>
      </w:r>
      <w:r w:rsidR="00C93365">
        <w:rPr>
          <w:noProof/>
        </w:rPr>
        <w:t>25</w:t>
      </w:r>
      <w:r w:rsidR="00692FA1">
        <w:fldChar w:fldCharType="end"/>
      </w:r>
      <w:r w:rsidR="005E0471">
        <w:t>)</w:t>
      </w:r>
      <w:r w:rsidR="006C336F" w:rsidRPr="00E43DA2">
        <w:t>.</w:t>
      </w:r>
    </w:p>
    <w:p w:rsidR="006C336F" w:rsidRDefault="006C336F" w:rsidP="006C336F">
      <w:pPr>
        <w:rPr>
          <w:color w:val="003300"/>
          <w:lang w:val="en-AU"/>
        </w:rPr>
      </w:pPr>
    </w:p>
    <w:p w:rsidR="00EA0844" w:rsidRPr="00EA0844" w:rsidRDefault="00EA0844" w:rsidP="009B1446">
      <w:pPr>
        <w:pStyle w:val="Caption"/>
        <w:rPr>
          <w:color w:val="003300"/>
          <w:sz w:val="24"/>
          <w:szCs w:val="24"/>
          <w:lang w:val="en-AU"/>
        </w:rPr>
      </w:pPr>
      <w:bookmarkStart w:id="167" w:name="_Ref355618336"/>
      <w:bookmarkStart w:id="168" w:name="_Ref355771681"/>
      <w:bookmarkStart w:id="169" w:name="_Toc357589893"/>
      <w:r w:rsidRPr="00EA0844">
        <w:rPr>
          <w:sz w:val="24"/>
          <w:szCs w:val="24"/>
        </w:rPr>
        <w:t xml:space="preserve">Table </w:t>
      </w:r>
      <w:r w:rsidRPr="00EA0844">
        <w:rPr>
          <w:sz w:val="24"/>
          <w:szCs w:val="24"/>
        </w:rPr>
        <w:fldChar w:fldCharType="begin"/>
      </w:r>
      <w:r w:rsidRPr="00EA0844">
        <w:rPr>
          <w:sz w:val="24"/>
          <w:szCs w:val="24"/>
        </w:rPr>
        <w:instrText xml:space="preserve"> SEQ Table \* ARABIC </w:instrText>
      </w:r>
      <w:r w:rsidRPr="00EA0844">
        <w:rPr>
          <w:sz w:val="24"/>
          <w:szCs w:val="24"/>
        </w:rPr>
        <w:fldChar w:fldCharType="separate"/>
      </w:r>
      <w:r w:rsidR="00C93365">
        <w:rPr>
          <w:noProof/>
          <w:sz w:val="24"/>
          <w:szCs w:val="24"/>
        </w:rPr>
        <w:t>25</w:t>
      </w:r>
      <w:r w:rsidRPr="00EA0844">
        <w:rPr>
          <w:sz w:val="24"/>
          <w:szCs w:val="24"/>
        </w:rPr>
        <w:fldChar w:fldCharType="end"/>
      </w:r>
      <w:bookmarkEnd w:id="167"/>
      <w:r w:rsidRPr="00EA0844">
        <w:rPr>
          <w:sz w:val="24"/>
          <w:szCs w:val="24"/>
        </w:rPr>
        <w:t xml:space="preserve"> Population</w:t>
      </w:r>
      <w:r w:rsidR="002F0E38">
        <w:rPr>
          <w:sz w:val="24"/>
          <w:szCs w:val="24"/>
        </w:rPr>
        <w:t xml:space="preserve"> groups – target, study and wider</w:t>
      </w:r>
      <w:bookmarkEnd w:id="168"/>
      <w:bookmarkEnd w:id="1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1"/>
        <w:gridCol w:w="2189"/>
        <w:gridCol w:w="2098"/>
        <w:gridCol w:w="2804"/>
      </w:tblGrid>
      <w:tr w:rsidR="006C336F" w:rsidRPr="004E5286" w:rsidTr="004E5286">
        <w:trPr>
          <w:trHeight w:val="680"/>
          <w:tblHeader/>
        </w:trPr>
        <w:tc>
          <w:tcPr>
            <w:tcW w:w="1292" w:type="dxa"/>
            <w:shd w:val="clear" w:color="auto" w:fill="FFFFCC"/>
            <w:vAlign w:val="center"/>
          </w:tcPr>
          <w:p w:rsidR="006C336F" w:rsidRPr="004E5286" w:rsidRDefault="006C336F" w:rsidP="009B1446">
            <w:pPr>
              <w:pStyle w:val="TableText0"/>
              <w:spacing w:before="40" w:after="40"/>
              <w:rPr>
                <w:sz w:val="24"/>
                <w:szCs w:val="24"/>
              </w:rPr>
            </w:pPr>
            <w:r w:rsidRPr="004E5286">
              <w:rPr>
                <w:b/>
                <w:sz w:val="24"/>
                <w:szCs w:val="24"/>
              </w:rPr>
              <w:t>Population</w:t>
            </w:r>
          </w:p>
        </w:tc>
        <w:tc>
          <w:tcPr>
            <w:tcW w:w="2229" w:type="dxa"/>
            <w:shd w:val="clear" w:color="auto" w:fill="FFFFCC"/>
            <w:vAlign w:val="center"/>
          </w:tcPr>
          <w:p w:rsidR="006C336F" w:rsidRPr="004E5286" w:rsidRDefault="006C336F" w:rsidP="009B1446">
            <w:pPr>
              <w:pStyle w:val="TableText0"/>
              <w:spacing w:before="40" w:after="40"/>
              <w:rPr>
                <w:b/>
                <w:sz w:val="24"/>
                <w:szCs w:val="24"/>
              </w:rPr>
            </w:pPr>
            <w:r w:rsidRPr="004E5286">
              <w:rPr>
                <w:b/>
                <w:sz w:val="24"/>
                <w:szCs w:val="24"/>
              </w:rPr>
              <w:t xml:space="preserve">Target </w:t>
            </w:r>
          </w:p>
        </w:tc>
        <w:tc>
          <w:tcPr>
            <w:tcW w:w="2133" w:type="dxa"/>
            <w:shd w:val="clear" w:color="auto" w:fill="FFFFCC"/>
            <w:vAlign w:val="center"/>
          </w:tcPr>
          <w:p w:rsidR="006C336F" w:rsidRPr="004E5286" w:rsidRDefault="001373C6" w:rsidP="009B1446">
            <w:pPr>
              <w:pStyle w:val="TableText0"/>
              <w:spacing w:before="40" w:after="40"/>
              <w:rPr>
                <w:b/>
                <w:sz w:val="24"/>
                <w:szCs w:val="24"/>
              </w:rPr>
            </w:pPr>
            <w:r w:rsidRPr="004E5286">
              <w:rPr>
                <w:b/>
                <w:sz w:val="24"/>
                <w:szCs w:val="24"/>
              </w:rPr>
              <w:t>Stud</w:t>
            </w:r>
            <w:r w:rsidR="002F0E38" w:rsidRPr="004E5286">
              <w:rPr>
                <w:b/>
                <w:sz w:val="24"/>
                <w:szCs w:val="24"/>
              </w:rPr>
              <w:t>y</w:t>
            </w:r>
          </w:p>
        </w:tc>
        <w:tc>
          <w:tcPr>
            <w:tcW w:w="2868" w:type="dxa"/>
            <w:shd w:val="clear" w:color="auto" w:fill="FFFFCC"/>
            <w:vAlign w:val="center"/>
          </w:tcPr>
          <w:p w:rsidR="006C336F" w:rsidRPr="004E5286" w:rsidRDefault="00031520" w:rsidP="009B1446">
            <w:pPr>
              <w:pStyle w:val="TableText0"/>
              <w:spacing w:before="40" w:after="40"/>
              <w:rPr>
                <w:b/>
                <w:sz w:val="24"/>
                <w:szCs w:val="24"/>
              </w:rPr>
            </w:pPr>
            <w:r w:rsidRPr="004E5286">
              <w:rPr>
                <w:b/>
                <w:sz w:val="24"/>
                <w:szCs w:val="24"/>
              </w:rPr>
              <w:t>Wider</w:t>
            </w:r>
          </w:p>
        </w:tc>
      </w:tr>
      <w:tr w:rsidR="006C336F" w:rsidRPr="004E5286" w:rsidTr="004E5286">
        <w:trPr>
          <w:trHeight w:val="680"/>
        </w:trPr>
        <w:tc>
          <w:tcPr>
            <w:tcW w:w="1292" w:type="dxa"/>
            <w:vAlign w:val="center"/>
          </w:tcPr>
          <w:p w:rsidR="006C336F" w:rsidRPr="004E5286" w:rsidRDefault="006C336F" w:rsidP="009B1446">
            <w:pPr>
              <w:pStyle w:val="TableText0"/>
              <w:spacing w:before="40" w:after="40"/>
              <w:rPr>
                <w:b/>
                <w:sz w:val="24"/>
                <w:szCs w:val="24"/>
              </w:rPr>
            </w:pPr>
            <w:r w:rsidRPr="004E5286">
              <w:rPr>
                <w:b/>
                <w:sz w:val="24"/>
                <w:szCs w:val="24"/>
              </w:rPr>
              <w:t>Clinical condition</w:t>
            </w:r>
          </w:p>
        </w:tc>
        <w:tc>
          <w:tcPr>
            <w:tcW w:w="2229" w:type="dxa"/>
            <w:vAlign w:val="center"/>
          </w:tcPr>
          <w:p w:rsidR="006C336F" w:rsidRPr="004E5286" w:rsidRDefault="00A15382" w:rsidP="009B1446">
            <w:pPr>
              <w:pStyle w:val="TableText0"/>
              <w:spacing w:before="40" w:after="40"/>
              <w:rPr>
                <w:b/>
                <w:sz w:val="24"/>
                <w:szCs w:val="24"/>
              </w:rPr>
            </w:pPr>
            <w:r>
              <w:rPr>
                <w:b/>
                <w:sz w:val="24"/>
                <w:szCs w:val="24"/>
              </w:rPr>
              <w:t xml:space="preserve">Isolated </w:t>
            </w:r>
            <w:r w:rsidR="001373C6" w:rsidRPr="004E5286">
              <w:rPr>
                <w:b/>
                <w:sz w:val="24"/>
                <w:szCs w:val="24"/>
              </w:rPr>
              <w:t>PDA due to congenital heart disease</w:t>
            </w:r>
            <w:r w:rsidR="006C336F" w:rsidRPr="004E5286">
              <w:rPr>
                <w:b/>
                <w:sz w:val="24"/>
                <w:szCs w:val="24"/>
              </w:rPr>
              <w:t xml:space="preserve"> </w:t>
            </w:r>
          </w:p>
        </w:tc>
        <w:tc>
          <w:tcPr>
            <w:tcW w:w="2133" w:type="dxa"/>
            <w:vAlign w:val="center"/>
          </w:tcPr>
          <w:p w:rsidR="006C336F" w:rsidRPr="004E5286" w:rsidRDefault="001373C6" w:rsidP="009B1446">
            <w:pPr>
              <w:pStyle w:val="TableText0"/>
              <w:spacing w:before="40" w:after="40"/>
              <w:rPr>
                <w:b/>
                <w:sz w:val="24"/>
                <w:szCs w:val="24"/>
              </w:rPr>
            </w:pPr>
            <w:r w:rsidRPr="004E5286">
              <w:rPr>
                <w:b/>
                <w:sz w:val="24"/>
                <w:szCs w:val="24"/>
              </w:rPr>
              <w:t>Congenital heart disease not specified</w:t>
            </w:r>
          </w:p>
        </w:tc>
        <w:tc>
          <w:tcPr>
            <w:tcW w:w="2868" w:type="dxa"/>
            <w:vAlign w:val="center"/>
          </w:tcPr>
          <w:p w:rsidR="006C336F" w:rsidRPr="004E5286" w:rsidRDefault="001373C6" w:rsidP="009B1446">
            <w:pPr>
              <w:pStyle w:val="TableText0"/>
              <w:spacing w:before="40" w:after="40"/>
              <w:rPr>
                <w:b/>
                <w:sz w:val="24"/>
                <w:szCs w:val="24"/>
              </w:rPr>
            </w:pPr>
            <w:r w:rsidRPr="004E5286">
              <w:rPr>
                <w:b/>
                <w:sz w:val="24"/>
                <w:szCs w:val="24"/>
              </w:rPr>
              <w:t xml:space="preserve">Both isolated lesion </w:t>
            </w:r>
            <w:r w:rsidR="00031520" w:rsidRPr="004E5286">
              <w:rPr>
                <w:b/>
                <w:sz w:val="24"/>
                <w:szCs w:val="24"/>
              </w:rPr>
              <w:t>and with other cardiac conditions</w:t>
            </w:r>
            <w:r w:rsidR="006C336F" w:rsidRPr="004E5286">
              <w:rPr>
                <w:b/>
                <w:sz w:val="24"/>
                <w:szCs w:val="24"/>
              </w:rPr>
              <w:t xml:space="preserve"> </w:t>
            </w:r>
          </w:p>
        </w:tc>
      </w:tr>
      <w:tr w:rsidR="006C336F" w:rsidRPr="004E5286" w:rsidTr="004E5286">
        <w:trPr>
          <w:trHeight w:val="680"/>
        </w:trPr>
        <w:tc>
          <w:tcPr>
            <w:tcW w:w="1292" w:type="dxa"/>
            <w:vAlign w:val="center"/>
          </w:tcPr>
          <w:p w:rsidR="006C336F" w:rsidRPr="004E5286" w:rsidRDefault="006C336F" w:rsidP="009B1446">
            <w:pPr>
              <w:pStyle w:val="TableText0"/>
              <w:spacing w:before="40" w:after="40"/>
              <w:rPr>
                <w:sz w:val="24"/>
                <w:szCs w:val="24"/>
              </w:rPr>
            </w:pPr>
            <w:r w:rsidRPr="004E5286">
              <w:rPr>
                <w:sz w:val="24"/>
                <w:szCs w:val="24"/>
              </w:rPr>
              <w:t>Comment</w:t>
            </w:r>
          </w:p>
        </w:tc>
        <w:tc>
          <w:tcPr>
            <w:tcW w:w="7230" w:type="dxa"/>
            <w:gridSpan w:val="3"/>
            <w:vAlign w:val="center"/>
          </w:tcPr>
          <w:p w:rsidR="006C336F" w:rsidRPr="004E5286" w:rsidRDefault="00D556BB" w:rsidP="00A15382">
            <w:pPr>
              <w:pStyle w:val="TableText0"/>
              <w:spacing w:before="40" w:after="40"/>
              <w:rPr>
                <w:sz w:val="24"/>
                <w:szCs w:val="24"/>
              </w:rPr>
            </w:pPr>
            <w:r>
              <w:rPr>
                <w:sz w:val="24"/>
                <w:szCs w:val="24"/>
              </w:rPr>
              <w:t>The analysis</w:t>
            </w:r>
            <w:r w:rsidR="00031520" w:rsidRPr="004E5286">
              <w:rPr>
                <w:sz w:val="24"/>
                <w:szCs w:val="24"/>
              </w:rPr>
              <w:t xml:space="preserve"> does not restrict </w:t>
            </w:r>
            <w:r w:rsidR="00A15382">
              <w:rPr>
                <w:sz w:val="24"/>
                <w:szCs w:val="24"/>
              </w:rPr>
              <w:t>by the severity of the patient’s condition</w:t>
            </w:r>
          </w:p>
        </w:tc>
      </w:tr>
      <w:tr w:rsidR="006C336F" w:rsidRPr="004E5286" w:rsidTr="004E5286">
        <w:trPr>
          <w:trHeight w:val="680"/>
        </w:trPr>
        <w:tc>
          <w:tcPr>
            <w:tcW w:w="1292" w:type="dxa"/>
            <w:vAlign w:val="center"/>
          </w:tcPr>
          <w:p w:rsidR="006C336F" w:rsidRPr="004E5286" w:rsidRDefault="006C336F" w:rsidP="009B1446">
            <w:pPr>
              <w:pStyle w:val="TableText0"/>
              <w:spacing w:before="40" w:after="40"/>
              <w:rPr>
                <w:b/>
                <w:sz w:val="24"/>
                <w:szCs w:val="24"/>
              </w:rPr>
            </w:pPr>
            <w:r w:rsidRPr="004E5286">
              <w:rPr>
                <w:b/>
                <w:sz w:val="24"/>
                <w:szCs w:val="24"/>
              </w:rPr>
              <w:t>Age</w:t>
            </w:r>
          </w:p>
        </w:tc>
        <w:tc>
          <w:tcPr>
            <w:tcW w:w="2229" w:type="dxa"/>
            <w:vAlign w:val="center"/>
          </w:tcPr>
          <w:p w:rsidR="006C336F" w:rsidRPr="004E5286" w:rsidRDefault="00A15382" w:rsidP="00A15382">
            <w:pPr>
              <w:pStyle w:val="TableText0"/>
              <w:spacing w:before="40" w:after="40"/>
              <w:rPr>
                <w:b/>
                <w:sz w:val="24"/>
                <w:szCs w:val="24"/>
              </w:rPr>
            </w:pPr>
            <w:r w:rsidRPr="004E5286">
              <w:rPr>
                <w:b/>
                <w:sz w:val="24"/>
                <w:szCs w:val="24"/>
              </w:rPr>
              <w:t>Not restricted by age</w:t>
            </w:r>
            <w:r>
              <w:rPr>
                <w:b/>
                <w:sz w:val="24"/>
                <w:szCs w:val="24"/>
              </w:rPr>
              <w:t xml:space="preserve"> </w:t>
            </w:r>
          </w:p>
        </w:tc>
        <w:tc>
          <w:tcPr>
            <w:tcW w:w="2133" w:type="dxa"/>
            <w:vAlign w:val="center"/>
          </w:tcPr>
          <w:p w:rsidR="006C336F" w:rsidRPr="004E5286" w:rsidRDefault="005F056A" w:rsidP="009B1446">
            <w:pPr>
              <w:pStyle w:val="TableText0"/>
              <w:spacing w:before="40" w:after="40"/>
              <w:rPr>
                <w:b/>
                <w:sz w:val="24"/>
                <w:szCs w:val="24"/>
              </w:rPr>
            </w:pPr>
            <w:r w:rsidRPr="004E5286">
              <w:rPr>
                <w:b/>
                <w:sz w:val="24"/>
                <w:szCs w:val="24"/>
              </w:rPr>
              <w:t>V</w:t>
            </w:r>
            <w:r w:rsidR="00031520" w:rsidRPr="004E5286">
              <w:rPr>
                <w:b/>
                <w:sz w:val="24"/>
                <w:szCs w:val="24"/>
              </w:rPr>
              <w:t>aried</w:t>
            </w:r>
          </w:p>
        </w:tc>
        <w:tc>
          <w:tcPr>
            <w:tcW w:w="2868" w:type="dxa"/>
            <w:vAlign w:val="center"/>
          </w:tcPr>
          <w:p w:rsidR="006C336F" w:rsidRPr="004E5286" w:rsidRDefault="00031520" w:rsidP="00A15382">
            <w:pPr>
              <w:pStyle w:val="TableText0"/>
              <w:spacing w:before="40" w:after="40"/>
              <w:rPr>
                <w:b/>
                <w:sz w:val="24"/>
                <w:szCs w:val="24"/>
              </w:rPr>
            </w:pPr>
            <w:r w:rsidRPr="004E5286">
              <w:rPr>
                <w:b/>
                <w:sz w:val="24"/>
                <w:szCs w:val="24"/>
              </w:rPr>
              <w:t>Not restricted by age</w:t>
            </w:r>
          </w:p>
        </w:tc>
      </w:tr>
      <w:tr w:rsidR="006C336F" w:rsidRPr="004E5286" w:rsidTr="004E5286">
        <w:trPr>
          <w:trHeight w:val="680"/>
        </w:trPr>
        <w:tc>
          <w:tcPr>
            <w:tcW w:w="1292" w:type="dxa"/>
            <w:vAlign w:val="center"/>
          </w:tcPr>
          <w:p w:rsidR="006C336F" w:rsidRPr="004E5286" w:rsidRDefault="006C336F" w:rsidP="009B1446">
            <w:pPr>
              <w:pStyle w:val="TableText0"/>
              <w:spacing w:before="40" w:after="40"/>
              <w:rPr>
                <w:sz w:val="24"/>
                <w:szCs w:val="24"/>
              </w:rPr>
            </w:pPr>
            <w:r w:rsidRPr="004E5286">
              <w:rPr>
                <w:sz w:val="24"/>
                <w:szCs w:val="24"/>
              </w:rPr>
              <w:t>Comment</w:t>
            </w:r>
          </w:p>
        </w:tc>
        <w:tc>
          <w:tcPr>
            <w:tcW w:w="7230" w:type="dxa"/>
            <w:gridSpan w:val="3"/>
            <w:vAlign w:val="center"/>
          </w:tcPr>
          <w:p w:rsidR="006C336F" w:rsidRPr="004E5286" w:rsidRDefault="00D556BB" w:rsidP="009B1446">
            <w:pPr>
              <w:pStyle w:val="TableText0"/>
              <w:spacing w:before="40" w:after="40"/>
              <w:rPr>
                <w:sz w:val="24"/>
                <w:szCs w:val="24"/>
              </w:rPr>
            </w:pPr>
            <w:r>
              <w:rPr>
                <w:sz w:val="24"/>
                <w:szCs w:val="24"/>
              </w:rPr>
              <w:t>The analysis</w:t>
            </w:r>
            <w:r w:rsidR="00031520" w:rsidRPr="004E5286">
              <w:rPr>
                <w:sz w:val="24"/>
                <w:szCs w:val="24"/>
              </w:rPr>
              <w:t xml:space="preserve"> does not restrict the service by the age of the patient</w:t>
            </w:r>
            <w:r w:rsidR="006C336F" w:rsidRPr="004E5286">
              <w:rPr>
                <w:sz w:val="24"/>
                <w:szCs w:val="24"/>
              </w:rPr>
              <w:t xml:space="preserve"> </w:t>
            </w:r>
          </w:p>
        </w:tc>
      </w:tr>
      <w:tr w:rsidR="006C336F" w:rsidRPr="004E5286" w:rsidTr="004E5286">
        <w:trPr>
          <w:trHeight w:val="680"/>
        </w:trPr>
        <w:tc>
          <w:tcPr>
            <w:tcW w:w="1292" w:type="dxa"/>
            <w:vAlign w:val="center"/>
          </w:tcPr>
          <w:p w:rsidR="006C336F" w:rsidRPr="004E5286" w:rsidRDefault="006C336F" w:rsidP="009B1446">
            <w:pPr>
              <w:pStyle w:val="TableText0"/>
              <w:spacing w:before="40" w:after="40"/>
              <w:rPr>
                <w:b/>
                <w:sz w:val="24"/>
                <w:szCs w:val="24"/>
              </w:rPr>
            </w:pPr>
            <w:r w:rsidRPr="004E5286">
              <w:rPr>
                <w:b/>
                <w:sz w:val="24"/>
                <w:szCs w:val="24"/>
              </w:rPr>
              <w:t>Gender</w:t>
            </w:r>
          </w:p>
        </w:tc>
        <w:tc>
          <w:tcPr>
            <w:tcW w:w="2229" w:type="dxa"/>
            <w:vAlign w:val="center"/>
          </w:tcPr>
          <w:p w:rsidR="006C336F" w:rsidRPr="004E5286" w:rsidRDefault="00031520" w:rsidP="009B1446">
            <w:pPr>
              <w:pStyle w:val="TableText0"/>
              <w:spacing w:before="40" w:after="40"/>
              <w:rPr>
                <w:b/>
                <w:sz w:val="24"/>
                <w:szCs w:val="24"/>
              </w:rPr>
            </w:pPr>
            <w:r w:rsidRPr="004E5286">
              <w:rPr>
                <w:b/>
                <w:sz w:val="24"/>
                <w:szCs w:val="24"/>
              </w:rPr>
              <w:t>Both</w:t>
            </w:r>
          </w:p>
        </w:tc>
        <w:tc>
          <w:tcPr>
            <w:tcW w:w="2133" w:type="dxa"/>
            <w:vAlign w:val="center"/>
          </w:tcPr>
          <w:p w:rsidR="006C336F" w:rsidRPr="004E5286" w:rsidRDefault="00031520" w:rsidP="009B1446">
            <w:pPr>
              <w:pStyle w:val="TableText0"/>
              <w:spacing w:before="40" w:after="40"/>
              <w:rPr>
                <w:b/>
                <w:sz w:val="24"/>
                <w:szCs w:val="24"/>
              </w:rPr>
            </w:pPr>
            <w:r w:rsidRPr="004E5286">
              <w:rPr>
                <w:b/>
                <w:sz w:val="24"/>
                <w:szCs w:val="24"/>
              </w:rPr>
              <w:t>Not identified</w:t>
            </w:r>
          </w:p>
        </w:tc>
        <w:tc>
          <w:tcPr>
            <w:tcW w:w="2868" w:type="dxa"/>
            <w:vAlign w:val="center"/>
          </w:tcPr>
          <w:p w:rsidR="006C336F" w:rsidRPr="004E5286" w:rsidRDefault="00031520" w:rsidP="009B1446">
            <w:pPr>
              <w:pStyle w:val="TableText0"/>
              <w:spacing w:before="40" w:after="40"/>
              <w:rPr>
                <w:b/>
                <w:sz w:val="24"/>
                <w:szCs w:val="24"/>
              </w:rPr>
            </w:pPr>
            <w:r w:rsidRPr="004E5286">
              <w:rPr>
                <w:b/>
                <w:sz w:val="24"/>
                <w:szCs w:val="24"/>
              </w:rPr>
              <w:t>Not restricted by gender</w:t>
            </w:r>
          </w:p>
        </w:tc>
      </w:tr>
      <w:tr w:rsidR="006C336F" w:rsidRPr="004E5286" w:rsidTr="004E5286">
        <w:trPr>
          <w:trHeight w:val="680"/>
        </w:trPr>
        <w:tc>
          <w:tcPr>
            <w:tcW w:w="1292" w:type="dxa"/>
            <w:vAlign w:val="center"/>
          </w:tcPr>
          <w:p w:rsidR="006C336F" w:rsidRPr="004E5286" w:rsidRDefault="006C336F" w:rsidP="009B1446">
            <w:pPr>
              <w:pStyle w:val="TableText0"/>
              <w:spacing w:before="40" w:after="40"/>
              <w:rPr>
                <w:sz w:val="24"/>
                <w:szCs w:val="24"/>
              </w:rPr>
            </w:pPr>
            <w:r w:rsidRPr="004E5286">
              <w:rPr>
                <w:sz w:val="24"/>
                <w:szCs w:val="24"/>
              </w:rPr>
              <w:t>Comment</w:t>
            </w:r>
          </w:p>
        </w:tc>
        <w:tc>
          <w:tcPr>
            <w:tcW w:w="7230" w:type="dxa"/>
            <w:gridSpan w:val="3"/>
            <w:vAlign w:val="center"/>
          </w:tcPr>
          <w:p w:rsidR="006C336F" w:rsidRPr="004E5286" w:rsidRDefault="00031520" w:rsidP="009B1446">
            <w:pPr>
              <w:pStyle w:val="TableText0"/>
              <w:spacing w:before="40" w:after="40"/>
              <w:rPr>
                <w:sz w:val="24"/>
                <w:szCs w:val="24"/>
              </w:rPr>
            </w:pPr>
            <w:r w:rsidRPr="004E5286">
              <w:rPr>
                <w:sz w:val="24"/>
                <w:szCs w:val="24"/>
              </w:rPr>
              <w:t>PDA affects both males and females</w:t>
            </w:r>
          </w:p>
        </w:tc>
      </w:tr>
      <w:tr w:rsidR="006C336F" w:rsidRPr="004E5286" w:rsidTr="004E5286">
        <w:trPr>
          <w:trHeight w:val="680"/>
        </w:trPr>
        <w:tc>
          <w:tcPr>
            <w:tcW w:w="1292" w:type="dxa"/>
            <w:vAlign w:val="center"/>
          </w:tcPr>
          <w:p w:rsidR="006C336F" w:rsidRPr="004E5286" w:rsidRDefault="006C336F" w:rsidP="009B1446">
            <w:pPr>
              <w:pStyle w:val="TableText0"/>
              <w:spacing w:before="40" w:after="40"/>
              <w:rPr>
                <w:b/>
                <w:sz w:val="24"/>
                <w:szCs w:val="24"/>
              </w:rPr>
            </w:pPr>
            <w:r w:rsidRPr="004E5286">
              <w:rPr>
                <w:b/>
                <w:sz w:val="24"/>
                <w:szCs w:val="24"/>
              </w:rPr>
              <w:t>Initiation criteria</w:t>
            </w:r>
          </w:p>
        </w:tc>
        <w:tc>
          <w:tcPr>
            <w:tcW w:w="2229" w:type="dxa"/>
            <w:vAlign w:val="center"/>
          </w:tcPr>
          <w:p w:rsidR="006C336F" w:rsidRPr="004E5286" w:rsidRDefault="00A15382" w:rsidP="00A15382">
            <w:pPr>
              <w:pStyle w:val="TableText0"/>
              <w:spacing w:before="40" w:after="40"/>
              <w:rPr>
                <w:b/>
                <w:sz w:val="24"/>
                <w:szCs w:val="24"/>
                <w:lang w:val="fr-FR"/>
              </w:rPr>
            </w:pPr>
            <w:r>
              <w:rPr>
                <w:b/>
                <w:sz w:val="24"/>
                <w:szCs w:val="24"/>
              </w:rPr>
              <w:t>Clinically significant PDA</w:t>
            </w:r>
          </w:p>
        </w:tc>
        <w:tc>
          <w:tcPr>
            <w:tcW w:w="2133" w:type="dxa"/>
            <w:vAlign w:val="center"/>
          </w:tcPr>
          <w:p w:rsidR="006C336F" w:rsidRPr="004E5286" w:rsidRDefault="005F056A" w:rsidP="009B1446">
            <w:pPr>
              <w:pStyle w:val="TableText0"/>
              <w:spacing w:before="40" w:after="40"/>
              <w:rPr>
                <w:b/>
                <w:sz w:val="24"/>
                <w:szCs w:val="24"/>
                <w:lang w:val="fr-FR"/>
              </w:rPr>
            </w:pPr>
            <w:r w:rsidRPr="004E5286">
              <w:rPr>
                <w:b/>
                <w:sz w:val="24"/>
                <w:szCs w:val="24"/>
                <w:lang w:val="fr-FR"/>
              </w:rPr>
              <w:t>V</w:t>
            </w:r>
            <w:r w:rsidR="00031520" w:rsidRPr="004E5286">
              <w:rPr>
                <w:b/>
                <w:sz w:val="24"/>
                <w:szCs w:val="24"/>
                <w:lang w:val="fr-FR"/>
              </w:rPr>
              <w:t>aried</w:t>
            </w:r>
          </w:p>
        </w:tc>
        <w:tc>
          <w:tcPr>
            <w:tcW w:w="2868" w:type="dxa"/>
            <w:vAlign w:val="center"/>
          </w:tcPr>
          <w:p w:rsidR="006C336F" w:rsidRPr="004E5286" w:rsidRDefault="00A15382" w:rsidP="00A15382">
            <w:pPr>
              <w:pStyle w:val="TableText0"/>
              <w:spacing w:before="40" w:after="40"/>
              <w:rPr>
                <w:b/>
                <w:sz w:val="24"/>
                <w:szCs w:val="24"/>
                <w:lang w:val="fr-FR"/>
              </w:rPr>
            </w:pPr>
            <w:r w:rsidRPr="004E5286">
              <w:rPr>
                <w:b/>
                <w:sz w:val="24"/>
                <w:szCs w:val="24"/>
              </w:rPr>
              <w:t xml:space="preserve">Not restricted by </w:t>
            </w:r>
            <w:r>
              <w:rPr>
                <w:b/>
                <w:sz w:val="24"/>
                <w:szCs w:val="24"/>
              </w:rPr>
              <w:t>type/size of the defect</w:t>
            </w:r>
          </w:p>
        </w:tc>
      </w:tr>
      <w:tr w:rsidR="006C336F" w:rsidRPr="004E5286" w:rsidTr="004E5286">
        <w:trPr>
          <w:trHeight w:val="680"/>
        </w:trPr>
        <w:tc>
          <w:tcPr>
            <w:tcW w:w="1292" w:type="dxa"/>
            <w:vAlign w:val="center"/>
          </w:tcPr>
          <w:p w:rsidR="006C336F" w:rsidRPr="004E5286" w:rsidRDefault="006C336F" w:rsidP="009B1446">
            <w:pPr>
              <w:pStyle w:val="TableText0"/>
              <w:spacing w:before="40" w:after="40"/>
              <w:rPr>
                <w:sz w:val="24"/>
                <w:szCs w:val="24"/>
              </w:rPr>
            </w:pPr>
            <w:r w:rsidRPr="004E5286">
              <w:rPr>
                <w:sz w:val="24"/>
                <w:szCs w:val="24"/>
              </w:rPr>
              <w:t>Comment</w:t>
            </w:r>
          </w:p>
        </w:tc>
        <w:tc>
          <w:tcPr>
            <w:tcW w:w="7230" w:type="dxa"/>
            <w:gridSpan w:val="3"/>
            <w:vAlign w:val="center"/>
          </w:tcPr>
          <w:p w:rsidR="006C336F" w:rsidRPr="004E5286" w:rsidRDefault="00A15382" w:rsidP="009B1446">
            <w:pPr>
              <w:pStyle w:val="TableText0"/>
              <w:spacing w:before="40" w:after="40"/>
              <w:rPr>
                <w:sz w:val="24"/>
                <w:szCs w:val="24"/>
              </w:rPr>
            </w:pPr>
            <w:r>
              <w:rPr>
                <w:sz w:val="24"/>
                <w:szCs w:val="24"/>
              </w:rPr>
              <w:t>The analysis</w:t>
            </w:r>
            <w:r w:rsidRPr="004E5286">
              <w:rPr>
                <w:sz w:val="24"/>
                <w:szCs w:val="24"/>
              </w:rPr>
              <w:t xml:space="preserve"> does not restrict the serv</w:t>
            </w:r>
            <w:r>
              <w:rPr>
                <w:sz w:val="24"/>
                <w:szCs w:val="24"/>
              </w:rPr>
              <w:t>ice by</w:t>
            </w:r>
            <w:r w:rsidRPr="004E5286">
              <w:rPr>
                <w:sz w:val="24"/>
                <w:szCs w:val="24"/>
              </w:rPr>
              <w:t xml:space="preserve"> the type of the defect</w:t>
            </w:r>
          </w:p>
        </w:tc>
      </w:tr>
      <w:tr w:rsidR="006C336F" w:rsidRPr="004E5286" w:rsidTr="004E5286">
        <w:trPr>
          <w:trHeight w:val="680"/>
        </w:trPr>
        <w:tc>
          <w:tcPr>
            <w:tcW w:w="1292" w:type="dxa"/>
            <w:vAlign w:val="center"/>
          </w:tcPr>
          <w:p w:rsidR="006C336F" w:rsidRPr="004E5286" w:rsidRDefault="006C336F" w:rsidP="009B1446">
            <w:pPr>
              <w:pStyle w:val="TableText0"/>
              <w:spacing w:before="40" w:after="40"/>
              <w:rPr>
                <w:b/>
                <w:sz w:val="24"/>
                <w:szCs w:val="24"/>
              </w:rPr>
            </w:pPr>
            <w:r w:rsidRPr="004E5286">
              <w:rPr>
                <w:b/>
                <w:sz w:val="24"/>
                <w:szCs w:val="24"/>
              </w:rPr>
              <w:t>Position in management algorithm</w:t>
            </w:r>
          </w:p>
        </w:tc>
        <w:tc>
          <w:tcPr>
            <w:tcW w:w="2229" w:type="dxa"/>
            <w:vAlign w:val="center"/>
          </w:tcPr>
          <w:p w:rsidR="006C336F" w:rsidRPr="004E5286" w:rsidRDefault="00031520" w:rsidP="009B1446">
            <w:pPr>
              <w:pStyle w:val="TableText0"/>
              <w:spacing w:before="40" w:after="40"/>
              <w:rPr>
                <w:b/>
                <w:sz w:val="24"/>
                <w:szCs w:val="24"/>
              </w:rPr>
            </w:pPr>
            <w:r w:rsidRPr="004E5286">
              <w:rPr>
                <w:b/>
                <w:sz w:val="24"/>
                <w:szCs w:val="24"/>
              </w:rPr>
              <w:t>Second line but some first-line use</w:t>
            </w:r>
          </w:p>
        </w:tc>
        <w:tc>
          <w:tcPr>
            <w:tcW w:w="2133" w:type="dxa"/>
            <w:vAlign w:val="center"/>
          </w:tcPr>
          <w:p w:rsidR="006C336F" w:rsidRPr="004E5286" w:rsidRDefault="005F056A" w:rsidP="009B1446">
            <w:pPr>
              <w:pStyle w:val="TableText0"/>
              <w:spacing w:before="40" w:after="40"/>
              <w:rPr>
                <w:b/>
                <w:sz w:val="24"/>
                <w:szCs w:val="24"/>
              </w:rPr>
            </w:pPr>
            <w:r>
              <w:rPr>
                <w:b/>
                <w:sz w:val="24"/>
                <w:szCs w:val="24"/>
              </w:rPr>
              <w:t>V</w:t>
            </w:r>
            <w:r w:rsidR="00A15382">
              <w:rPr>
                <w:b/>
                <w:sz w:val="24"/>
                <w:szCs w:val="24"/>
              </w:rPr>
              <w:t>aried</w:t>
            </w:r>
          </w:p>
        </w:tc>
        <w:tc>
          <w:tcPr>
            <w:tcW w:w="2868" w:type="dxa"/>
            <w:vAlign w:val="center"/>
          </w:tcPr>
          <w:p w:rsidR="006C336F" w:rsidRPr="004E5286" w:rsidRDefault="006C336F" w:rsidP="009B1446">
            <w:pPr>
              <w:pStyle w:val="TableText0"/>
              <w:spacing w:before="40" w:after="40"/>
              <w:rPr>
                <w:b/>
                <w:sz w:val="24"/>
                <w:szCs w:val="24"/>
              </w:rPr>
            </w:pPr>
            <w:r w:rsidRPr="004E5286">
              <w:rPr>
                <w:b/>
                <w:sz w:val="24"/>
                <w:szCs w:val="24"/>
              </w:rPr>
              <w:t>Second line but some first-line use</w:t>
            </w:r>
          </w:p>
        </w:tc>
      </w:tr>
      <w:tr w:rsidR="006C336F" w:rsidRPr="004E5286" w:rsidTr="004E5286">
        <w:trPr>
          <w:trHeight w:val="680"/>
        </w:trPr>
        <w:tc>
          <w:tcPr>
            <w:tcW w:w="1292" w:type="dxa"/>
            <w:vAlign w:val="center"/>
          </w:tcPr>
          <w:p w:rsidR="006C336F" w:rsidRPr="004E5286" w:rsidRDefault="006C336F" w:rsidP="009B1446">
            <w:pPr>
              <w:pStyle w:val="TableText0"/>
              <w:spacing w:before="40" w:after="40"/>
              <w:rPr>
                <w:sz w:val="24"/>
                <w:szCs w:val="24"/>
              </w:rPr>
            </w:pPr>
            <w:r w:rsidRPr="004E5286">
              <w:rPr>
                <w:sz w:val="24"/>
                <w:szCs w:val="24"/>
              </w:rPr>
              <w:t>Comment</w:t>
            </w:r>
          </w:p>
        </w:tc>
        <w:tc>
          <w:tcPr>
            <w:tcW w:w="7230" w:type="dxa"/>
            <w:gridSpan w:val="3"/>
            <w:vAlign w:val="center"/>
          </w:tcPr>
          <w:p w:rsidR="006C336F" w:rsidRPr="004E5286" w:rsidRDefault="00031520" w:rsidP="009B1446">
            <w:pPr>
              <w:pStyle w:val="TableText0"/>
              <w:spacing w:before="40" w:after="40"/>
              <w:rPr>
                <w:sz w:val="24"/>
                <w:szCs w:val="24"/>
              </w:rPr>
            </w:pPr>
            <w:r w:rsidRPr="004E5286">
              <w:rPr>
                <w:sz w:val="24"/>
                <w:szCs w:val="24"/>
              </w:rPr>
              <w:t>Medical management may be clinically indicated</w:t>
            </w:r>
          </w:p>
        </w:tc>
      </w:tr>
    </w:tbl>
    <w:p w:rsidR="004B2881" w:rsidRDefault="004B2881" w:rsidP="004B2881">
      <w:pPr>
        <w:pStyle w:val="Heading4"/>
      </w:pPr>
      <w:bookmarkStart w:id="170" w:name="_Toc351471927"/>
      <w:r>
        <w:t>Outcomes</w:t>
      </w:r>
    </w:p>
    <w:p w:rsidR="004B2881" w:rsidRDefault="00205E38" w:rsidP="004B2881">
      <w:r>
        <w:t>Transcatheter closure of PDA aims to successfully deliver the device with no residual shunt and c</w:t>
      </w:r>
      <w:r w:rsidRPr="00205E38">
        <w:t>omplete regression of signs of volume overload</w:t>
      </w:r>
      <w:r>
        <w:t xml:space="preserve">. </w:t>
      </w:r>
      <w:r w:rsidR="004B2881">
        <w:t>The outcomes generated by the economic evaluation represent the final outcomes of treatment.</w:t>
      </w:r>
    </w:p>
    <w:p w:rsidR="006C336F" w:rsidRDefault="006C336F" w:rsidP="006C336F">
      <w:pPr>
        <w:pStyle w:val="Heading3"/>
        <w:rPr>
          <w:lang w:val="en-AU"/>
        </w:rPr>
      </w:pPr>
      <w:bookmarkStart w:id="171" w:name="_Toc357589851"/>
      <w:r>
        <w:rPr>
          <w:lang w:val="en-AU"/>
        </w:rPr>
        <w:t>Time horizon</w:t>
      </w:r>
      <w:bookmarkEnd w:id="170"/>
      <w:bookmarkEnd w:id="171"/>
    </w:p>
    <w:p w:rsidR="006C336F" w:rsidRDefault="006C336F" w:rsidP="006C336F">
      <w:pPr>
        <w:rPr>
          <w:lang w:val="en-AU"/>
        </w:rPr>
      </w:pPr>
      <w:r w:rsidRPr="009C3D17">
        <w:rPr>
          <w:lang w:val="en-AU"/>
        </w:rPr>
        <w:t xml:space="preserve">The </w:t>
      </w:r>
      <w:r w:rsidR="00F93228">
        <w:rPr>
          <w:lang w:val="en-AU"/>
        </w:rPr>
        <w:t>most commonly reported length of follow-up visits following closure of PDA is periodic appointments over the next year</w:t>
      </w:r>
      <w:r w:rsidRPr="009C3D17">
        <w:rPr>
          <w:lang w:val="en-AU"/>
        </w:rPr>
        <w:t>.</w:t>
      </w:r>
      <w:r w:rsidR="00F93228">
        <w:rPr>
          <w:lang w:val="en-AU"/>
        </w:rPr>
        <w:t xml:space="preserve"> For the purposes of the analysis, the assumption is made that the follow-up would be of a similar nature for both transcatheter and surgical closure of PDA. Therefore the follow-up period has not been factored in to the cost-minimisation analysis.</w:t>
      </w:r>
    </w:p>
    <w:p w:rsidR="006C336F" w:rsidRPr="009C3D17" w:rsidRDefault="006C336F" w:rsidP="006C336F">
      <w:pPr>
        <w:pStyle w:val="Heading3"/>
        <w:rPr>
          <w:lang w:val="en-AU"/>
        </w:rPr>
      </w:pPr>
      <w:bookmarkStart w:id="172" w:name="_Toc351471928"/>
      <w:bookmarkStart w:id="173" w:name="_Toc357589852"/>
      <w:r w:rsidRPr="009C3D17">
        <w:rPr>
          <w:lang w:val="en-AU"/>
        </w:rPr>
        <w:lastRenderedPageBreak/>
        <w:t>Discounting</w:t>
      </w:r>
      <w:bookmarkEnd w:id="172"/>
      <w:bookmarkEnd w:id="173"/>
    </w:p>
    <w:p w:rsidR="006C336F" w:rsidRDefault="00624AEC" w:rsidP="006C336F">
      <w:pPr>
        <w:rPr>
          <w:lang w:val="en-AU"/>
        </w:rPr>
      </w:pPr>
      <w:r>
        <w:rPr>
          <w:lang w:val="en-AU"/>
        </w:rPr>
        <w:t xml:space="preserve">The </w:t>
      </w:r>
      <w:r w:rsidR="006C336F" w:rsidRPr="009C3D17">
        <w:rPr>
          <w:lang w:val="en-AU"/>
        </w:rPr>
        <w:t xml:space="preserve">costs and benefits of </w:t>
      </w:r>
      <w:r>
        <w:rPr>
          <w:lang w:val="en-AU"/>
        </w:rPr>
        <w:t>transcatheter or surgical closure of PDA</w:t>
      </w:r>
      <w:r w:rsidR="006C336F" w:rsidRPr="009C3D17">
        <w:rPr>
          <w:lang w:val="en-AU"/>
        </w:rPr>
        <w:t xml:space="preserve"> are </w:t>
      </w:r>
      <w:r w:rsidR="00F93228">
        <w:rPr>
          <w:lang w:val="en-AU"/>
        </w:rPr>
        <w:t>assumed to be similar post discharge from hospital</w:t>
      </w:r>
      <w:r>
        <w:rPr>
          <w:lang w:val="en-AU"/>
        </w:rPr>
        <w:t>. Therefore</w:t>
      </w:r>
      <w:r w:rsidR="006C336F" w:rsidRPr="009C3D17">
        <w:rPr>
          <w:lang w:val="en-AU"/>
        </w:rPr>
        <w:t xml:space="preserve">, </w:t>
      </w:r>
      <w:r>
        <w:rPr>
          <w:lang w:val="en-AU"/>
        </w:rPr>
        <w:t xml:space="preserve">discounting has not been applied to </w:t>
      </w:r>
      <w:r w:rsidR="00F93228">
        <w:rPr>
          <w:lang w:val="en-AU"/>
        </w:rPr>
        <w:t>the cost-minimisation analysis.</w:t>
      </w:r>
    </w:p>
    <w:p w:rsidR="006C336F" w:rsidRPr="009C3D17" w:rsidRDefault="006C336F" w:rsidP="006C336F">
      <w:pPr>
        <w:pStyle w:val="Heading3"/>
        <w:rPr>
          <w:lang w:val="en-AU"/>
        </w:rPr>
      </w:pPr>
      <w:bookmarkStart w:id="174" w:name="_Toc351471930"/>
      <w:bookmarkStart w:id="175" w:name="_Toc357589853"/>
      <w:r w:rsidRPr="009C3D17">
        <w:rPr>
          <w:lang w:val="en-AU"/>
        </w:rPr>
        <w:t>Dealing with uncertainty</w:t>
      </w:r>
      <w:bookmarkEnd w:id="174"/>
      <w:bookmarkEnd w:id="175"/>
    </w:p>
    <w:p w:rsidR="00BE0D39" w:rsidRDefault="006C336F" w:rsidP="00BE0D39">
      <w:pPr>
        <w:ind w:right="-113"/>
        <w:rPr>
          <w:lang w:val="en-AU"/>
        </w:rPr>
      </w:pPr>
      <w:r>
        <w:rPr>
          <w:lang w:val="en-AU"/>
        </w:rPr>
        <w:t>The</w:t>
      </w:r>
      <w:r w:rsidRPr="009C3D17">
        <w:rPr>
          <w:lang w:val="en-AU"/>
        </w:rPr>
        <w:t xml:space="preserve"> report </w:t>
      </w:r>
      <w:r w:rsidR="00624AEC">
        <w:rPr>
          <w:lang w:val="en-AU"/>
        </w:rPr>
        <w:t xml:space="preserve">has </w:t>
      </w:r>
      <w:r w:rsidRPr="009C3D17">
        <w:rPr>
          <w:lang w:val="en-AU"/>
        </w:rPr>
        <w:t>consider</w:t>
      </w:r>
      <w:r w:rsidR="00624AEC">
        <w:rPr>
          <w:lang w:val="en-AU"/>
        </w:rPr>
        <w:t>ed</w:t>
      </w:r>
      <w:r w:rsidRPr="009C3D17">
        <w:rPr>
          <w:lang w:val="en-AU"/>
        </w:rPr>
        <w:t xml:space="preserve"> the extent to which </w:t>
      </w:r>
      <w:r w:rsidR="00E76900">
        <w:rPr>
          <w:lang w:val="en-AU"/>
        </w:rPr>
        <w:t>the analysis is</w:t>
      </w:r>
      <w:r w:rsidR="00BE0D39">
        <w:rPr>
          <w:lang w:val="en-AU"/>
        </w:rPr>
        <w:t xml:space="preserve"> limited by </w:t>
      </w:r>
      <w:r w:rsidR="00E76900">
        <w:rPr>
          <w:lang w:val="en-AU"/>
        </w:rPr>
        <w:t>the extent of</w:t>
      </w:r>
      <w:r w:rsidRPr="009C3D17">
        <w:rPr>
          <w:lang w:val="en-AU"/>
        </w:rPr>
        <w:t xml:space="preserve"> uncertainties in the clinical evidence</w:t>
      </w:r>
      <w:r>
        <w:rPr>
          <w:lang w:val="en-AU"/>
        </w:rPr>
        <w:t>.</w:t>
      </w:r>
      <w:r w:rsidR="00BE0D39">
        <w:rPr>
          <w:lang w:val="en-AU"/>
        </w:rPr>
        <w:t xml:space="preserve"> </w:t>
      </w:r>
      <w:r w:rsidR="001A5FBF">
        <w:rPr>
          <w:lang w:val="en-AU"/>
        </w:rPr>
        <w:t>As outlined earlier, t</w:t>
      </w:r>
      <w:r w:rsidR="00BE0D39">
        <w:rPr>
          <w:lang w:val="en-AU"/>
        </w:rPr>
        <w:t xml:space="preserve">he quality of the evidence has been limited by a number of factors. For example, the </w:t>
      </w:r>
      <w:r w:rsidR="008273B2">
        <w:rPr>
          <w:lang w:val="en-AU"/>
        </w:rPr>
        <w:t>medical devices and services</w:t>
      </w:r>
      <w:r w:rsidR="00BE0D39">
        <w:rPr>
          <w:lang w:val="en-AU"/>
        </w:rPr>
        <w:t xml:space="preserve"> for transcatheter closure of PDA have been available for decades with incremental improvements to the established devices. Additionally, the devices are used for a limited population i.e. those patients with clinically significant PDA who are suitable for transcatheter closure of the congenital defect.</w:t>
      </w:r>
    </w:p>
    <w:p w:rsidR="006C336F" w:rsidRDefault="006C336F" w:rsidP="006C336F">
      <w:pPr>
        <w:rPr>
          <w:lang w:val="en-AU"/>
        </w:rPr>
      </w:pPr>
    </w:p>
    <w:p w:rsidR="00BE0D39" w:rsidRDefault="00BE0D39" w:rsidP="006C336F">
      <w:pPr>
        <w:rPr>
          <w:lang w:val="en-AU"/>
        </w:rPr>
      </w:pPr>
      <w:r>
        <w:rPr>
          <w:lang w:val="en-AU"/>
        </w:rPr>
        <w:t>However, there is a certain level of data available for transcatheter and surgical closure of PDA</w:t>
      </w:r>
      <w:r w:rsidR="00250F07">
        <w:rPr>
          <w:lang w:val="en-AU"/>
        </w:rPr>
        <w:t xml:space="preserve"> in the Australian setting</w:t>
      </w:r>
      <w:r>
        <w:rPr>
          <w:lang w:val="en-AU"/>
        </w:rPr>
        <w:t>. The information available from the AIHW has been valuable in identifying the number of patients undergoing these procedures, as well as the overall hospital treatment in the public and private sectors.</w:t>
      </w:r>
    </w:p>
    <w:p w:rsidR="006C336F" w:rsidRPr="00337FA0" w:rsidRDefault="006C336F" w:rsidP="006C336F">
      <w:pPr>
        <w:pStyle w:val="Heading2"/>
        <w:rPr>
          <w:sz w:val="32"/>
          <w:szCs w:val="32"/>
          <w:lang w:val="en-AU"/>
        </w:rPr>
      </w:pPr>
      <w:bookmarkStart w:id="176" w:name="_Toc351471931"/>
      <w:bookmarkStart w:id="177" w:name="_Toc357589854"/>
      <w:r w:rsidRPr="00337FA0">
        <w:rPr>
          <w:sz w:val="32"/>
          <w:szCs w:val="32"/>
          <w:lang w:val="en-AU"/>
        </w:rPr>
        <w:t>Variables in the economic evaluation</w:t>
      </w:r>
      <w:bookmarkEnd w:id="176"/>
      <w:bookmarkEnd w:id="177"/>
    </w:p>
    <w:p w:rsidR="006C336F" w:rsidRPr="00FA3064" w:rsidRDefault="006C336F" w:rsidP="00401DF5">
      <w:pPr>
        <w:rPr>
          <w:lang w:val="en-AU"/>
        </w:rPr>
      </w:pPr>
      <w:r w:rsidRPr="004F705E">
        <w:rPr>
          <w:lang w:val="en-AU"/>
        </w:rPr>
        <w:t xml:space="preserve">Variables used in </w:t>
      </w:r>
      <w:r w:rsidR="00401DF5">
        <w:rPr>
          <w:lang w:val="en-AU"/>
        </w:rPr>
        <w:t>the economic evaluation include</w:t>
      </w:r>
      <w:r w:rsidR="00BE0D39">
        <w:rPr>
          <w:lang w:val="en-AU"/>
        </w:rPr>
        <w:t xml:space="preserve"> MBS items, </w:t>
      </w:r>
      <w:r w:rsidR="004F28E0">
        <w:rPr>
          <w:lang w:val="en-AU"/>
        </w:rPr>
        <w:t>the prosthetic item</w:t>
      </w:r>
      <w:r w:rsidR="00BE0D39">
        <w:rPr>
          <w:lang w:val="en-AU"/>
        </w:rPr>
        <w:t xml:space="preserve"> and</w:t>
      </w:r>
      <w:r w:rsidR="00401DF5">
        <w:rPr>
          <w:lang w:val="en-AU"/>
        </w:rPr>
        <w:t xml:space="preserve"> </w:t>
      </w:r>
      <w:r w:rsidRPr="004F705E">
        <w:rPr>
          <w:lang w:val="en-AU"/>
        </w:rPr>
        <w:t>heal</w:t>
      </w:r>
      <w:r w:rsidR="00BE0D39">
        <w:rPr>
          <w:lang w:val="en-AU"/>
        </w:rPr>
        <w:t>th care resources</w:t>
      </w:r>
      <w:r w:rsidR="00FA3064">
        <w:rPr>
          <w:lang w:val="en-AU"/>
        </w:rPr>
        <w:t>.</w:t>
      </w:r>
    </w:p>
    <w:p w:rsidR="00401DF5" w:rsidRPr="004F705E" w:rsidRDefault="00401DF5" w:rsidP="00401DF5">
      <w:pPr>
        <w:pStyle w:val="Heading3"/>
        <w:rPr>
          <w:lang w:val="en-AU"/>
        </w:rPr>
      </w:pPr>
      <w:bookmarkStart w:id="178" w:name="_Toc357589855"/>
      <w:bookmarkStart w:id="179" w:name="_Toc351471932"/>
      <w:r w:rsidRPr="004F705E">
        <w:rPr>
          <w:lang w:val="en-AU"/>
        </w:rPr>
        <w:t>Direct health care resources</w:t>
      </w:r>
      <w:bookmarkEnd w:id="178"/>
    </w:p>
    <w:p w:rsidR="00401DF5" w:rsidRDefault="00401DF5" w:rsidP="00401DF5">
      <w:pPr>
        <w:rPr>
          <w:lang w:val="en-AU"/>
        </w:rPr>
      </w:pPr>
      <w:r w:rsidRPr="004F705E">
        <w:rPr>
          <w:lang w:val="en-AU"/>
        </w:rPr>
        <w:t xml:space="preserve">The health care resource items for which there would be a change in use associated with </w:t>
      </w:r>
      <w:r w:rsidR="00E76900">
        <w:rPr>
          <w:lang w:val="en-AU"/>
        </w:rPr>
        <w:t>providing</w:t>
      </w:r>
      <w:r w:rsidRPr="004F705E">
        <w:rPr>
          <w:lang w:val="en-AU"/>
        </w:rPr>
        <w:t xml:space="preserve"> </w:t>
      </w:r>
      <w:r w:rsidR="00E76900">
        <w:rPr>
          <w:lang w:val="en-AU"/>
        </w:rPr>
        <w:t xml:space="preserve">transcatheter closure of PDA </w:t>
      </w:r>
      <w:r w:rsidR="0074522D">
        <w:rPr>
          <w:lang w:val="en-AU"/>
        </w:rPr>
        <w:t>include diagnostic and hospital</w:t>
      </w:r>
      <w:r w:rsidR="0074522D" w:rsidRPr="004F705E">
        <w:rPr>
          <w:lang w:val="en-AU"/>
        </w:rPr>
        <w:t xml:space="preserve"> services</w:t>
      </w:r>
      <w:r w:rsidR="0074522D">
        <w:rPr>
          <w:lang w:val="en-AU"/>
        </w:rPr>
        <w:t>.</w:t>
      </w:r>
      <w:r w:rsidR="00C878DE">
        <w:rPr>
          <w:lang w:val="en-AU"/>
        </w:rPr>
        <w:t xml:space="preserve"> </w:t>
      </w:r>
      <w:r w:rsidR="0074522D">
        <w:rPr>
          <w:lang w:val="en-AU"/>
        </w:rPr>
        <w:t>The list of health care resources included in the economic evaluation is presented in</w:t>
      </w:r>
      <w:r w:rsidR="00692FA1">
        <w:rPr>
          <w:lang w:val="en-AU"/>
        </w:rPr>
        <w:t xml:space="preserve"> </w:t>
      </w:r>
      <w:r w:rsidR="00692FA1">
        <w:rPr>
          <w:lang w:val="en-AU"/>
        </w:rPr>
        <w:fldChar w:fldCharType="begin"/>
      </w:r>
      <w:r w:rsidR="00692FA1">
        <w:rPr>
          <w:lang w:val="en-AU"/>
        </w:rPr>
        <w:instrText xml:space="preserve"> REF _Ref355701476 \h </w:instrText>
      </w:r>
      <w:r w:rsidR="00692FA1">
        <w:rPr>
          <w:lang w:val="en-AU"/>
        </w:rPr>
      </w:r>
      <w:r w:rsidR="00692FA1">
        <w:rPr>
          <w:lang w:val="en-AU"/>
        </w:rPr>
        <w:fldChar w:fldCharType="separate"/>
      </w:r>
      <w:r w:rsidR="00C93365" w:rsidRPr="00EA0844">
        <w:t xml:space="preserve">Table </w:t>
      </w:r>
      <w:r w:rsidR="00C93365">
        <w:rPr>
          <w:noProof/>
        </w:rPr>
        <w:t>26</w:t>
      </w:r>
      <w:r w:rsidR="00692FA1">
        <w:rPr>
          <w:lang w:val="en-AU"/>
        </w:rPr>
        <w:fldChar w:fldCharType="end"/>
      </w:r>
      <w:r w:rsidR="0074522D">
        <w:rPr>
          <w:lang w:val="en-AU"/>
        </w:rPr>
        <w:t>.</w:t>
      </w:r>
    </w:p>
    <w:p w:rsidR="00401DF5" w:rsidRDefault="00401DF5" w:rsidP="00401DF5">
      <w:pPr>
        <w:rPr>
          <w:lang w:val="en-AU"/>
        </w:rPr>
      </w:pPr>
    </w:p>
    <w:p w:rsidR="00401DF5" w:rsidRDefault="00401DF5" w:rsidP="009B1446">
      <w:pPr>
        <w:pStyle w:val="Caption"/>
        <w:ind w:left="0" w:firstLine="0"/>
        <w:rPr>
          <w:sz w:val="24"/>
          <w:szCs w:val="24"/>
        </w:rPr>
      </w:pPr>
      <w:bookmarkStart w:id="180" w:name="_Ref355701476"/>
      <w:bookmarkStart w:id="181" w:name="_Toc341796378"/>
      <w:bookmarkStart w:id="182" w:name="_Toc357589894"/>
      <w:r w:rsidRPr="00EA0844">
        <w:rPr>
          <w:sz w:val="24"/>
          <w:szCs w:val="24"/>
        </w:rPr>
        <w:t xml:space="preserve">Table </w:t>
      </w:r>
      <w:r w:rsidRPr="00EA0844">
        <w:rPr>
          <w:sz w:val="24"/>
          <w:szCs w:val="24"/>
        </w:rPr>
        <w:fldChar w:fldCharType="begin"/>
      </w:r>
      <w:r w:rsidRPr="00EA0844">
        <w:rPr>
          <w:sz w:val="24"/>
          <w:szCs w:val="24"/>
        </w:rPr>
        <w:instrText xml:space="preserve"> SEQ Table \* ARABIC </w:instrText>
      </w:r>
      <w:r w:rsidRPr="00EA0844">
        <w:rPr>
          <w:sz w:val="24"/>
          <w:szCs w:val="24"/>
        </w:rPr>
        <w:fldChar w:fldCharType="separate"/>
      </w:r>
      <w:r w:rsidR="00C93365">
        <w:rPr>
          <w:noProof/>
          <w:sz w:val="24"/>
          <w:szCs w:val="24"/>
        </w:rPr>
        <w:t>26</w:t>
      </w:r>
      <w:r w:rsidRPr="00EA0844">
        <w:rPr>
          <w:sz w:val="24"/>
          <w:szCs w:val="24"/>
        </w:rPr>
        <w:fldChar w:fldCharType="end"/>
      </w:r>
      <w:bookmarkEnd w:id="180"/>
      <w:r w:rsidR="005536A2">
        <w:rPr>
          <w:sz w:val="24"/>
          <w:szCs w:val="24"/>
        </w:rPr>
        <w:t xml:space="preserve"> </w:t>
      </w:r>
      <w:r w:rsidR="00BF7291">
        <w:rPr>
          <w:sz w:val="24"/>
          <w:szCs w:val="24"/>
        </w:rPr>
        <w:t>Summary of h</w:t>
      </w:r>
      <w:r w:rsidRPr="00EA0844">
        <w:rPr>
          <w:sz w:val="24"/>
          <w:szCs w:val="24"/>
        </w:rPr>
        <w:t>ealth care resource</w:t>
      </w:r>
      <w:bookmarkEnd w:id="181"/>
      <w:r w:rsidR="00BF7291">
        <w:rPr>
          <w:sz w:val="24"/>
          <w:szCs w:val="24"/>
        </w:rPr>
        <w:t>s</w:t>
      </w:r>
      <w:bookmarkEnd w:id="182"/>
    </w:p>
    <w:tbl>
      <w:tblPr>
        <w:tblStyle w:val="TableGrid"/>
        <w:tblW w:w="8504" w:type="dxa"/>
        <w:tblLook w:val="04A0" w:firstRow="1" w:lastRow="0" w:firstColumn="1" w:lastColumn="0" w:noHBand="0" w:noVBand="1"/>
        <w:tblCaption w:val="Summary of health care resources"/>
      </w:tblPr>
      <w:tblGrid>
        <w:gridCol w:w="4535"/>
        <w:gridCol w:w="3969"/>
      </w:tblGrid>
      <w:tr w:rsidR="00A13E86" w:rsidTr="009062DA">
        <w:trPr>
          <w:cantSplit/>
          <w:trHeight w:val="340"/>
          <w:tblHeader/>
        </w:trPr>
        <w:tc>
          <w:tcPr>
            <w:tcW w:w="4535" w:type="dxa"/>
            <w:shd w:val="clear" w:color="auto" w:fill="FFFFCC"/>
            <w:vAlign w:val="center"/>
          </w:tcPr>
          <w:p w:rsidR="00A13E86" w:rsidRPr="005536A2" w:rsidRDefault="00A13E86" w:rsidP="009B1446">
            <w:pPr>
              <w:keepNext/>
              <w:rPr>
                <w:b/>
              </w:rPr>
            </w:pPr>
            <w:r>
              <w:rPr>
                <w:b/>
              </w:rPr>
              <w:t>Resource</w:t>
            </w:r>
          </w:p>
        </w:tc>
        <w:tc>
          <w:tcPr>
            <w:tcW w:w="3969" w:type="dxa"/>
            <w:shd w:val="clear" w:color="auto" w:fill="FFFFCC"/>
            <w:vAlign w:val="center"/>
          </w:tcPr>
          <w:p w:rsidR="00A13E86" w:rsidRPr="005536A2" w:rsidRDefault="00A13E86" w:rsidP="009B1446">
            <w:pPr>
              <w:keepNext/>
              <w:rPr>
                <w:b/>
              </w:rPr>
            </w:pPr>
            <w:r>
              <w:rPr>
                <w:b/>
              </w:rPr>
              <w:t>Type</w:t>
            </w:r>
          </w:p>
        </w:tc>
      </w:tr>
      <w:tr w:rsidR="00A13E86" w:rsidTr="00A13E86">
        <w:trPr>
          <w:trHeight w:val="340"/>
        </w:trPr>
        <w:tc>
          <w:tcPr>
            <w:tcW w:w="4535" w:type="dxa"/>
            <w:shd w:val="clear" w:color="auto" w:fill="FFFFCC"/>
            <w:vAlign w:val="center"/>
          </w:tcPr>
          <w:p w:rsidR="00A13E86" w:rsidRPr="00A13E86" w:rsidRDefault="00A13E86" w:rsidP="00FB26DF">
            <w:pPr>
              <w:keepNext/>
              <w:ind w:left="284"/>
            </w:pPr>
            <w:r w:rsidRPr="00A13E86">
              <w:t>Diagnostic imaging</w:t>
            </w:r>
          </w:p>
        </w:tc>
        <w:tc>
          <w:tcPr>
            <w:tcW w:w="3969" w:type="dxa"/>
            <w:vAlign w:val="center"/>
          </w:tcPr>
          <w:p w:rsidR="00A13E86" w:rsidRPr="005536A2" w:rsidRDefault="00A13E86" w:rsidP="00FB26DF">
            <w:pPr>
              <w:keepNext/>
            </w:pPr>
            <w:r>
              <w:t>M</w:t>
            </w:r>
            <w:r w:rsidRPr="005536A2">
              <w:t>BS</w:t>
            </w:r>
          </w:p>
        </w:tc>
      </w:tr>
      <w:tr w:rsidR="00A13E86" w:rsidTr="00A13E86">
        <w:trPr>
          <w:trHeight w:val="340"/>
        </w:trPr>
        <w:tc>
          <w:tcPr>
            <w:tcW w:w="4535" w:type="dxa"/>
            <w:shd w:val="clear" w:color="auto" w:fill="FFFFCC"/>
            <w:vAlign w:val="center"/>
          </w:tcPr>
          <w:p w:rsidR="00A13E86" w:rsidRPr="00A13E86" w:rsidRDefault="00A13E86" w:rsidP="00FB26DF">
            <w:pPr>
              <w:keepNext/>
              <w:ind w:left="284"/>
            </w:pPr>
            <w:r>
              <w:t>Anaesthesia</w:t>
            </w:r>
          </w:p>
        </w:tc>
        <w:tc>
          <w:tcPr>
            <w:tcW w:w="3969" w:type="dxa"/>
            <w:vAlign w:val="center"/>
          </w:tcPr>
          <w:p w:rsidR="00A13E86" w:rsidRDefault="00A13E86" w:rsidP="00FB26DF">
            <w:pPr>
              <w:keepNext/>
            </w:pPr>
            <w:r>
              <w:t>MBS</w:t>
            </w:r>
          </w:p>
        </w:tc>
      </w:tr>
      <w:tr w:rsidR="00A13E86" w:rsidTr="00A13E86">
        <w:trPr>
          <w:trHeight w:val="340"/>
        </w:trPr>
        <w:tc>
          <w:tcPr>
            <w:tcW w:w="4535" w:type="dxa"/>
            <w:shd w:val="clear" w:color="auto" w:fill="FFFFCC"/>
            <w:vAlign w:val="center"/>
          </w:tcPr>
          <w:p w:rsidR="00A13E86" w:rsidRPr="00A13E86" w:rsidRDefault="00BE0D39" w:rsidP="00FB26DF">
            <w:pPr>
              <w:keepNext/>
              <w:ind w:left="284"/>
            </w:pPr>
            <w:r>
              <w:t>Procedure</w:t>
            </w:r>
          </w:p>
        </w:tc>
        <w:tc>
          <w:tcPr>
            <w:tcW w:w="3969" w:type="dxa"/>
            <w:vAlign w:val="center"/>
          </w:tcPr>
          <w:p w:rsidR="00A13E86" w:rsidRPr="005536A2" w:rsidRDefault="00A13E86" w:rsidP="00FB26DF">
            <w:pPr>
              <w:keepNext/>
            </w:pPr>
            <w:r>
              <w:t>MBS</w:t>
            </w:r>
          </w:p>
        </w:tc>
      </w:tr>
      <w:tr w:rsidR="00A13E86" w:rsidTr="00A13E86">
        <w:trPr>
          <w:trHeight w:val="340"/>
        </w:trPr>
        <w:tc>
          <w:tcPr>
            <w:tcW w:w="4535" w:type="dxa"/>
            <w:shd w:val="clear" w:color="auto" w:fill="FFFFCC"/>
            <w:vAlign w:val="center"/>
          </w:tcPr>
          <w:p w:rsidR="00A13E86" w:rsidRPr="00A13E86" w:rsidRDefault="00A13E86" w:rsidP="00FB26DF">
            <w:pPr>
              <w:keepNext/>
              <w:ind w:left="284"/>
            </w:pPr>
            <w:r>
              <w:t>Device</w:t>
            </w:r>
          </w:p>
        </w:tc>
        <w:tc>
          <w:tcPr>
            <w:tcW w:w="3969" w:type="dxa"/>
            <w:vAlign w:val="center"/>
          </w:tcPr>
          <w:p w:rsidR="00A13E86" w:rsidRPr="005536A2" w:rsidRDefault="00A13E86" w:rsidP="00FB26DF">
            <w:pPr>
              <w:keepNext/>
            </w:pPr>
            <w:r>
              <w:t>Private Health Insurer</w:t>
            </w:r>
          </w:p>
        </w:tc>
      </w:tr>
      <w:tr w:rsidR="00A13E86" w:rsidTr="00A13E86">
        <w:trPr>
          <w:trHeight w:val="340"/>
        </w:trPr>
        <w:tc>
          <w:tcPr>
            <w:tcW w:w="4535" w:type="dxa"/>
            <w:shd w:val="clear" w:color="auto" w:fill="FFFFCC"/>
            <w:vAlign w:val="center"/>
          </w:tcPr>
          <w:p w:rsidR="00A13E86" w:rsidRPr="00A13E86" w:rsidRDefault="00A13E86" w:rsidP="00A13E86">
            <w:pPr>
              <w:keepNext/>
              <w:ind w:left="284"/>
            </w:pPr>
            <w:r>
              <w:t>Theatre</w:t>
            </w:r>
          </w:p>
        </w:tc>
        <w:tc>
          <w:tcPr>
            <w:tcW w:w="3969" w:type="dxa"/>
            <w:vAlign w:val="center"/>
          </w:tcPr>
          <w:p w:rsidR="00A13E86" w:rsidRDefault="00BE0D39" w:rsidP="009B1446">
            <w:pPr>
              <w:keepNext/>
            </w:pPr>
            <w:r>
              <w:t xml:space="preserve">Private Health Insurer / </w:t>
            </w:r>
            <w:r w:rsidR="00A13E86">
              <w:t>Government</w:t>
            </w:r>
          </w:p>
        </w:tc>
      </w:tr>
      <w:tr w:rsidR="00A13E86" w:rsidTr="00A13E86">
        <w:trPr>
          <w:trHeight w:val="340"/>
        </w:trPr>
        <w:tc>
          <w:tcPr>
            <w:tcW w:w="4535" w:type="dxa"/>
            <w:shd w:val="clear" w:color="auto" w:fill="FFFFCC"/>
            <w:vAlign w:val="center"/>
          </w:tcPr>
          <w:p w:rsidR="00A13E86" w:rsidRPr="00A13E86" w:rsidRDefault="00A13E86" w:rsidP="00A13E86">
            <w:pPr>
              <w:keepNext/>
              <w:ind w:left="284"/>
            </w:pPr>
            <w:r>
              <w:t>ICU</w:t>
            </w:r>
          </w:p>
        </w:tc>
        <w:tc>
          <w:tcPr>
            <w:tcW w:w="3969" w:type="dxa"/>
            <w:vAlign w:val="center"/>
          </w:tcPr>
          <w:p w:rsidR="00A13E86" w:rsidRPr="005536A2" w:rsidRDefault="00BE0D39" w:rsidP="009B1446">
            <w:pPr>
              <w:keepNext/>
            </w:pPr>
            <w:r>
              <w:t>Private Health Insurer / Government</w:t>
            </w:r>
          </w:p>
        </w:tc>
      </w:tr>
      <w:tr w:rsidR="00A13E86" w:rsidTr="00A13E86">
        <w:trPr>
          <w:trHeight w:val="340"/>
        </w:trPr>
        <w:tc>
          <w:tcPr>
            <w:tcW w:w="4535" w:type="dxa"/>
            <w:shd w:val="clear" w:color="auto" w:fill="FFFFCC"/>
            <w:vAlign w:val="center"/>
          </w:tcPr>
          <w:p w:rsidR="00A13E86" w:rsidRDefault="00A13E86" w:rsidP="00A13E86">
            <w:pPr>
              <w:keepNext/>
              <w:ind w:left="284"/>
            </w:pPr>
            <w:r>
              <w:t>Hospital stay</w:t>
            </w:r>
          </w:p>
        </w:tc>
        <w:tc>
          <w:tcPr>
            <w:tcW w:w="3969" w:type="dxa"/>
            <w:vAlign w:val="center"/>
          </w:tcPr>
          <w:p w:rsidR="00A13E86" w:rsidRDefault="00BE0D39" w:rsidP="009B1446">
            <w:pPr>
              <w:keepNext/>
            </w:pPr>
            <w:r>
              <w:t>Private Health Insurer / Government</w:t>
            </w:r>
          </w:p>
        </w:tc>
      </w:tr>
    </w:tbl>
    <w:p w:rsidR="006C336F" w:rsidRPr="004F705E" w:rsidRDefault="00401DF5" w:rsidP="006C336F">
      <w:pPr>
        <w:pStyle w:val="Heading3"/>
        <w:rPr>
          <w:lang w:val="en-AU"/>
        </w:rPr>
      </w:pPr>
      <w:bookmarkStart w:id="183" w:name="_Toc357589856"/>
      <w:bookmarkEnd w:id="179"/>
      <w:r>
        <w:rPr>
          <w:lang w:val="en-AU"/>
        </w:rPr>
        <w:t>Outcomes</w:t>
      </w:r>
      <w:bookmarkEnd w:id="183"/>
    </w:p>
    <w:p w:rsidR="00826E41" w:rsidRDefault="00826E41" w:rsidP="00826E41">
      <w:pPr>
        <w:rPr>
          <w:lang w:val="en-AU"/>
        </w:rPr>
      </w:pPr>
      <w:bookmarkStart w:id="184" w:name="_Toc351471934"/>
      <w:r>
        <w:rPr>
          <w:lang w:val="en-AU"/>
        </w:rPr>
        <w:t>The available information and evidence for the effectiveness of transcatheter occlusion of PDA indicate that the procedure is effective with a high degree of successful closure.</w:t>
      </w:r>
    </w:p>
    <w:p w:rsidR="00826E41" w:rsidRDefault="00826E41" w:rsidP="00826E41">
      <w:pPr>
        <w:rPr>
          <w:lang w:val="en-AU"/>
        </w:rPr>
      </w:pPr>
    </w:p>
    <w:p w:rsidR="00826E41" w:rsidRDefault="00826E41" w:rsidP="00826E41">
      <w:pPr>
        <w:rPr>
          <w:lang w:val="en-AU"/>
        </w:rPr>
      </w:pPr>
      <w:r>
        <w:rPr>
          <w:lang w:val="en-AU"/>
        </w:rPr>
        <w:t>Sheridan et al (2013) reported successful occlusion in 96.2% of 208 patients (with the device of first choice) when transcatheter closure was attempted. The study reported the use of FC and ADO with device selection evolving to ADO exclusively in 2011.</w:t>
      </w:r>
    </w:p>
    <w:p w:rsidR="00826E41" w:rsidRDefault="00826E41" w:rsidP="00826E41">
      <w:pPr>
        <w:rPr>
          <w:lang w:val="en-AU"/>
        </w:rPr>
      </w:pPr>
    </w:p>
    <w:p w:rsidR="00826E41" w:rsidRPr="00EA17D7" w:rsidRDefault="00826E41" w:rsidP="00826E41">
      <w:pPr>
        <w:rPr>
          <w:lang w:val="en-AU"/>
        </w:rPr>
      </w:pPr>
      <w:r>
        <w:rPr>
          <w:lang w:val="en-AU"/>
        </w:rPr>
        <w:t>Chen et al (Chin Med J 2009) reported recovery time in the ADO group was much shorter than in the surgical group, which was mainly due to fewer general anaesthesia and no surgical-related issues and complications. Additionally, unlike the residual PDA after surgical ligation which persisted if untreated, residual shunt detected soon after ADO disappeared automatically during the follow-up, which may be partially attributed to the self-expanding design of ADO or clot formation. The conclusion was that ADO was less invasive and associated with fewer complications and residual shunt, and as effective in the regression of pulmonary hypertension and left ventricular dilation. The article indicated that surgical closure should be reserved for those in whom the PDA is too large for device closure or at centres without access to device closure.</w:t>
      </w:r>
    </w:p>
    <w:p w:rsidR="00AA4A5F" w:rsidRDefault="00AA4A5F" w:rsidP="00AA4A5F">
      <w:pPr>
        <w:pStyle w:val="Heading3"/>
        <w:rPr>
          <w:lang w:val="en-AU"/>
        </w:rPr>
      </w:pPr>
      <w:bookmarkStart w:id="185" w:name="_Toc357589857"/>
      <w:bookmarkEnd w:id="184"/>
      <w:r w:rsidRPr="00ED3EDA">
        <w:rPr>
          <w:lang w:val="en-AU"/>
        </w:rPr>
        <w:t>Present value of health outcomes</w:t>
      </w:r>
      <w:bookmarkEnd w:id="185"/>
    </w:p>
    <w:p w:rsidR="00AA4A5F" w:rsidRPr="00ED3EDA" w:rsidRDefault="00E50996" w:rsidP="00250F07">
      <w:pPr>
        <w:ind w:right="-170"/>
        <w:rPr>
          <w:lang w:val="en-AU"/>
        </w:rPr>
      </w:pPr>
      <w:r>
        <w:rPr>
          <w:lang w:val="en-AU"/>
        </w:rPr>
        <w:t xml:space="preserve">The following series of tables identify health care resource items that may be associated with patients undergoing transcatheter or surgical closure of PDA. </w:t>
      </w:r>
      <w:r w:rsidR="00AA4A5F">
        <w:rPr>
          <w:lang w:val="en-AU"/>
        </w:rPr>
        <w:t>T</w:t>
      </w:r>
      <w:r w:rsidR="00AA4A5F" w:rsidRPr="00ED3EDA">
        <w:rPr>
          <w:lang w:val="en-AU"/>
        </w:rPr>
        <w:t xml:space="preserve">he outcome that is considered to best reflect the clinical management algorithm performance of </w:t>
      </w:r>
      <w:r w:rsidR="00AA4A5F">
        <w:rPr>
          <w:lang w:val="en-AU"/>
        </w:rPr>
        <w:t>transcatheter or surgical closure of PDA is the successful closure of the defect.</w:t>
      </w:r>
    </w:p>
    <w:p w:rsidR="00AA4A5F" w:rsidRDefault="00AA4A5F" w:rsidP="00AA4A5F">
      <w:pPr>
        <w:rPr>
          <w:lang w:val="en-AU"/>
        </w:rPr>
      </w:pPr>
    </w:p>
    <w:p w:rsidR="00AA4A5F" w:rsidRDefault="00D475E5" w:rsidP="00250F07">
      <w:pPr>
        <w:rPr>
          <w:lang w:val="en-AU"/>
        </w:rPr>
      </w:pPr>
      <w:r>
        <w:rPr>
          <w:lang w:val="en-AU"/>
        </w:rPr>
        <w:t xml:space="preserve">Specialist consultation and diagnostic services have been included in the analysis for all patients undergoing closure of PDA by either surgical or transcatheter technique. </w:t>
      </w:r>
      <w:r w:rsidR="00934A7F">
        <w:rPr>
          <w:lang w:val="en-AU"/>
        </w:rPr>
        <w:t>However, it should be noted that the follow-up period has not been factored in to the analysis</w:t>
      </w:r>
      <w:r w:rsidR="00934A7F">
        <w:t xml:space="preserve"> i.e. t</w:t>
      </w:r>
      <w:r w:rsidR="00934A7F" w:rsidRPr="009C3D17">
        <w:rPr>
          <w:lang w:val="en-AU"/>
        </w:rPr>
        <w:t xml:space="preserve">he </w:t>
      </w:r>
      <w:r w:rsidR="00934A7F">
        <w:rPr>
          <w:lang w:val="en-AU"/>
        </w:rPr>
        <w:t xml:space="preserve">most commonly reported length of follow-up visits for both transcatheter or surgical closure of PDA is periodic appointments over the next year. </w:t>
      </w:r>
      <w:r>
        <w:rPr>
          <w:lang w:val="en-AU"/>
        </w:rPr>
        <w:t xml:space="preserve">The estimated utilisation of these items is presented in </w:t>
      </w:r>
      <w:r>
        <w:rPr>
          <w:lang w:val="en-AU"/>
        </w:rPr>
        <w:fldChar w:fldCharType="begin"/>
      </w:r>
      <w:r>
        <w:rPr>
          <w:lang w:val="en-AU"/>
        </w:rPr>
        <w:instrText xml:space="preserve"> REF _Ref355960170 \h </w:instrText>
      </w:r>
      <w:r>
        <w:rPr>
          <w:lang w:val="en-AU"/>
        </w:rPr>
      </w:r>
      <w:r>
        <w:rPr>
          <w:lang w:val="en-AU"/>
        </w:rPr>
        <w:fldChar w:fldCharType="separate"/>
      </w:r>
      <w:r w:rsidR="00C93365" w:rsidRPr="00DE13F5">
        <w:t xml:space="preserve">Table </w:t>
      </w:r>
      <w:r w:rsidR="00C93365">
        <w:rPr>
          <w:noProof/>
        </w:rPr>
        <w:t>31</w:t>
      </w:r>
      <w:r>
        <w:rPr>
          <w:lang w:val="en-AU"/>
        </w:rPr>
        <w:fldChar w:fldCharType="end"/>
      </w:r>
      <w:r>
        <w:rPr>
          <w:lang w:val="en-AU"/>
        </w:rPr>
        <w:t xml:space="preserve">. </w:t>
      </w:r>
      <w:r w:rsidR="00934A7F">
        <w:rPr>
          <w:lang w:val="en-AU"/>
        </w:rPr>
        <w:t xml:space="preserve">The </w:t>
      </w:r>
      <w:r w:rsidR="00400BD9">
        <w:rPr>
          <w:lang w:val="en-AU"/>
        </w:rPr>
        <w:t xml:space="preserve">MBS item for </w:t>
      </w:r>
      <w:r w:rsidR="00934A7F">
        <w:rPr>
          <w:lang w:val="en-AU"/>
        </w:rPr>
        <w:t xml:space="preserve">the </w:t>
      </w:r>
      <w:r w:rsidR="00250F07">
        <w:rPr>
          <w:lang w:val="en-AU"/>
        </w:rPr>
        <w:t xml:space="preserve">initial </w:t>
      </w:r>
      <w:r w:rsidR="00400BD9">
        <w:rPr>
          <w:lang w:val="en-AU"/>
        </w:rPr>
        <w:t xml:space="preserve">specialist consultation </w:t>
      </w:r>
      <w:r w:rsidR="00934A7F">
        <w:rPr>
          <w:lang w:val="en-AU"/>
        </w:rPr>
        <w:t>is</w:t>
      </w:r>
      <w:r w:rsidR="00400BD9">
        <w:rPr>
          <w:lang w:val="en-AU"/>
        </w:rPr>
        <w:t xml:space="preserve"> ite</w:t>
      </w:r>
      <w:r w:rsidR="00250F07">
        <w:rPr>
          <w:lang w:val="en-AU"/>
        </w:rPr>
        <w:t>m 104</w:t>
      </w:r>
      <w:r w:rsidR="00400BD9">
        <w:rPr>
          <w:lang w:val="en-AU"/>
        </w:rPr>
        <w:t>. Diagnostic</w:t>
      </w:r>
      <w:r w:rsidR="00B177B2">
        <w:rPr>
          <w:lang w:val="en-AU"/>
        </w:rPr>
        <w:t xml:space="preserve"> serv</w:t>
      </w:r>
      <w:r w:rsidR="00250F07">
        <w:rPr>
          <w:lang w:val="en-AU"/>
        </w:rPr>
        <w:t>ices include electrocardiogram</w:t>
      </w:r>
      <w:r w:rsidR="00B177B2">
        <w:rPr>
          <w:lang w:val="en-AU"/>
        </w:rPr>
        <w:t xml:space="preserve"> (ECG), chest x-ray and echocardiographic examination</w:t>
      </w:r>
      <w:r w:rsidR="00AA4A5F">
        <w:rPr>
          <w:lang w:val="en-AU"/>
        </w:rPr>
        <w:t>. For th</w:t>
      </w:r>
      <w:r w:rsidR="000E12DE">
        <w:rPr>
          <w:lang w:val="en-AU"/>
        </w:rPr>
        <w:t>e purposes of the analysis, the </w:t>
      </w:r>
      <w:r w:rsidR="00AA4A5F">
        <w:rPr>
          <w:lang w:val="en-AU"/>
        </w:rPr>
        <w:t>75% (in-hospital) benefit has been used in the model.</w:t>
      </w:r>
    </w:p>
    <w:p w:rsidR="00AA4A5F" w:rsidRPr="00ED3EDA" w:rsidRDefault="00AA4A5F" w:rsidP="00AA4A5F">
      <w:pPr>
        <w:rPr>
          <w:lang w:val="en-AU"/>
        </w:rPr>
      </w:pPr>
    </w:p>
    <w:p w:rsidR="00AA4A5F" w:rsidRPr="00870831" w:rsidRDefault="00AA4A5F" w:rsidP="00AA4A5F">
      <w:pPr>
        <w:pStyle w:val="Caption"/>
        <w:rPr>
          <w:sz w:val="24"/>
          <w:szCs w:val="24"/>
          <w:lang w:val="en-AU"/>
        </w:rPr>
      </w:pPr>
      <w:bookmarkStart w:id="186" w:name="_Ref356371904"/>
      <w:bookmarkStart w:id="187" w:name="_Ref356563672"/>
      <w:bookmarkStart w:id="188" w:name="_Toc357589895"/>
      <w:r w:rsidRPr="00870831">
        <w:rPr>
          <w:sz w:val="24"/>
          <w:szCs w:val="24"/>
        </w:rPr>
        <w:t xml:space="preserve">Table </w:t>
      </w:r>
      <w:r w:rsidRPr="00870831">
        <w:rPr>
          <w:sz w:val="24"/>
          <w:szCs w:val="24"/>
        </w:rPr>
        <w:fldChar w:fldCharType="begin"/>
      </w:r>
      <w:r w:rsidRPr="00870831">
        <w:rPr>
          <w:sz w:val="24"/>
          <w:szCs w:val="24"/>
        </w:rPr>
        <w:instrText xml:space="preserve"> SEQ Table \* ARABIC </w:instrText>
      </w:r>
      <w:r w:rsidRPr="00870831">
        <w:rPr>
          <w:sz w:val="24"/>
          <w:szCs w:val="24"/>
        </w:rPr>
        <w:fldChar w:fldCharType="separate"/>
      </w:r>
      <w:r w:rsidR="00C93365">
        <w:rPr>
          <w:noProof/>
          <w:sz w:val="24"/>
          <w:szCs w:val="24"/>
        </w:rPr>
        <w:t>27</w:t>
      </w:r>
      <w:r w:rsidRPr="00870831">
        <w:rPr>
          <w:sz w:val="24"/>
          <w:szCs w:val="24"/>
        </w:rPr>
        <w:fldChar w:fldCharType="end"/>
      </w:r>
      <w:bookmarkEnd w:id="186"/>
      <w:r w:rsidRPr="00870831">
        <w:rPr>
          <w:sz w:val="24"/>
          <w:szCs w:val="24"/>
          <w:lang w:val="en-AU"/>
        </w:rPr>
        <w:t xml:space="preserve"> </w:t>
      </w:r>
      <w:r>
        <w:rPr>
          <w:sz w:val="24"/>
          <w:szCs w:val="24"/>
          <w:lang w:val="en-AU"/>
        </w:rPr>
        <w:t>Specialist Consultation and Diagnostic Services</w:t>
      </w:r>
      <w:bookmarkEnd w:id="187"/>
      <w:bookmarkEnd w:id="188"/>
    </w:p>
    <w:tbl>
      <w:tblPr>
        <w:tblW w:w="8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2"/>
        <w:gridCol w:w="1587"/>
        <w:gridCol w:w="1587"/>
        <w:gridCol w:w="1587"/>
      </w:tblGrid>
      <w:tr w:rsidR="00B177B2" w:rsidRPr="001F1DC5" w:rsidTr="00B177B2">
        <w:trPr>
          <w:trHeight w:val="340"/>
        </w:trPr>
        <w:tc>
          <w:tcPr>
            <w:tcW w:w="3742" w:type="dxa"/>
            <w:shd w:val="clear" w:color="auto" w:fill="FFFFCC"/>
            <w:vAlign w:val="center"/>
          </w:tcPr>
          <w:p w:rsidR="00AA4A5F" w:rsidRPr="001F1DC5" w:rsidRDefault="00AA4A5F" w:rsidP="00400BD9">
            <w:pPr>
              <w:keepNext/>
              <w:rPr>
                <w:b/>
                <w:lang w:val="en-AU"/>
              </w:rPr>
            </w:pPr>
          </w:p>
        </w:tc>
        <w:tc>
          <w:tcPr>
            <w:tcW w:w="1587" w:type="dxa"/>
            <w:shd w:val="clear" w:color="auto" w:fill="FFFFCC"/>
            <w:vAlign w:val="center"/>
          </w:tcPr>
          <w:p w:rsidR="00AA4A5F" w:rsidRPr="001F1DC5" w:rsidRDefault="00AA4A5F" w:rsidP="00400BD9">
            <w:pPr>
              <w:keepNext/>
              <w:jc w:val="center"/>
              <w:rPr>
                <w:b/>
                <w:lang w:val="en-AU"/>
              </w:rPr>
            </w:pPr>
            <w:r>
              <w:rPr>
                <w:b/>
                <w:lang w:val="en-AU"/>
              </w:rPr>
              <w:t>MBS item</w:t>
            </w:r>
          </w:p>
        </w:tc>
        <w:tc>
          <w:tcPr>
            <w:tcW w:w="1587" w:type="dxa"/>
            <w:shd w:val="clear" w:color="auto" w:fill="FFFFCC"/>
            <w:vAlign w:val="center"/>
          </w:tcPr>
          <w:p w:rsidR="00AA4A5F" w:rsidRPr="001F1DC5" w:rsidRDefault="00AA4A5F" w:rsidP="00400BD9">
            <w:pPr>
              <w:keepNext/>
              <w:jc w:val="center"/>
              <w:rPr>
                <w:b/>
                <w:lang w:val="en-AU"/>
              </w:rPr>
            </w:pPr>
            <w:r>
              <w:rPr>
                <w:b/>
                <w:lang w:val="en-AU"/>
              </w:rPr>
              <w:t>Schedule fee</w:t>
            </w:r>
          </w:p>
        </w:tc>
        <w:tc>
          <w:tcPr>
            <w:tcW w:w="1587" w:type="dxa"/>
            <w:shd w:val="clear" w:color="auto" w:fill="FFFFCC"/>
            <w:vAlign w:val="center"/>
          </w:tcPr>
          <w:p w:rsidR="00AA4A5F" w:rsidRPr="001F1DC5" w:rsidRDefault="00AA4A5F" w:rsidP="00400BD9">
            <w:pPr>
              <w:keepNext/>
              <w:jc w:val="center"/>
              <w:rPr>
                <w:b/>
                <w:lang w:val="en-AU"/>
              </w:rPr>
            </w:pPr>
            <w:r>
              <w:rPr>
                <w:b/>
                <w:lang w:val="en-AU"/>
              </w:rPr>
              <w:t>75% benefit</w:t>
            </w:r>
          </w:p>
        </w:tc>
      </w:tr>
      <w:tr w:rsidR="00B177B2" w:rsidRPr="001F1DC5" w:rsidTr="00B177B2">
        <w:trPr>
          <w:trHeight w:val="340"/>
        </w:trPr>
        <w:tc>
          <w:tcPr>
            <w:tcW w:w="3742" w:type="dxa"/>
            <w:shd w:val="clear" w:color="auto" w:fill="FFFFCC"/>
            <w:vAlign w:val="center"/>
          </w:tcPr>
          <w:p w:rsidR="00AA4A5F" w:rsidRPr="006A65D7" w:rsidRDefault="00B177B2" w:rsidP="00B177B2">
            <w:pPr>
              <w:keepNext/>
              <w:rPr>
                <w:b/>
                <w:lang w:val="en-AU"/>
              </w:rPr>
            </w:pPr>
            <w:r>
              <w:rPr>
                <w:b/>
                <w:lang w:val="en-AU"/>
              </w:rPr>
              <w:t>Initial s</w:t>
            </w:r>
            <w:r w:rsidR="00AA4A5F">
              <w:rPr>
                <w:b/>
                <w:lang w:val="en-AU"/>
              </w:rPr>
              <w:t>pecialist consultation</w:t>
            </w:r>
          </w:p>
        </w:tc>
        <w:tc>
          <w:tcPr>
            <w:tcW w:w="1587" w:type="dxa"/>
            <w:vAlign w:val="center"/>
          </w:tcPr>
          <w:p w:rsidR="00AA4A5F" w:rsidRPr="002E515E" w:rsidRDefault="00AA4A5F" w:rsidP="00400BD9">
            <w:pPr>
              <w:keepNext/>
              <w:jc w:val="center"/>
              <w:rPr>
                <w:b/>
                <w:lang w:val="en-AU"/>
              </w:rPr>
            </w:pPr>
            <w:r w:rsidRPr="002E515E">
              <w:rPr>
                <w:b/>
                <w:lang w:val="en-AU"/>
              </w:rPr>
              <w:t>104</w:t>
            </w:r>
          </w:p>
        </w:tc>
        <w:tc>
          <w:tcPr>
            <w:tcW w:w="1587" w:type="dxa"/>
            <w:vAlign w:val="center"/>
          </w:tcPr>
          <w:p w:rsidR="00AA4A5F" w:rsidRDefault="00AA4A5F" w:rsidP="00400BD9">
            <w:pPr>
              <w:keepNext/>
              <w:jc w:val="center"/>
              <w:rPr>
                <w:lang w:val="en-AU"/>
              </w:rPr>
            </w:pPr>
            <w:r>
              <w:rPr>
                <w:lang w:val="en-AU"/>
              </w:rPr>
              <w:t>$85.55</w:t>
            </w:r>
          </w:p>
        </w:tc>
        <w:tc>
          <w:tcPr>
            <w:tcW w:w="1587" w:type="dxa"/>
            <w:vAlign w:val="center"/>
          </w:tcPr>
          <w:p w:rsidR="00AA4A5F" w:rsidRDefault="00AA4A5F" w:rsidP="00400BD9">
            <w:pPr>
              <w:keepNext/>
              <w:jc w:val="center"/>
              <w:rPr>
                <w:lang w:val="en-AU"/>
              </w:rPr>
            </w:pPr>
            <w:r>
              <w:rPr>
                <w:lang w:val="en-AU"/>
              </w:rPr>
              <w:t>$64.20</w:t>
            </w:r>
          </w:p>
        </w:tc>
      </w:tr>
      <w:tr w:rsidR="00B177B2" w:rsidRPr="001F1DC5" w:rsidTr="00B177B2">
        <w:trPr>
          <w:trHeight w:val="340"/>
        </w:trPr>
        <w:tc>
          <w:tcPr>
            <w:tcW w:w="3742" w:type="dxa"/>
            <w:shd w:val="clear" w:color="auto" w:fill="FFFFCC"/>
            <w:vAlign w:val="center"/>
          </w:tcPr>
          <w:p w:rsidR="00B177B2" w:rsidRPr="006A65D7" w:rsidRDefault="00B177B2" w:rsidP="00775A53">
            <w:pPr>
              <w:keepNext/>
              <w:rPr>
                <w:b/>
                <w:lang w:val="en-AU"/>
              </w:rPr>
            </w:pPr>
            <w:r w:rsidRPr="006A65D7">
              <w:rPr>
                <w:b/>
                <w:lang w:val="en-AU"/>
              </w:rPr>
              <w:t>ECG</w:t>
            </w:r>
          </w:p>
        </w:tc>
        <w:tc>
          <w:tcPr>
            <w:tcW w:w="1587" w:type="dxa"/>
            <w:vAlign w:val="center"/>
          </w:tcPr>
          <w:p w:rsidR="00B177B2" w:rsidRPr="002E515E" w:rsidRDefault="00B177B2" w:rsidP="00775A53">
            <w:pPr>
              <w:keepNext/>
              <w:jc w:val="center"/>
              <w:rPr>
                <w:b/>
                <w:lang w:val="en-AU"/>
              </w:rPr>
            </w:pPr>
            <w:r w:rsidRPr="002E515E">
              <w:rPr>
                <w:b/>
                <w:lang w:val="en-AU"/>
              </w:rPr>
              <w:t>11700</w:t>
            </w:r>
          </w:p>
        </w:tc>
        <w:tc>
          <w:tcPr>
            <w:tcW w:w="1587" w:type="dxa"/>
            <w:vAlign w:val="center"/>
          </w:tcPr>
          <w:p w:rsidR="00B177B2" w:rsidRPr="001F1DC5" w:rsidRDefault="00B177B2" w:rsidP="00775A53">
            <w:pPr>
              <w:keepNext/>
              <w:jc w:val="center"/>
              <w:rPr>
                <w:lang w:val="en-AU"/>
              </w:rPr>
            </w:pPr>
            <w:r>
              <w:rPr>
                <w:lang w:val="en-AU"/>
              </w:rPr>
              <w:t>$31.25</w:t>
            </w:r>
          </w:p>
        </w:tc>
        <w:tc>
          <w:tcPr>
            <w:tcW w:w="1587" w:type="dxa"/>
            <w:vAlign w:val="center"/>
          </w:tcPr>
          <w:p w:rsidR="00B177B2" w:rsidRPr="001F1DC5" w:rsidRDefault="00B177B2" w:rsidP="00775A53">
            <w:pPr>
              <w:keepNext/>
              <w:jc w:val="center"/>
              <w:rPr>
                <w:lang w:val="en-AU"/>
              </w:rPr>
            </w:pPr>
            <w:r>
              <w:rPr>
                <w:lang w:val="en-AU"/>
              </w:rPr>
              <w:t>$23.45</w:t>
            </w:r>
          </w:p>
        </w:tc>
      </w:tr>
      <w:tr w:rsidR="00B177B2" w:rsidRPr="001F1DC5" w:rsidTr="00B177B2">
        <w:trPr>
          <w:trHeight w:val="340"/>
        </w:trPr>
        <w:tc>
          <w:tcPr>
            <w:tcW w:w="3742" w:type="dxa"/>
            <w:shd w:val="clear" w:color="auto" w:fill="FFFFCC"/>
            <w:vAlign w:val="center"/>
          </w:tcPr>
          <w:p w:rsidR="00B177B2" w:rsidRPr="006A65D7" w:rsidRDefault="00B177B2" w:rsidP="00400BD9">
            <w:pPr>
              <w:keepNext/>
              <w:rPr>
                <w:b/>
                <w:lang w:val="en-AU"/>
              </w:rPr>
            </w:pPr>
            <w:r w:rsidRPr="006A65D7">
              <w:rPr>
                <w:b/>
                <w:lang w:val="en-AU"/>
              </w:rPr>
              <w:t>Chest x-ray</w:t>
            </w:r>
          </w:p>
        </w:tc>
        <w:tc>
          <w:tcPr>
            <w:tcW w:w="1587" w:type="dxa"/>
            <w:vAlign w:val="center"/>
          </w:tcPr>
          <w:p w:rsidR="00B177B2" w:rsidRPr="002E515E" w:rsidRDefault="00B177B2" w:rsidP="00400BD9">
            <w:pPr>
              <w:keepNext/>
              <w:jc w:val="center"/>
              <w:rPr>
                <w:b/>
                <w:lang w:val="en-AU"/>
              </w:rPr>
            </w:pPr>
            <w:r w:rsidRPr="002E515E">
              <w:rPr>
                <w:b/>
                <w:lang w:val="en-AU"/>
              </w:rPr>
              <w:t>58503</w:t>
            </w:r>
          </w:p>
        </w:tc>
        <w:tc>
          <w:tcPr>
            <w:tcW w:w="1587" w:type="dxa"/>
            <w:vAlign w:val="center"/>
          </w:tcPr>
          <w:p w:rsidR="00B177B2" w:rsidRPr="001F1DC5" w:rsidRDefault="00B177B2" w:rsidP="00400BD9">
            <w:pPr>
              <w:keepNext/>
              <w:jc w:val="center"/>
              <w:rPr>
                <w:lang w:val="en-AU"/>
              </w:rPr>
            </w:pPr>
            <w:r>
              <w:rPr>
                <w:lang w:val="en-AU"/>
              </w:rPr>
              <w:t>$47.15</w:t>
            </w:r>
          </w:p>
        </w:tc>
        <w:tc>
          <w:tcPr>
            <w:tcW w:w="1587" w:type="dxa"/>
            <w:vAlign w:val="center"/>
          </w:tcPr>
          <w:p w:rsidR="00B177B2" w:rsidRPr="001F1DC5" w:rsidRDefault="00B177B2" w:rsidP="00400BD9">
            <w:pPr>
              <w:keepNext/>
              <w:jc w:val="center"/>
              <w:rPr>
                <w:lang w:val="en-AU"/>
              </w:rPr>
            </w:pPr>
            <w:r>
              <w:rPr>
                <w:lang w:val="en-AU"/>
              </w:rPr>
              <w:t>$35.40</w:t>
            </w:r>
          </w:p>
        </w:tc>
      </w:tr>
      <w:tr w:rsidR="00B177B2" w:rsidRPr="001F1DC5" w:rsidTr="00B177B2">
        <w:trPr>
          <w:trHeight w:val="340"/>
        </w:trPr>
        <w:tc>
          <w:tcPr>
            <w:tcW w:w="3742" w:type="dxa"/>
            <w:shd w:val="clear" w:color="auto" w:fill="FFFFCC"/>
            <w:vAlign w:val="center"/>
          </w:tcPr>
          <w:p w:rsidR="00B177B2" w:rsidRPr="006A65D7" w:rsidRDefault="00B177B2" w:rsidP="00775A53">
            <w:pPr>
              <w:keepNext/>
              <w:rPr>
                <w:b/>
                <w:lang w:val="en-AU"/>
              </w:rPr>
            </w:pPr>
            <w:r w:rsidRPr="006A65D7">
              <w:rPr>
                <w:b/>
                <w:lang w:val="en-AU"/>
              </w:rPr>
              <w:t>Transthoracic echocardiography</w:t>
            </w:r>
          </w:p>
        </w:tc>
        <w:tc>
          <w:tcPr>
            <w:tcW w:w="1587" w:type="dxa"/>
            <w:vAlign w:val="center"/>
          </w:tcPr>
          <w:p w:rsidR="00B177B2" w:rsidRPr="002E515E" w:rsidRDefault="00B177B2" w:rsidP="00775A53">
            <w:pPr>
              <w:keepNext/>
              <w:jc w:val="center"/>
              <w:rPr>
                <w:b/>
                <w:lang w:val="en-AU"/>
              </w:rPr>
            </w:pPr>
            <w:r w:rsidRPr="002E515E">
              <w:rPr>
                <w:b/>
                <w:lang w:val="en-AU"/>
              </w:rPr>
              <w:t>55115</w:t>
            </w:r>
          </w:p>
        </w:tc>
        <w:tc>
          <w:tcPr>
            <w:tcW w:w="1587" w:type="dxa"/>
            <w:vAlign w:val="center"/>
          </w:tcPr>
          <w:p w:rsidR="00B177B2" w:rsidRPr="001F1DC5" w:rsidRDefault="00B177B2" w:rsidP="00775A53">
            <w:pPr>
              <w:keepNext/>
              <w:jc w:val="center"/>
              <w:rPr>
                <w:lang w:val="en-AU"/>
              </w:rPr>
            </w:pPr>
            <w:r>
              <w:rPr>
                <w:lang w:val="en-AU"/>
              </w:rPr>
              <w:t>$230.65</w:t>
            </w:r>
          </w:p>
        </w:tc>
        <w:tc>
          <w:tcPr>
            <w:tcW w:w="1587" w:type="dxa"/>
            <w:vAlign w:val="center"/>
          </w:tcPr>
          <w:p w:rsidR="00B177B2" w:rsidRPr="001F1DC5" w:rsidRDefault="00B177B2" w:rsidP="00775A53">
            <w:pPr>
              <w:keepNext/>
              <w:jc w:val="center"/>
              <w:rPr>
                <w:lang w:val="en-AU"/>
              </w:rPr>
            </w:pPr>
            <w:r>
              <w:rPr>
                <w:lang w:val="en-AU"/>
              </w:rPr>
              <w:t>$173.00</w:t>
            </w:r>
          </w:p>
        </w:tc>
      </w:tr>
      <w:tr w:rsidR="00D475E5" w:rsidRPr="001F1DC5" w:rsidTr="00B177B2">
        <w:trPr>
          <w:trHeight w:val="340"/>
        </w:trPr>
        <w:tc>
          <w:tcPr>
            <w:tcW w:w="3742" w:type="dxa"/>
            <w:shd w:val="clear" w:color="auto" w:fill="FFFFCC"/>
            <w:vAlign w:val="center"/>
          </w:tcPr>
          <w:p w:rsidR="00D475E5" w:rsidRPr="006A65D7" w:rsidRDefault="00D475E5" w:rsidP="00775A53">
            <w:pPr>
              <w:keepNext/>
              <w:rPr>
                <w:b/>
                <w:lang w:val="en-AU"/>
              </w:rPr>
            </w:pPr>
            <w:r>
              <w:rPr>
                <w:b/>
                <w:lang w:val="en-AU"/>
              </w:rPr>
              <w:t>Anaesthesia for echocardiography</w:t>
            </w:r>
          </w:p>
        </w:tc>
        <w:tc>
          <w:tcPr>
            <w:tcW w:w="1587" w:type="dxa"/>
            <w:vAlign w:val="center"/>
          </w:tcPr>
          <w:p w:rsidR="00D475E5" w:rsidRPr="002E515E" w:rsidRDefault="00D475E5" w:rsidP="00775A53">
            <w:pPr>
              <w:keepNext/>
              <w:jc w:val="center"/>
              <w:rPr>
                <w:b/>
                <w:lang w:val="en-AU"/>
              </w:rPr>
            </w:pPr>
            <w:r>
              <w:rPr>
                <w:b/>
                <w:lang w:val="en-AU"/>
              </w:rPr>
              <w:t>21936</w:t>
            </w:r>
          </w:p>
        </w:tc>
        <w:tc>
          <w:tcPr>
            <w:tcW w:w="1587" w:type="dxa"/>
            <w:vAlign w:val="center"/>
          </w:tcPr>
          <w:p w:rsidR="00D475E5" w:rsidRDefault="00D475E5" w:rsidP="00775A53">
            <w:pPr>
              <w:keepNext/>
              <w:jc w:val="center"/>
              <w:rPr>
                <w:lang w:val="en-AU"/>
              </w:rPr>
            </w:pPr>
            <w:r>
              <w:rPr>
                <w:lang w:val="en-AU"/>
              </w:rPr>
              <w:t>$118.80</w:t>
            </w:r>
          </w:p>
        </w:tc>
        <w:tc>
          <w:tcPr>
            <w:tcW w:w="1587" w:type="dxa"/>
            <w:vAlign w:val="center"/>
          </w:tcPr>
          <w:p w:rsidR="00D475E5" w:rsidRDefault="00D475E5" w:rsidP="00775A53">
            <w:pPr>
              <w:keepNext/>
              <w:jc w:val="center"/>
              <w:rPr>
                <w:lang w:val="en-AU"/>
              </w:rPr>
            </w:pPr>
            <w:r>
              <w:rPr>
                <w:lang w:val="en-AU"/>
              </w:rPr>
              <w:t>$89.10</w:t>
            </w:r>
          </w:p>
        </w:tc>
      </w:tr>
    </w:tbl>
    <w:p w:rsidR="00934A7F" w:rsidRPr="00917C75" w:rsidRDefault="00934A7F" w:rsidP="00934A7F">
      <w:pPr>
        <w:keepNext/>
        <w:rPr>
          <w:i/>
          <w:sz w:val="20"/>
          <w:szCs w:val="20"/>
          <w:lang w:val="en-AU"/>
        </w:rPr>
      </w:pPr>
      <w:r>
        <w:rPr>
          <w:i/>
          <w:sz w:val="20"/>
          <w:szCs w:val="20"/>
          <w:lang w:val="en-AU"/>
        </w:rPr>
        <w:t>Schedule fee as at 1 November 2012</w:t>
      </w:r>
    </w:p>
    <w:p w:rsidR="00934A7F" w:rsidRDefault="00934A7F" w:rsidP="00AA4A5F">
      <w:pPr>
        <w:rPr>
          <w:lang w:val="en-AU" w:eastAsia="ja-JP"/>
        </w:rPr>
      </w:pPr>
    </w:p>
    <w:p w:rsidR="00AA4A5F" w:rsidRPr="00EC17CE" w:rsidRDefault="000E12DE" w:rsidP="002145C6">
      <w:pPr>
        <w:ind w:right="-510"/>
        <w:rPr>
          <w:lang w:val="en-AU" w:eastAsia="ja-JP"/>
        </w:rPr>
      </w:pPr>
      <w:r>
        <w:rPr>
          <w:lang w:val="en-AU" w:eastAsia="ja-JP"/>
        </w:rPr>
        <w:t>MB</w:t>
      </w:r>
      <w:r w:rsidR="0034266A">
        <w:rPr>
          <w:lang w:val="en-AU" w:eastAsia="ja-JP"/>
        </w:rPr>
        <w:t>S items associated with transcatheter closure of PDA include the</w:t>
      </w:r>
      <w:r>
        <w:rPr>
          <w:lang w:val="en-AU" w:eastAsia="ja-JP"/>
        </w:rPr>
        <w:t xml:space="preserve"> specialist services, cardiac cathe</w:t>
      </w:r>
      <w:r w:rsidR="0034266A">
        <w:rPr>
          <w:lang w:val="en-AU" w:eastAsia="ja-JP"/>
        </w:rPr>
        <w:t xml:space="preserve">terisation and the procedure (see </w:t>
      </w:r>
      <w:r w:rsidR="0034266A">
        <w:rPr>
          <w:lang w:val="en-AU" w:eastAsia="ja-JP"/>
        </w:rPr>
        <w:fldChar w:fldCharType="begin"/>
      </w:r>
      <w:r w:rsidR="0034266A">
        <w:rPr>
          <w:lang w:val="en-AU" w:eastAsia="ja-JP"/>
        </w:rPr>
        <w:instrText xml:space="preserve"> REF _Ref356371949 \h </w:instrText>
      </w:r>
      <w:r w:rsidR="0034266A">
        <w:rPr>
          <w:lang w:val="en-AU" w:eastAsia="ja-JP"/>
        </w:rPr>
      </w:r>
      <w:r w:rsidR="0034266A">
        <w:rPr>
          <w:lang w:val="en-AU" w:eastAsia="ja-JP"/>
        </w:rPr>
        <w:fldChar w:fldCharType="separate"/>
      </w:r>
      <w:r w:rsidR="00C93365" w:rsidRPr="00870831">
        <w:t xml:space="preserve">Table </w:t>
      </w:r>
      <w:r w:rsidR="00C93365">
        <w:rPr>
          <w:noProof/>
        </w:rPr>
        <w:t>28</w:t>
      </w:r>
      <w:r w:rsidR="0034266A">
        <w:rPr>
          <w:lang w:val="en-AU" w:eastAsia="ja-JP"/>
        </w:rPr>
        <w:fldChar w:fldCharType="end"/>
      </w:r>
      <w:r w:rsidR="0034266A">
        <w:rPr>
          <w:lang w:val="en-AU" w:eastAsia="ja-JP"/>
        </w:rPr>
        <w:t>)</w:t>
      </w:r>
      <w:r w:rsidR="00AA4A5F" w:rsidRPr="00EC17CE">
        <w:rPr>
          <w:lang w:val="en-AU" w:eastAsia="ja-JP"/>
        </w:rPr>
        <w:t>.</w:t>
      </w:r>
    </w:p>
    <w:p w:rsidR="00AA4A5F" w:rsidRDefault="00AA4A5F" w:rsidP="00AA4A5F">
      <w:pPr>
        <w:rPr>
          <w:lang w:val="en-AU" w:eastAsia="ja-JP"/>
        </w:rPr>
      </w:pPr>
    </w:p>
    <w:p w:rsidR="00AA4A5F" w:rsidRPr="00870831" w:rsidRDefault="00AA4A5F" w:rsidP="00AA4A5F">
      <w:pPr>
        <w:pStyle w:val="Caption"/>
        <w:rPr>
          <w:sz w:val="24"/>
          <w:szCs w:val="24"/>
          <w:lang w:val="en-AU"/>
        </w:rPr>
      </w:pPr>
      <w:bookmarkStart w:id="189" w:name="_Ref356371949"/>
      <w:bookmarkStart w:id="190" w:name="_Ref357437017"/>
      <w:bookmarkStart w:id="191" w:name="_Toc357589896"/>
      <w:r w:rsidRPr="00870831">
        <w:rPr>
          <w:sz w:val="24"/>
          <w:szCs w:val="24"/>
        </w:rPr>
        <w:lastRenderedPageBreak/>
        <w:t xml:space="preserve">Table </w:t>
      </w:r>
      <w:r w:rsidRPr="00870831">
        <w:rPr>
          <w:sz w:val="24"/>
          <w:szCs w:val="24"/>
        </w:rPr>
        <w:fldChar w:fldCharType="begin"/>
      </w:r>
      <w:r w:rsidRPr="00870831">
        <w:rPr>
          <w:sz w:val="24"/>
          <w:szCs w:val="24"/>
        </w:rPr>
        <w:instrText xml:space="preserve"> SEQ Table \* ARABIC </w:instrText>
      </w:r>
      <w:r w:rsidRPr="00870831">
        <w:rPr>
          <w:sz w:val="24"/>
          <w:szCs w:val="24"/>
        </w:rPr>
        <w:fldChar w:fldCharType="separate"/>
      </w:r>
      <w:r w:rsidR="00C93365">
        <w:rPr>
          <w:noProof/>
          <w:sz w:val="24"/>
          <w:szCs w:val="24"/>
        </w:rPr>
        <w:t>28</w:t>
      </w:r>
      <w:r w:rsidRPr="00870831">
        <w:rPr>
          <w:sz w:val="24"/>
          <w:szCs w:val="24"/>
        </w:rPr>
        <w:fldChar w:fldCharType="end"/>
      </w:r>
      <w:bookmarkEnd w:id="189"/>
      <w:r w:rsidRPr="00870831">
        <w:rPr>
          <w:sz w:val="24"/>
          <w:szCs w:val="24"/>
        </w:rPr>
        <w:t xml:space="preserve"> </w:t>
      </w:r>
      <w:r>
        <w:rPr>
          <w:sz w:val="24"/>
          <w:szCs w:val="24"/>
        </w:rPr>
        <w:t>Procedural services and associated MBS items</w:t>
      </w:r>
      <w:bookmarkEnd w:id="190"/>
      <w:bookmarkEnd w:id="191"/>
    </w:p>
    <w:tbl>
      <w:tblPr>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1587"/>
        <w:gridCol w:w="1587"/>
        <w:gridCol w:w="1587"/>
      </w:tblGrid>
      <w:tr w:rsidR="00B177B2" w:rsidRPr="001F1DC5" w:rsidTr="00E50996">
        <w:trPr>
          <w:trHeight w:val="340"/>
        </w:trPr>
        <w:tc>
          <w:tcPr>
            <w:tcW w:w="3798" w:type="dxa"/>
            <w:shd w:val="clear" w:color="auto" w:fill="FFFFCC"/>
            <w:vAlign w:val="center"/>
          </w:tcPr>
          <w:p w:rsidR="00AA4A5F" w:rsidRPr="001F1DC5" w:rsidRDefault="00AA4A5F" w:rsidP="00400BD9">
            <w:pPr>
              <w:keepNext/>
              <w:rPr>
                <w:b/>
                <w:lang w:val="en-AU"/>
              </w:rPr>
            </w:pPr>
          </w:p>
        </w:tc>
        <w:tc>
          <w:tcPr>
            <w:tcW w:w="1587" w:type="dxa"/>
            <w:shd w:val="clear" w:color="auto" w:fill="FFFFCC"/>
            <w:vAlign w:val="center"/>
          </w:tcPr>
          <w:p w:rsidR="00AA4A5F" w:rsidRPr="001F1DC5" w:rsidRDefault="00AA4A5F" w:rsidP="00400BD9">
            <w:pPr>
              <w:keepNext/>
              <w:rPr>
                <w:b/>
                <w:lang w:val="en-AU"/>
              </w:rPr>
            </w:pPr>
            <w:r>
              <w:rPr>
                <w:b/>
                <w:lang w:val="en-AU"/>
              </w:rPr>
              <w:t>MBS item</w:t>
            </w:r>
          </w:p>
        </w:tc>
        <w:tc>
          <w:tcPr>
            <w:tcW w:w="1587" w:type="dxa"/>
            <w:shd w:val="clear" w:color="auto" w:fill="FFFFCC"/>
            <w:vAlign w:val="center"/>
          </w:tcPr>
          <w:p w:rsidR="00AA4A5F" w:rsidRPr="001F1DC5" w:rsidRDefault="00AA4A5F" w:rsidP="00400BD9">
            <w:pPr>
              <w:keepNext/>
              <w:rPr>
                <w:b/>
                <w:lang w:val="en-AU"/>
              </w:rPr>
            </w:pPr>
            <w:r>
              <w:rPr>
                <w:b/>
                <w:lang w:val="en-AU"/>
              </w:rPr>
              <w:t>Schedule fee</w:t>
            </w:r>
          </w:p>
        </w:tc>
        <w:tc>
          <w:tcPr>
            <w:tcW w:w="1587" w:type="dxa"/>
            <w:shd w:val="clear" w:color="auto" w:fill="FFFFCC"/>
            <w:vAlign w:val="center"/>
          </w:tcPr>
          <w:p w:rsidR="00AA4A5F" w:rsidRPr="001F1DC5" w:rsidRDefault="00AA4A5F" w:rsidP="00400BD9">
            <w:pPr>
              <w:keepNext/>
              <w:rPr>
                <w:b/>
                <w:lang w:val="en-AU"/>
              </w:rPr>
            </w:pPr>
            <w:r>
              <w:rPr>
                <w:b/>
                <w:lang w:val="en-AU"/>
              </w:rPr>
              <w:t>75% benefit</w:t>
            </w:r>
          </w:p>
        </w:tc>
      </w:tr>
      <w:tr w:rsidR="00E50996" w:rsidRPr="001F1DC5" w:rsidTr="00E50996">
        <w:trPr>
          <w:trHeight w:val="340"/>
        </w:trPr>
        <w:tc>
          <w:tcPr>
            <w:tcW w:w="3798" w:type="dxa"/>
            <w:shd w:val="clear" w:color="auto" w:fill="FFFFCC"/>
            <w:vAlign w:val="center"/>
          </w:tcPr>
          <w:p w:rsidR="00E50996" w:rsidRDefault="00E50996" w:rsidP="00400BD9">
            <w:pPr>
              <w:keepNext/>
              <w:rPr>
                <w:b/>
                <w:lang w:val="en-AU"/>
              </w:rPr>
            </w:pPr>
            <w:r>
              <w:rPr>
                <w:b/>
                <w:lang w:val="en-AU"/>
              </w:rPr>
              <w:t>Both surgery &amp; transcatheter</w:t>
            </w:r>
          </w:p>
        </w:tc>
        <w:tc>
          <w:tcPr>
            <w:tcW w:w="1587" w:type="dxa"/>
            <w:vAlign w:val="center"/>
          </w:tcPr>
          <w:p w:rsidR="00E50996" w:rsidRPr="00C338BE" w:rsidRDefault="00E50996" w:rsidP="00B177B2">
            <w:pPr>
              <w:keepNext/>
              <w:jc w:val="center"/>
              <w:rPr>
                <w:b/>
                <w:lang w:val="en-AU"/>
              </w:rPr>
            </w:pPr>
          </w:p>
        </w:tc>
        <w:tc>
          <w:tcPr>
            <w:tcW w:w="1587" w:type="dxa"/>
            <w:vAlign w:val="center"/>
          </w:tcPr>
          <w:p w:rsidR="00E50996" w:rsidRDefault="00E50996" w:rsidP="00400BD9">
            <w:pPr>
              <w:keepNext/>
              <w:jc w:val="center"/>
              <w:rPr>
                <w:lang w:val="en-AU"/>
              </w:rPr>
            </w:pPr>
          </w:p>
        </w:tc>
        <w:tc>
          <w:tcPr>
            <w:tcW w:w="1587" w:type="dxa"/>
            <w:vAlign w:val="center"/>
          </w:tcPr>
          <w:p w:rsidR="00E50996" w:rsidRDefault="00E50996" w:rsidP="00400BD9">
            <w:pPr>
              <w:keepNext/>
              <w:jc w:val="center"/>
              <w:rPr>
                <w:lang w:val="en-AU"/>
              </w:rPr>
            </w:pPr>
          </w:p>
        </w:tc>
      </w:tr>
      <w:tr w:rsidR="00E50996" w:rsidRPr="001F1DC5" w:rsidTr="00E50996">
        <w:trPr>
          <w:trHeight w:val="340"/>
        </w:trPr>
        <w:tc>
          <w:tcPr>
            <w:tcW w:w="3798" w:type="dxa"/>
            <w:shd w:val="clear" w:color="auto" w:fill="FFFFCC"/>
            <w:vAlign w:val="center"/>
          </w:tcPr>
          <w:p w:rsidR="00E50996" w:rsidRPr="00E50996" w:rsidRDefault="00E50996" w:rsidP="00400BD9">
            <w:pPr>
              <w:keepNext/>
              <w:rPr>
                <w:lang w:val="en-AU"/>
              </w:rPr>
            </w:pPr>
            <w:r w:rsidRPr="00E50996">
              <w:rPr>
                <w:lang w:val="en-AU"/>
              </w:rPr>
              <w:t>Anaesthesia for patients &lt;12 months</w:t>
            </w:r>
          </w:p>
        </w:tc>
        <w:tc>
          <w:tcPr>
            <w:tcW w:w="1587" w:type="dxa"/>
            <w:vAlign w:val="center"/>
          </w:tcPr>
          <w:p w:rsidR="00E50996" w:rsidRPr="00C338BE" w:rsidRDefault="00E50996" w:rsidP="00B177B2">
            <w:pPr>
              <w:keepNext/>
              <w:jc w:val="center"/>
              <w:rPr>
                <w:b/>
                <w:lang w:val="en-AU"/>
              </w:rPr>
            </w:pPr>
            <w:r>
              <w:rPr>
                <w:b/>
                <w:lang w:val="en-AU"/>
              </w:rPr>
              <w:t>25015</w:t>
            </w:r>
          </w:p>
        </w:tc>
        <w:tc>
          <w:tcPr>
            <w:tcW w:w="1587" w:type="dxa"/>
            <w:vAlign w:val="center"/>
          </w:tcPr>
          <w:p w:rsidR="00E50996" w:rsidRDefault="00E50996" w:rsidP="00400BD9">
            <w:pPr>
              <w:keepNext/>
              <w:jc w:val="center"/>
              <w:rPr>
                <w:lang w:val="en-AU"/>
              </w:rPr>
            </w:pPr>
            <w:r>
              <w:rPr>
                <w:lang w:val="en-AU"/>
              </w:rPr>
              <w:t>$19.80</w:t>
            </w:r>
          </w:p>
        </w:tc>
        <w:tc>
          <w:tcPr>
            <w:tcW w:w="1587" w:type="dxa"/>
            <w:vAlign w:val="center"/>
          </w:tcPr>
          <w:p w:rsidR="00E50996" w:rsidRDefault="00321519" w:rsidP="00400BD9">
            <w:pPr>
              <w:keepNext/>
              <w:jc w:val="center"/>
              <w:rPr>
                <w:lang w:val="en-AU"/>
              </w:rPr>
            </w:pPr>
            <w:r>
              <w:rPr>
                <w:lang w:val="en-AU"/>
              </w:rPr>
              <w:t>$14.8</w:t>
            </w:r>
            <w:r w:rsidR="00E50996">
              <w:rPr>
                <w:lang w:val="en-AU"/>
              </w:rPr>
              <w:t>5</w:t>
            </w:r>
          </w:p>
        </w:tc>
      </w:tr>
      <w:tr w:rsidR="00E50996" w:rsidRPr="001F1DC5" w:rsidTr="00E50996">
        <w:trPr>
          <w:trHeight w:val="340"/>
        </w:trPr>
        <w:tc>
          <w:tcPr>
            <w:tcW w:w="3798" w:type="dxa"/>
            <w:shd w:val="clear" w:color="auto" w:fill="FFFFCC"/>
            <w:vAlign w:val="center"/>
          </w:tcPr>
          <w:p w:rsidR="00E50996" w:rsidRDefault="00E50996" w:rsidP="00E50996">
            <w:pPr>
              <w:keepNext/>
              <w:rPr>
                <w:lang w:val="en-AU"/>
              </w:rPr>
            </w:pPr>
            <w:r>
              <w:rPr>
                <w:lang w:val="en-AU"/>
              </w:rPr>
              <w:t>Assistant</w:t>
            </w:r>
          </w:p>
        </w:tc>
        <w:tc>
          <w:tcPr>
            <w:tcW w:w="1587" w:type="dxa"/>
            <w:vAlign w:val="center"/>
          </w:tcPr>
          <w:p w:rsidR="00E50996" w:rsidRDefault="00E50996" w:rsidP="00E50996">
            <w:pPr>
              <w:keepNext/>
              <w:jc w:val="center"/>
              <w:rPr>
                <w:b/>
                <w:lang w:val="en-AU"/>
              </w:rPr>
            </w:pPr>
            <w:r>
              <w:rPr>
                <w:b/>
                <w:lang w:val="en-AU"/>
              </w:rPr>
              <w:t>51303</w:t>
            </w:r>
          </w:p>
        </w:tc>
        <w:tc>
          <w:tcPr>
            <w:tcW w:w="1587" w:type="dxa"/>
            <w:vAlign w:val="center"/>
          </w:tcPr>
          <w:p w:rsidR="00E50996" w:rsidRDefault="00E50996" w:rsidP="00E50996">
            <w:pPr>
              <w:keepNext/>
              <w:jc w:val="center"/>
              <w:rPr>
                <w:lang w:val="en-AU"/>
              </w:rPr>
            </w:pPr>
            <w:r>
              <w:rPr>
                <w:lang w:val="en-AU"/>
              </w:rPr>
              <w:t>20% of fee</w:t>
            </w:r>
          </w:p>
        </w:tc>
        <w:tc>
          <w:tcPr>
            <w:tcW w:w="1587" w:type="dxa"/>
            <w:vAlign w:val="center"/>
          </w:tcPr>
          <w:p w:rsidR="00E50996" w:rsidRDefault="00E50996" w:rsidP="00E50996">
            <w:pPr>
              <w:keepNext/>
              <w:jc w:val="center"/>
              <w:rPr>
                <w:lang w:val="en-AU"/>
              </w:rPr>
            </w:pPr>
          </w:p>
        </w:tc>
      </w:tr>
      <w:tr w:rsidR="00E50996" w:rsidRPr="001F1DC5" w:rsidTr="00E50996">
        <w:trPr>
          <w:trHeight w:val="340"/>
        </w:trPr>
        <w:tc>
          <w:tcPr>
            <w:tcW w:w="3798" w:type="dxa"/>
            <w:shd w:val="clear" w:color="auto" w:fill="FFFFCC"/>
            <w:vAlign w:val="center"/>
          </w:tcPr>
          <w:p w:rsidR="00E50996" w:rsidRPr="00C338BE" w:rsidRDefault="00E50996" w:rsidP="00400BD9">
            <w:pPr>
              <w:keepNext/>
              <w:rPr>
                <w:b/>
                <w:lang w:val="en-AU"/>
              </w:rPr>
            </w:pPr>
            <w:r>
              <w:rPr>
                <w:b/>
                <w:lang w:val="en-AU"/>
              </w:rPr>
              <w:t>Transcatheter</w:t>
            </w:r>
          </w:p>
        </w:tc>
        <w:tc>
          <w:tcPr>
            <w:tcW w:w="1587" w:type="dxa"/>
            <w:vAlign w:val="center"/>
          </w:tcPr>
          <w:p w:rsidR="00E50996" w:rsidRPr="00C338BE" w:rsidRDefault="00E50996" w:rsidP="00B177B2">
            <w:pPr>
              <w:keepNext/>
              <w:jc w:val="center"/>
              <w:rPr>
                <w:b/>
                <w:lang w:val="en-AU"/>
              </w:rPr>
            </w:pPr>
          </w:p>
        </w:tc>
        <w:tc>
          <w:tcPr>
            <w:tcW w:w="1587" w:type="dxa"/>
            <w:vAlign w:val="center"/>
          </w:tcPr>
          <w:p w:rsidR="00E50996" w:rsidRPr="001F1DC5" w:rsidRDefault="00E50996" w:rsidP="00400BD9">
            <w:pPr>
              <w:keepNext/>
              <w:jc w:val="center"/>
              <w:rPr>
                <w:lang w:val="en-AU"/>
              </w:rPr>
            </w:pPr>
          </w:p>
        </w:tc>
        <w:tc>
          <w:tcPr>
            <w:tcW w:w="1587" w:type="dxa"/>
            <w:vAlign w:val="center"/>
          </w:tcPr>
          <w:p w:rsidR="00E50996" w:rsidRPr="001F1DC5" w:rsidRDefault="00E50996" w:rsidP="00400BD9">
            <w:pPr>
              <w:keepNext/>
              <w:jc w:val="center"/>
              <w:rPr>
                <w:lang w:val="en-AU"/>
              </w:rPr>
            </w:pPr>
          </w:p>
        </w:tc>
      </w:tr>
      <w:tr w:rsidR="00E50996" w:rsidRPr="001F1DC5" w:rsidTr="00E50996">
        <w:trPr>
          <w:trHeight w:val="340"/>
        </w:trPr>
        <w:tc>
          <w:tcPr>
            <w:tcW w:w="3798" w:type="dxa"/>
            <w:shd w:val="clear" w:color="auto" w:fill="FFFFCC"/>
            <w:vAlign w:val="center"/>
          </w:tcPr>
          <w:p w:rsidR="00E50996" w:rsidRPr="00E50996" w:rsidRDefault="00E50996" w:rsidP="00400BD9">
            <w:pPr>
              <w:keepNext/>
              <w:rPr>
                <w:lang w:val="en-AU"/>
              </w:rPr>
            </w:pPr>
            <w:r>
              <w:rPr>
                <w:lang w:val="en-AU"/>
              </w:rPr>
              <w:t>A</w:t>
            </w:r>
            <w:r w:rsidRPr="00E50996">
              <w:rPr>
                <w:lang w:val="en-AU"/>
              </w:rPr>
              <w:t>naesthesia (cardiac catheterisation)</w:t>
            </w:r>
          </w:p>
        </w:tc>
        <w:tc>
          <w:tcPr>
            <w:tcW w:w="1587" w:type="dxa"/>
            <w:vAlign w:val="center"/>
          </w:tcPr>
          <w:p w:rsidR="00E50996" w:rsidRDefault="00E50996" w:rsidP="00400BD9">
            <w:pPr>
              <w:keepNext/>
              <w:jc w:val="center"/>
              <w:rPr>
                <w:b/>
                <w:lang w:val="en-AU"/>
              </w:rPr>
            </w:pPr>
            <w:r>
              <w:rPr>
                <w:b/>
                <w:lang w:val="en-AU"/>
              </w:rPr>
              <w:t>21941</w:t>
            </w:r>
          </w:p>
        </w:tc>
        <w:tc>
          <w:tcPr>
            <w:tcW w:w="1587" w:type="dxa"/>
            <w:vAlign w:val="center"/>
          </w:tcPr>
          <w:p w:rsidR="00E50996" w:rsidRDefault="00E50996" w:rsidP="00400BD9">
            <w:pPr>
              <w:keepNext/>
              <w:jc w:val="center"/>
              <w:rPr>
                <w:lang w:val="en-AU"/>
              </w:rPr>
            </w:pPr>
            <w:r>
              <w:rPr>
                <w:lang w:val="en-AU"/>
              </w:rPr>
              <w:t>$138.60</w:t>
            </w:r>
          </w:p>
        </w:tc>
        <w:tc>
          <w:tcPr>
            <w:tcW w:w="1587" w:type="dxa"/>
            <w:vAlign w:val="center"/>
          </w:tcPr>
          <w:p w:rsidR="00E50996" w:rsidRDefault="00E50996" w:rsidP="00400BD9">
            <w:pPr>
              <w:keepNext/>
              <w:jc w:val="center"/>
              <w:rPr>
                <w:lang w:val="en-AU"/>
              </w:rPr>
            </w:pPr>
            <w:r>
              <w:rPr>
                <w:lang w:val="en-AU"/>
              </w:rPr>
              <w:t>$103.95</w:t>
            </w:r>
          </w:p>
        </w:tc>
      </w:tr>
      <w:tr w:rsidR="00E50996" w:rsidRPr="001F1DC5" w:rsidTr="00E50996">
        <w:trPr>
          <w:trHeight w:val="340"/>
        </w:trPr>
        <w:tc>
          <w:tcPr>
            <w:tcW w:w="3798" w:type="dxa"/>
            <w:shd w:val="clear" w:color="auto" w:fill="FFFFCC"/>
            <w:vAlign w:val="center"/>
          </w:tcPr>
          <w:p w:rsidR="00E50996" w:rsidRPr="00E50996" w:rsidRDefault="00E50996" w:rsidP="00400BD9">
            <w:pPr>
              <w:keepNext/>
              <w:rPr>
                <w:lang w:val="en-AU"/>
              </w:rPr>
            </w:pPr>
            <w:r>
              <w:rPr>
                <w:lang w:val="en-AU"/>
              </w:rPr>
              <w:t>Anaesthesia (55 minutes)</w:t>
            </w:r>
          </w:p>
        </w:tc>
        <w:tc>
          <w:tcPr>
            <w:tcW w:w="1587" w:type="dxa"/>
            <w:vAlign w:val="center"/>
          </w:tcPr>
          <w:p w:rsidR="00E50996" w:rsidRDefault="00E50996" w:rsidP="00400BD9">
            <w:pPr>
              <w:keepNext/>
              <w:jc w:val="center"/>
              <w:rPr>
                <w:b/>
                <w:lang w:val="en-AU"/>
              </w:rPr>
            </w:pPr>
            <w:r>
              <w:rPr>
                <w:b/>
                <w:lang w:val="en-AU"/>
              </w:rPr>
              <w:t>23042</w:t>
            </w:r>
          </w:p>
        </w:tc>
        <w:tc>
          <w:tcPr>
            <w:tcW w:w="1587" w:type="dxa"/>
            <w:vAlign w:val="center"/>
          </w:tcPr>
          <w:p w:rsidR="00E50996" w:rsidRDefault="00E50996" w:rsidP="00400BD9">
            <w:pPr>
              <w:keepNext/>
              <w:jc w:val="center"/>
              <w:rPr>
                <w:lang w:val="en-AU"/>
              </w:rPr>
            </w:pPr>
            <w:r>
              <w:rPr>
                <w:lang w:val="en-AU"/>
              </w:rPr>
              <w:t>$79.20</w:t>
            </w:r>
          </w:p>
        </w:tc>
        <w:tc>
          <w:tcPr>
            <w:tcW w:w="1587" w:type="dxa"/>
            <w:vAlign w:val="center"/>
          </w:tcPr>
          <w:p w:rsidR="00E50996" w:rsidRDefault="00E50996" w:rsidP="00400BD9">
            <w:pPr>
              <w:keepNext/>
              <w:jc w:val="center"/>
              <w:rPr>
                <w:lang w:val="en-AU"/>
              </w:rPr>
            </w:pPr>
            <w:r>
              <w:rPr>
                <w:lang w:val="en-AU"/>
              </w:rPr>
              <w:t>$59.40</w:t>
            </w:r>
          </w:p>
        </w:tc>
      </w:tr>
      <w:tr w:rsidR="00E50996" w:rsidRPr="001F1DC5" w:rsidTr="00E50996">
        <w:trPr>
          <w:trHeight w:val="340"/>
        </w:trPr>
        <w:tc>
          <w:tcPr>
            <w:tcW w:w="3798" w:type="dxa"/>
            <w:shd w:val="clear" w:color="auto" w:fill="FFFFCC"/>
            <w:vAlign w:val="center"/>
          </w:tcPr>
          <w:p w:rsidR="00E50996" w:rsidRPr="00E50996" w:rsidRDefault="00E50996" w:rsidP="00E50996">
            <w:pPr>
              <w:keepNext/>
              <w:rPr>
                <w:lang w:val="en-AU"/>
              </w:rPr>
            </w:pPr>
            <w:r w:rsidRPr="00E50996">
              <w:rPr>
                <w:lang w:val="en-AU"/>
              </w:rPr>
              <w:t>Cardiac catheterisation</w:t>
            </w:r>
          </w:p>
        </w:tc>
        <w:tc>
          <w:tcPr>
            <w:tcW w:w="1587" w:type="dxa"/>
            <w:vAlign w:val="center"/>
          </w:tcPr>
          <w:p w:rsidR="00E50996" w:rsidRDefault="00E50996" w:rsidP="00E50996">
            <w:pPr>
              <w:keepNext/>
              <w:jc w:val="center"/>
              <w:rPr>
                <w:b/>
                <w:lang w:val="en-AU"/>
              </w:rPr>
            </w:pPr>
            <w:r>
              <w:rPr>
                <w:b/>
                <w:lang w:val="en-AU"/>
              </w:rPr>
              <w:t>38206</w:t>
            </w:r>
          </w:p>
        </w:tc>
        <w:tc>
          <w:tcPr>
            <w:tcW w:w="1587" w:type="dxa"/>
            <w:vAlign w:val="center"/>
          </w:tcPr>
          <w:p w:rsidR="00E50996" w:rsidRDefault="00E50996" w:rsidP="00E50996">
            <w:pPr>
              <w:keepNext/>
              <w:jc w:val="center"/>
              <w:rPr>
                <w:lang w:val="en-AU"/>
              </w:rPr>
            </w:pPr>
            <w:r>
              <w:rPr>
                <w:lang w:val="en-AU"/>
              </w:rPr>
              <w:t>$642.45</w:t>
            </w:r>
          </w:p>
        </w:tc>
        <w:tc>
          <w:tcPr>
            <w:tcW w:w="1587" w:type="dxa"/>
            <w:vAlign w:val="center"/>
          </w:tcPr>
          <w:p w:rsidR="00E50996" w:rsidRDefault="00E50996" w:rsidP="00E50996">
            <w:pPr>
              <w:keepNext/>
              <w:jc w:val="center"/>
              <w:rPr>
                <w:lang w:val="en-AU"/>
              </w:rPr>
            </w:pPr>
            <w:r>
              <w:rPr>
                <w:lang w:val="en-AU"/>
              </w:rPr>
              <w:t>$482.00</w:t>
            </w:r>
          </w:p>
        </w:tc>
      </w:tr>
      <w:tr w:rsidR="00E50996" w:rsidRPr="001F1DC5" w:rsidTr="00E50996">
        <w:trPr>
          <w:trHeight w:val="340"/>
        </w:trPr>
        <w:tc>
          <w:tcPr>
            <w:tcW w:w="3798" w:type="dxa"/>
            <w:shd w:val="clear" w:color="auto" w:fill="FFFFCC"/>
            <w:vAlign w:val="center"/>
          </w:tcPr>
          <w:p w:rsidR="00E50996" w:rsidRPr="00E50996" w:rsidRDefault="00E50996" w:rsidP="00400BD9">
            <w:pPr>
              <w:keepNext/>
              <w:rPr>
                <w:lang w:val="en-AU"/>
              </w:rPr>
            </w:pPr>
            <w:r>
              <w:rPr>
                <w:lang w:val="en-AU"/>
              </w:rPr>
              <w:t>Transcatheter closure of PDA</w:t>
            </w:r>
          </w:p>
        </w:tc>
        <w:tc>
          <w:tcPr>
            <w:tcW w:w="1587" w:type="dxa"/>
            <w:vAlign w:val="center"/>
          </w:tcPr>
          <w:p w:rsidR="00E50996" w:rsidRPr="00C338BE" w:rsidRDefault="00E50996" w:rsidP="00E50996">
            <w:pPr>
              <w:keepNext/>
              <w:jc w:val="center"/>
              <w:rPr>
                <w:b/>
                <w:lang w:val="en-AU"/>
              </w:rPr>
            </w:pPr>
            <w:r w:rsidRPr="00C338BE">
              <w:rPr>
                <w:b/>
                <w:lang w:val="en-AU"/>
              </w:rPr>
              <w:t>New</w:t>
            </w:r>
          </w:p>
        </w:tc>
        <w:tc>
          <w:tcPr>
            <w:tcW w:w="1587" w:type="dxa"/>
            <w:vAlign w:val="center"/>
          </w:tcPr>
          <w:p w:rsidR="00E50996" w:rsidRPr="001F1DC5" w:rsidRDefault="00E50996" w:rsidP="00E50996">
            <w:pPr>
              <w:keepNext/>
              <w:jc w:val="center"/>
              <w:rPr>
                <w:lang w:val="en-AU"/>
              </w:rPr>
            </w:pPr>
            <w:r>
              <w:rPr>
                <w:lang w:val="en-AU"/>
              </w:rPr>
              <w:t>$912.30</w:t>
            </w:r>
          </w:p>
        </w:tc>
        <w:tc>
          <w:tcPr>
            <w:tcW w:w="1587" w:type="dxa"/>
            <w:vAlign w:val="center"/>
          </w:tcPr>
          <w:p w:rsidR="00E50996" w:rsidRPr="001F1DC5" w:rsidRDefault="00E50996" w:rsidP="00E50996">
            <w:pPr>
              <w:keepNext/>
              <w:jc w:val="center"/>
              <w:rPr>
                <w:lang w:val="en-AU"/>
              </w:rPr>
            </w:pPr>
            <w:r>
              <w:rPr>
                <w:lang w:val="en-AU"/>
              </w:rPr>
              <w:t>$684.25</w:t>
            </w:r>
          </w:p>
        </w:tc>
      </w:tr>
      <w:tr w:rsidR="00E50996" w:rsidRPr="001F1DC5" w:rsidTr="00E50996">
        <w:trPr>
          <w:trHeight w:val="340"/>
        </w:trPr>
        <w:tc>
          <w:tcPr>
            <w:tcW w:w="3798" w:type="dxa"/>
            <w:shd w:val="clear" w:color="auto" w:fill="FFFFCC"/>
            <w:vAlign w:val="center"/>
          </w:tcPr>
          <w:p w:rsidR="00E50996" w:rsidRPr="00E50996" w:rsidRDefault="00E50996" w:rsidP="00400BD9">
            <w:pPr>
              <w:keepNext/>
              <w:rPr>
                <w:b/>
                <w:lang w:val="en-AU"/>
              </w:rPr>
            </w:pPr>
            <w:r w:rsidRPr="00E50996">
              <w:rPr>
                <w:b/>
                <w:lang w:val="en-AU"/>
              </w:rPr>
              <w:t>Surgery</w:t>
            </w:r>
          </w:p>
        </w:tc>
        <w:tc>
          <w:tcPr>
            <w:tcW w:w="1587" w:type="dxa"/>
            <w:vAlign w:val="center"/>
          </w:tcPr>
          <w:p w:rsidR="00E50996" w:rsidRDefault="00E50996" w:rsidP="00400BD9">
            <w:pPr>
              <w:keepNext/>
              <w:jc w:val="center"/>
              <w:rPr>
                <w:b/>
                <w:lang w:val="en-AU"/>
              </w:rPr>
            </w:pPr>
          </w:p>
        </w:tc>
        <w:tc>
          <w:tcPr>
            <w:tcW w:w="1587" w:type="dxa"/>
            <w:vAlign w:val="center"/>
          </w:tcPr>
          <w:p w:rsidR="00E50996" w:rsidRDefault="00E50996" w:rsidP="00400BD9">
            <w:pPr>
              <w:keepNext/>
              <w:jc w:val="center"/>
              <w:rPr>
                <w:lang w:val="en-AU"/>
              </w:rPr>
            </w:pPr>
          </w:p>
        </w:tc>
        <w:tc>
          <w:tcPr>
            <w:tcW w:w="1587" w:type="dxa"/>
            <w:vAlign w:val="center"/>
          </w:tcPr>
          <w:p w:rsidR="00E50996" w:rsidRDefault="00E50996" w:rsidP="00400BD9">
            <w:pPr>
              <w:keepNext/>
              <w:jc w:val="center"/>
              <w:rPr>
                <w:lang w:val="en-AU"/>
              </w:rPr>
            </w:pPr>
          </w:p>
        </w:tc>
      </w:tr>
      <w:tr w:rsidR="00E50996" w:rsidRPr="001F1DC5" w:rsidTr="00E50996">
        <w:trPr>
          <w:trHeight w:val="340"/>
        </w:trPr>
        <w:tc>
          <w:tcPr>
            <w:tcW w:w="3798" w:type="dxa"/>
            <w:shd w:val="clear" w:color="auto" w:fill="FFFFCC"/>
            <w:vAlign w:val="center"/>
          </w:tcPr>
          <w:p w:rsidR="00E50996" w:rsidRPr="00E50996" w:rsidRDefault="00E50996" w:rsidP="00400BD9">
            <w:pPr>
              <w:keepNext/>
              <w:rPr>
                <w:lang w:val="en-AU"/>
              </w:rPr>
            </w:pPr>
            <w:r>
              <w:rPr>
                <w:lang w:val="en-AU"/>
              </w:rPr>
              <w:t>Anaesthesia (open heart)</w:t>
            </w:r>
          </w:p>
        </w:tc>
        <w:tc>
          <w:tcPr>
            <w:tcW w:w="1587" w:type="dxa"/>
            <w:vAlign w:val="center"/>
          </w:tcPr>
          <w:p w:rsidR="00E50996" w:rsidRDefault="00E50996" w:rsidP="00400BD9">
            <w:pPr>
              <w:keepNext/>
              <w:jc w:val="center"/>
              <w:rPr>
                <w:b/>
                <w:lang w:val="en-AU"/>
              </w:rPr>
            </w:pPr>
            <w:r>
              <w:rPr>
                <w:b/>
                <w:lang w:val="en-AU"/>
              </w:rPr>
              <w:t>20560</w:t>
            </w:r>
          </w:p>
        </w:tc>
        <w:tc>
          <w:tcPr>
            <w:tcW w:w="1587" w:type="dxa"/>
            <w:vAlign w:val="center"/>
          </w:tcPr>
          <w:p w:rsidR="00E50996" w:rsidRDefault="00E50996" w:rsidP="00400BD9">
            <w:pPr>
              <w:keepNext/>
              <w:jc w:val="center"/>
              <w:rPr>
                <w:lang w:val="en-AU"/>
              </w:rPr>
            </w:pPr>
            <w:r>
              <w:rPr>
                <w:lang w:val="en-AU"/>
              </w:rPr>
              <w:t>$396.00</w:t>
            </w:r>
          </w:p>
        </w:tc>
        <w:tc>
          <w:tcPr>
            <w:tcW w:w="1587" w:type="dxa"/>
            <w:vAlign w:val="center"/>
          </w:tcPr>
          <w:p w:rsidR="00E50996" w:rsidRDefault="00E50996" w:rsidP="00400BD9">
            <w:pPr>
              <w:keepNext/>
              <w:jc w:val="center"/>
              <w:rPr>
                <w:lang w:val="en-AU"/>
              </w:rPr>
            </w:pPr>
            <w:r>
              <w:rPr>
                <w:lang w:val="en-AU"/>
              </w:rPr>
              <w:t>$297.00</w:t>
            </w:r>
          </w:p>
        </w:tc>
      </w:tr>
      <w:tr w:rsidR="00E50996" w:rsidRPr="001F1DC5" w:rsidTr="00E50996">
        <w:trPr>
          <w:trHeight w:val="340"/>
        </w:trPr>
        <w:tc>
          <w:tcPr>
            <w:tcW w:w="3798" w:type="dxa"/>
            <w:shd w:val="clear" w:color="auto" w:fill="FFFFCC"/>
            <w:vAlign w:val="center"/>
          </w:tcPr>
          <w:p w:rsidR="00E50996" w:rsidRPr="00E50996" w:rsidRDefault="002145C6" w:rsidP="00400BD9">
            <w:pPr>
              <w:keepNext/>
              <w:rPr>
                <w:lang w:val="en-AU"/>
              </w:rPr>
            </w:pPr>
            <w:r>
              <w:rPr>
                <w:lang w:val="en-AU"/>
              </w:rPr>
              <w:t>Anaesthesia (1.21 minutes)</w:t>
            </w:r>
          </w:p>
        </w:tc>
        <w:tc>
          <w:tcPr>
            <w:tcW w:w="1587" w:type="dxa"/>
            <w:vAlign w:val="center"/>
          </w:tcPr>
          <w:p w:rsidR="00E50996" w:rsidRDefault="002145C6" w:rsidP="00400BD9">
            <w:pPr>
              <w:keepNext/>
              <w:jc w:val="center"/>
              <w:rPr>
                <w:b/>
                <w:lang w:val="en-AU"/>
              </w:rPr>
            </w:pPr>
            <w:r>
              <w:rPr>
                <w:b/>
                <w:lang w:val="en-AU"/>
              </w:rPr>
              <w:t>23062</w:t>
            </w:r>
          </w:p>
        </w:tc>
        <w:tc>
          <w:tcPr>
            <w:tcW w:w="1587" w:type="dxa"/>
            <w:vAlign w:val="center"/>
          </w:tcPr>
          <w:p w:rsidR="00E50996" w:rsidRDefault="002145C6" w:rsidP="00400BD9">
            <w:pPr>
              <w:keepNext/>
              <w:jc w:val="center"/>
              <w:rPr>
                <w:lang w:val="en-AU"/>
              </w:rPr>
            </w:pPr>
            <w:r>
              <w:rPr>
                <w:lang w:val="en-AU"/>
              </w:rPr>
              <w:t>$118.80</w:t>
            </w:r>
          </w:p>
        </w:tc>
        <w:tc>
          <w:tcPr>
            <w:tcW w:w="1587" w:type="dxa"/>
            <w:vAlign w:val="center"/>
          </w:tcPr>
          <w:p w:rsidR="00E50996" w:rsidRDefault="002145C6" w:rsidP="00400BD9">
            <w:pPr>
              <w:keepNext/>
              <w:jc w:val="center"/>
              <w:rPr>
                <w:lang w:val="en-AU"/>
              </w:rPr>
            </w:pPr>
            <w:r>
              <w:rPr>
                <w:lang w:val="en-AU"/>
              </w:rPr>
              <w:t>$89.10</w:t>
            </w:r>
          </w:p>
        </w:tc>
      </w:tr>
      <w:tr w:rsidR="00E50996" w:rsidRPr="001F1DC5" w:rsidTr="00E50996">
        <w:trPr>
          <w:trHeight w:val="340"/>
        </w:trPr>
        <w:tc>
          <w:tcPr>
            <w:tcW w:w="3798" w:type="dxa"/>
            <w:shd w:val="clear" w:color="auto" w:fill="FFFFCC"/>
            <w:vAlign w:val="center"/>
          </w:tcPr>
          <w:p w:rsidR="00E50996" w:rsidRPr="00E50996" w:rsidRDefault="002145C6" w:rsidP="00400BD9">
            <w:pPr>
              <w:keepNext/>
              <w:rPr>
                <w:lang w:val="en-AU"/>
              </w:rPr>
            </w:pPr>
            <w:r>
              <w:rPr>
                <w:lang w:val="en-AU"/>
              </w:rPr>
              <w:t>Surgical closure of PDA</w:t>
            </w:r>
          </w:p>
        </w:tc>
        <w:tc>
          <w:tcPr>
            <w:tcW w:w="1587" w:type="dxa"/>
            <w:vAlign w:val="center"/>
          </w:tcPr>
          <w:p w:rsidR="00E50996" w:rsidRPr="00C338BE" w:rsidRDefault="00E50996" w:rsidP="00400BD9">
            <w:pPr>
              <w:keepNext/>
              <w:jc w:val="center"/>
              <w:rPr>
                <w:b/>
                <w:lang w:val="en-AU"/>
              </w:rPr>
            </w:pPr>
            <w:r>
              <w:rPr>
                <w:b/>
                <w:lang w:val="en-AU"/>
              </w:rPr>
              <w:t>38700</w:t>
            </w:r>
          </w:p>
        </w:tc>
        <w:tc>
          <w:tcPr>
            <w:tcW w:w="1587" w:type="dxa"/>
            <w:vAlign w:val="center"/>
          </w:tcPr>
          <w:p w:rsidR="00E50996" w:rsidRDefault="00E50996" w:rsidP="00400BD9">
            <w:pPr>
              <w:keepNext/>
              <w:jc w:val="center"/>
              <w:rPr>
                <w:lang w:val="en-AU"/>
              </w:rPr>
            </w:pPr>
            <w:r>
              <w:rPr>
                <w:lang w:val="en-AU"/>
              </w:rPr>
              <w:t>$1,067.40</w:t>
            </w:r>
          </w:p>
        </w:tc>
        <w:tc>
          <w:tcPr>
            <w:tcW w:w="1587" w:type="dxa"/>
            <w:vAlign w:val="center"/>
          </w:tcPr>
          <w:p w:rsidR="00E50996" w:rsidRDefault="00E50996" w:rsidP="00400BD9">
            <w:pPr>
              <w:keepNext/>
              <w:jc w:val="center"/>
              <w:rPr>
                <w:lang w:val="en-AU"/>
              </w:rPr>
            </w:pPr>
            <w:r>
              <w:rPr>
                <w:lang w:val="en-AU"/>
              </w:rPr>
              <w:t>$800.55</w:t>
            </w:r>
          </w:p>
        </w:tc>
      </w:tr>
      <w:tr w:rsidR="00571E1A" w:rsidRPr="001F1DC5" w:rsidTr="00E50996">
        <w:trPr>
          <w:trHeight w:val="340"/>
        </w:trPr>
        <w:tc>
          <w:tcPr>
            <w:tcW w:w="3798" w:type="dxa"/>
            <w:shd w:val="clear" w:color="auto" w:fill="FFFFCC"/>
            <w:vAlign w:val="center"/>
          </w:tcPr>
          <w:p w:rsidR="00571E1A" w:rsidRPr="00E50996" w:rsidRDefault="00571E1A" w:rsidP="00252300">
            <w:pPr>
              <w:keepNext/>
              <w:rPr>
                <w:lang w:val="en-AU"/>
              </w:rPr>
            </w:pPr>
            <w:r>
              <w:rPr>
                <w:lang w:val="en-AU"/>
              </w:rPr>
              <w:t>ICU initial management</w:t>
            </w:r>
          </w:p>
        </w:tc>
        <w:tc>
          <w:tcPr>
            <w:tcW w:w="1587" w:type="dxa"/>
            <w:vAlign w:val="center"/>
          </w:tcPr>
          <w:p w:rsidR="00571E1A" w:rsidRPr="00C338BE" w:rsidRDefault="00571E1A" w:rsidP="00252300">
            <w:pPr>
              <w:keepNext/>
              <w:jc w:val="center"/>
              <w:rPr>
                <w:b/>
                <w:lang w:val="en-AU"/>
              </w:rPr>
            </w:pPr>
            <w:r>
              <w:rPr>
                <w:b/>
                <w:lang w:val="en-AU"/>
              </w:rPr>
              <w:t>13870</w:t>
            </w:r>
          </w:p>
        </w:tc>
        <w:tc>
          <w:tcPr>
            <w:tcW w:w="1587" w:type="dxa"/>
            <w:vAlign w:val="center"/>
          </w:tcPr>
          <w:p w:rsidR="00571E1A" w:rsidRDefault="00571E1A" w:rsidP="00252300">
            <w:pPr>
              <w:keepNext/>
              <w:jc w:val="center"/>
              <w:rPr>
                <w:lang w:val="en-AU"/>
              </w:rPr>
            </w:pPr>
            <w:r>
              <w:rPr>
                <w:lang w:val="en-AU"/>
              </w:rPr>
              <w:t>$362.10</w:t>
            </w:r>
          </w:p>
        </w:tc>
        <w:tc>
          <w:tcPr>
            <w:tcW w:w="1587" w:type="dxa"/>
            <w:vAlign w:val="center"/>
          </w:tcPr>
          <w:p w:rsidR="00571E1A" w:rsidRDefault="00571E1A" w:rsidP="00252300">
            <w:pPr>
              <w:keepNext/>
              <w:jc w:val="center"/>
              <w:rPr>
                <w:lang w:val="en-AU"/>
              </w:rPr>
            </w:pPr>
            <w:r>
              <w:rPr>
                <w:lang w:val="en-AU"/>
              </w:rPr>
              <w:t>$271.60</w:t>
            </w:r>
          </w:p>
        </w:tc>
      </w:tr>
      <w:tr w:rsidR="00571E1A" w:rsidRPr="001F1DC5" w:rsidTr="00E50996">
        <w:trPr>
          <w:trHeight w:val="340"/>
        </w:trPr>
        <w:tc>
          <w:tcPr>
            <w:tcW w:w="3798" w:type="dxa"/>
            <w:shd w:val="clear" w:color="auto" w:fill="FFFFCC"/>
            <w:vAlign w:val="center"/>
          </w:tcPr>
          <w:p w:rsidR="00571E1A" w:rsidRPr="00E50996" w:rsidRDefault="00571E1A" w:rsidP="00252300">
            <w:pPr>
              <w:keepNext/>
              <w:rPr>
                <w:lang w:val="en-AU"/>
              </w:rPr>
            </w:pPr>
            <w:r>
              <w:rPr>
                <w:lang w:val="en-AU"/>
              </w:rPr>
              <w:t>ICU subsequent management</w:t>
            </w:r>
          </w:p>
        </w:tc>
        <w:tc>
          <w:tcPr>
            <w:tcW w:w="1587" w:type="dxa"/>
            <w:vAlign w:val="center"/>
          </w:tcPr>
          <w:p w:rsidR="00571E1A" w:rsidRPr="00C338BE" w:rsidRDefault="00571E1A" w:rsidP="00252300">
            <w:pPr>
              <w:keepNext/>
              <w:jc w:val="center"/>
              <w:rPr>
                <w:b/>
                <w:lang w:val="en-AU"/>
              </w:rPr>
            </w:pPr>
            <w:r>
              <w:rPr>
                <w:b/>
                <w:lang w:val="en-AU"/>
              </w:rPr>
              <w:t>13873</w:t>
            </w:r>
          </w:p>
        </w:tc>
        <w:tc>
          <w:tcPr>
            <w:tcW w:w="1587" w:type="dxa"/>
            <w:vAlign w:val="center"/>
          </w:tcPr>
          <w:p w:rsidR="00571E1A" w:rsidRDefault="00571E1A" w:rsidP="00252300">
            <w:pPr>
              <w:keepNext/>
              <w:jc w:val="center"/>
              <w:rPr>
                <w:lang w:val="en-AU"/>
              </w:rPr>
            </w:pPr>
            <w:r>
              <w:rPr>
                <w:lang w:val="en-AU"/>
              </w:rPr>
              <w:t>$268.60</w:t>
            </w:r>
          </w:p>
        </w:tc>
        <w:tc>
          <w:tcPr>
            <w:tcW w:w="1587" w:type="dxa"/>
            <w:vAlign w:val="center"/>
          </w:tcPr>
          <w:p w:rsidR="00571E1A" w:rsidRDefault="00571E1A" w:rsidP="00252300">
            <w:pPr>
              <w:keepNext/>
              <w:jc w:val="center"/>
              <w:rPr>
                <w:lang w:val="en-AU"/>
              </w:rPr>
            </w:pPr>
            <w:r>
              <w:rPr>
                <w:lang w:val="en-AU"/>
              </w:rPr>
              <w:t>$201.45</w:t>
            </w:r>
          </w:p>
        </w:tc>
      </w:tr>
    </w:tbl>
    <w:p w:rsidR="00321519" w:rsidRPr="00917C75" w:rsidRDefault="00321519" w:rsidP="00321519">
      <w:pPr>
        <w:keepNext/>
        <w:rPr>
          <w:i/>
          <w:sz w:val="20"/>
          <w:szCs w:val="20"/>
          <w:lang w:val="en-AU"/>
        </w:rPr>
      </w:pPr>
      <w:r>
        <w:rPr>
          <w:i/>
          <w:sz w:val="20"/>
          <w:szCs w:val="20"/>
          <w:lang w:val="en-AU"/>
        </w:rPr>
        <w:t>Schedule fee as at 1 November 2012</w:t>
      </w:r>
    </w:p>
    <w:p w:rsidR="00AA4A5F" w:rsidRDefault="00AA4A5F" w:rsidP="00AA4A5F">
      <w:pPr>
        <w:rPr>
          <w:lang w:val="en-AU" w:eastAsia="ja-JP"/>
        </w:rPr>
      </w:pPr>
    </w:p>
    <w:p w:rsidR="002145C6" w:rsidRPr="002145C6" w:rsidRDefault="002145C6" w:rsidP="002145C6">
      <w:pPr>
        <w:rPr>
          <w:lang w:val="en-AU"/>
        </w:rPr>
      </w:pPr>
      <w:r w:rsidRPr="002145C6">
        <w:rPr>
          <w:lang w:val="en-AU"/>
        </w:rPr>
        <w:t>The</w:t>
      </w:r>
      <w:r>
        <w:rPr>
          <w:lang w:val="en-AU"/>
        </w:rPr>
        <w:t xml:space="preserve"> estimated hospital costs and length of stays used in the analysis are presented in </w:t>
      </w:r>
      <w:r>
        <w:rPr>
          <w:lang w:val="en-AU"/>
        </w:rPr>
        <w:fldChar w:fldCharType="begin"/>
      </w:r>
      <w:r>
        <w:rPr>
          <w:lang w:val="en-AU"/>
        </w:rPr>
        <w:instrText xml:space="preserve"> REF _Ref356471315 \h </w:instrText>
      </w:r>
      <w:r>
        <w:rPr>
          <w:lang w:val="en-AU"/>
        </w:rPr>
      </w:r>
      <w:r>
        <w:rPr>
          <w:lang w:val="en-AU"/>
        </w:rPr>
        <w:fldChar w:fldCharType="separate"/>
      </w:r>
      <w:r w:rsidR="00C93365" w:rsidRPr="00103132">
        <w:t xml:space="preserve">Table </w:t>
      </w:r>
      <w:r w:rsidR="00C93365">
        <w:rPr>
          <w:noProof/>
        </w:rPr>
        <w:t>29</w:t>
      </w:r>
      <w:r>
        <w:rPr>
          <w:lang w:val="en-AU"/>
        </w:rPr>
        <w:fldChar w:fldCharType="end"/>
      </w:r>
      <w:r>
        <w:rPr>
          <w:lang w:val="en-AU"/>
        </w:rPr>
        <w:t xml:space="preserve"> and</w:t>
      </w:r>
      <w:r w:rsidRPr="002145C6">
        <w:rPr>
          <w:lang w:val="en-AU"/>
        </w:rPr>
        <w:t xml:space="preserve"> </w:t>
      </w:r>
      <w:r w:rsidRPr="002145C6">
        <w:rPr>
          <w:lang w:val="en-AU"/>
        </w:rPr>
        <w:fldChar w:fldCharType="begin"/>
      </w:r>
      <w:r w:rsidRPr="002145C6">
        <w:rPr>
          <w:lang w:val="en-AU"/>
        </w:rPr>
        <w:instrText xml:space="preserve"> REF _Ref355960236 \h </w:instrText>
      </w:r>
      <w:r w:rsidRPr="002145C6">
        <w:rPr>
          <w:lang w:val="en-AU"/>
        </w:rPr>
      </w:r>
      <w:r w:rsidRPr="002145C6">
        <w:rPr>
          <w:lang w:val="en-AU"/>
        </w:rPr>
        <w:fldChar w:fldCharType="separate"/>
      </w:r>
      <w:r w:rsidR="00C93365" w:rsidRPr="00AA50C0">
        <w:t xml:space="preserve">Table </w:t>
      </w:r>
      <w:r w:rsidR="00C93365">
        <w:rPr>
          <w:noProof/>
        </w:rPr>
        <w:t>30</w:t>
      </w:r>
      <w:r w:rsidRPr="002145C6">
        <w:rPr>
          <w:lang w:val="en-AU"/>
        </w:rPr>
        <w:fldChar w:fldCharType="end"/>
      </w:r>
      <w:r>
        <w:rPr>
          <w:lang w:val="en-AU"/>
        </w:rPr>
        <w:t xml:space="preserve">. For the purposes of the analysis, the total length of hospital stay has been estimated at 2 days for transcatheter closure of PDA and </w:t>
      </w:r>
      <w:r w:rsidR="0029704E">
        <w:rPr>
          <w:lang w:val="en-AU"/>
        </w:rPr>
        <w:t>9 days for surgical closure of PDA.</w:t>
      </w:r>
    </w:p>
    <w:p w:rsidR="002145C6" w:rsidRPr="001F1DC5" w:rsidRDefault="002145C6" w:rsidP="002145C6">
      <w:pPr>
        <w:rPr>
          <w:lang w:val="en-AU"/>
        </w:rPr>
      </w:pPr>
    </w:p>
    <w:p w:rsidR="00AA4A5F" w:rsidRPr="00103132" w:rsidRDefault="00AA4A5F" w:rsidP="00AA4A5F">
      <w:pPr>
        <w:pStyle w:val="Caption"/>
        <w:rPr>
          <w:sz w:val="24"/>
          <w:szCs w:val="24"/>
          <w:lang w:val="en-AU"/>
        </w:rPr>
      </w:pPr>
      <w:bookmarkStart w:id="192" w:name="_Ref356471315"/>
      <w:bookmarkStart w:id="193" w:name="_Toc357589897"/>
      <w:r w:rsidRPr="00103132">
        <w:rPr>
          <w:sz w:val="24"/>
          <w:szCs w:val="24"/>
        </w:rPr>
        <w:t xml:space="preserve">Table </w:t>
      </w:r>
      <w:r w:rsidRPr="00103132">
        <w:rPr>
          <w:sz w:val="24"/>
          <w:szCs w:val="24"/>
        </w:rPr>
        <w:fldChar w:fldCharType="begin"/>
      </w:r>
      <w:r w:rsidRPr="00103132">
        <w:rPr>
          <w:sz w:val="24"/>
          <w:szCs w:val="24"/>
        </w:rPr>
        <w:instrText xml:space="preserve"> SEQ Table \* ARABIC </w:instrText>
      </w:r>
      <w:r w:rsidRPr="00103132">
        <w:rPr>
          <w:sz w:val="24"/>
          <w:szCs w:val="24"/>
        </w:rPr>
        <w:fldChar w:fldCharType="separate"/>
      </w:r>
      <w:r w:rsidR="00C93365">
        <w:rPr>
          <w:noProof/>
          <w:sz w:val="24"/>
          <w:szCs w:val="24"/>
        </w:rPr>
        <w:t>29</w:t>
      </w:r>
      <w:r w:rsidRPr="00103132">
        <w:rPr>
          <w:sz w:val="24"/>
          <w:szCs w:val="24"/>
        </w:rPr>
        <w:fldChar w:fldCharType="end"/>
      </w:r>
      <w:bookmarkEnd w:id="192"/>
      <w:r w:rsidRPr="00103132">
        <w:rPr>
          <w:sz w:val="24"/>
          <w:szCs w:val="24"/>
          <w:lang w:val="en-AU"/>
        </w:rPr>
        <w:t xml:space="preserve"> </w:t>
      </w:r>
      <w:r>
        <w:rPr>
          <w:sz w:val="24"/>
          <w:szCs w:val="24"/>
          <w:lang w:val="en-AU"/>
        </w:rPr>
        <w:t>Theatre and hospital</w:t>
      </w:r>
      <w:r w:rsidRPr="00103132">
        <w:rPr>
          <w:sz w:val="24"/>
          <w:szCs w:val="24"/>
          <w:lang w:val="en-AU"/>
        </w:rPr>
        <w:t xml:space="preserve"> costs used in </w:t>
      </w:r>
      <w:r>
        <w:rPr>
          <w:sz w:val="24"/>
          <w:szCs w:val="24"/>
          <w:lang w:val="en-AU"/>
        </w:rPr>
        <w:t>the analysis</w:t>
      </w:r>
      <w:bookmarkEnd w:id="193"/>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3969"/>
      </w:tblGrid>
      <w:tr w:rsidR="00AA4A5F" w:rsidRPr="00DE13F5" w:rsidTr="00400BD9">
        <w:trPr>
          <w:trHeight w:val="340"/>
        </w:trPr>
        <w:tc>
          <w:tcPr>
            <w:tcW w:w="4535" w:type="dxa"/>
            <w:shd w:val="clear" w:color="auto" w:fill="FFFFCC"/>
            <w:vAlign w:val="center"/>
          </w:tcPr>
          <w:p w:rsidR="00AA4A5F" w:rsidRPr="00DE13F5" w:rsidRDefault="00AA4A5F" w:rsidP="00400BD9">
            <w:pPr>
              <w:keepNext/>
              <w:rPr>
                <w:lang w:val="en-AU"/>
              </w:rPr>
            </w:pPr>
          </w:p>
        </w:tc>
        <w:tc>
          <w:tcPr>
            <w:tcW w:w="3969" w:type="dxa"/>
            <w:shd w:val="clear" w:color="auto" w:fill="FFFFCC"/>
            <w:vAlign w:val="center"/>
          </w:tcPr>
          <w:p w:rsidR="00AA4A5F" w:rsidRPr="00DE13F5" w:rsidRDefault="00AA4A5F" w:rsidP="00400BD9">
            <w:pPr>
              <w:keepNext/>
              <w:rPr>
                <w:b/>
                <w:lang w:val="en-AU"/>
              </w:rPr>
            </w:pPr>
            <w:r>
              <w:rPr>
                <w:b/>
                <w:lang w:val="en-AU"/>
              </w:rPr>
              <w:t>Estimated cost</w:t>
            </w:r>
          </w:p>
        </w:tc>
      </w:tr>
      <w:tr w:rsidR="00AA4A5F" w:rsidRPr="00DE13F5" w:rsidTr="00400BD9">
        <w:trPr>
          <w:trHeight w:val="340"/>
        </w:trPr>
        <w:tc>
          <w:tcPr>
            <w:tcW w:w="4535" w:type="dxa"/>
            <w:shd w:val="clear" w:color="auto" w:fill="FFFFCC"/>
            <w:vAlign w:val="center"/>
          </w:tcPr>
          <w:p w:rsidR="00AA4A5F" w:rsidRPr="00DE13F5" w:rsidRDefault="00AA4A5F" w:rsidP="00400BD9">
            <w:pPr>
              <w:keepNext/>
              <w:rPr>
                <w:b/>
                <w:lang w:val="en-AU"/>
              </w:rPr>
            </w:pPr>
            <w:r>
              <w:rPr>
                <w:b/>
                <w:lang w:val="en-AU"/>
              </w:rPr>
              <w:t>Theatre</w:t>
            </w:r>
          </w:p>
        </w:tc>
        <w:tc>
          <w:tcPr>
            <w:tcW w:w="3969" w:type="dxa"/>
            <w:vAlign w:val="center"/>
          </w:tcPr>
          <w:p w:rsidR="00AA4A5F" w:rsidRPr="00DE13F5" w:rsidRDefault="00AA4A5F" w:rsidP="00400BD9">
            <w:pPr>
              <w:keepNext/>
              <w:rPr>
                <w:lang w:val="en-AU"/>
              </w:rPr>
            </w:pPr>
          </w:p>
        </w:tc>
      </w:tr>
      <w:tr w:rsidR="00AA4A5F" w:rsidRPr="00DE13F5" w:rsidTr="00400BD9">
        <w:trPr>
          <w:trHeight w:val="340"/>
        </w:trPr>
        <w:tc>
          <w:tcPr>
            <w:tcW w:w="4535" w:type="dxa"/>
            <w:shd w:val="clear" w:color="auto" w:fill="FFFFCC"/>
            <w:vAlign w:val="center"/>
          </w:tcPr>
          <w:p w:rsidR="00AA4A5F" w:rsidRPr="00EC17CE" w:rsidRDefault="00AA4A5F" w:rsidP="00400BD9">
            <w:pPr>
              <w:keepNext/>
              <w:ind w:left="284"/>
              <w:rPr>
                <w:lang w:val="en-AU"/>
              </w:rPr>
            </w:pPr>
            <w:r>
              <w:rPr>
                <w:lang w:val="en-AU"/>
              </w:rPr>
              <w:t>Catheter laboratory</w:t>
            </w:r>
          </w:p>
        </w:tc>
        <w:tc>
          <w:tcPr>
            <w:tcW w:w="3969" w:type="dxa"/>
            <w:vAlign w:val="center"/>
          </w:tcPr>
          <w:p w:rsidR="00AA4A5F" w:rsidRPr="00DE13F5" w:rsidRDefault="00AA4A5F" w:rsidP="00400BD9">
            <w:pPr>
              <w:keepNext/>
              <w:rPr>
                <w:lang w:val="en-AU"/>
              </w:rPr>
            </w:pPr>
            <w:r>
              <w:rPr>
                <w:lang w:val="en-AU"/>
              </w:rPr>
              <w:t>$3,641</w:t>
            </w:r>
          </w:p>
        </w:tc>
      </w:tr>
      <w:tr w:rsidR="00AA4A5F" w:rsidRPr="00DE13F5" w:rsidTr="00400BD9">
        <w:trPr>
          <w:trHeight w:val="340"/>
        </w:trPr>
        <w:tc>
          <w:tcPr>
            <w:tcW w:w="4535" w:type="dxa"/>
            <w:shd w:val="clear" w:color="auto" w:fill="FFFFCC"/>
            <w:vAlign w:val="center"/>
          </w:tcPr>
          <w:p w:rsidR="00AA4A5F" w:rsidRDefault="00AA4A5F" w:rsidP="00400BD9">
            <w:pPr>
              <w:keepNext/>
              <w:ind w:left="284"/>
              <w:rPr>
                <w:lang w:val="en-AU"/>
              </w:rPr>
            </w:pPr>
            <w:r>
              <w:rPr>
                <w:lang w:val="en-AU"/>
              </w:rPr>
              <w:t>Theatre</w:t>
            </w:r>
          </w:p>
        </w:tc>
        <w:tc>
          <w:tcPr>
            <w:tcW w:w="3969" w:type="dxa"/>
            <w:vAlign w:val="center"/>
          </w:tcPr>
          <w:p w:rsidR="00AA4A5F" w:rsidRPr="00DE13F5" w:rsidRDefault="00AA4A5F" w:rsidP="00400BD9">
            <w:pPr>
              <w:keepNext/>
              <w:rPr>
                <w:lang w:val="en-AU"/>
              </w:rPr>
            </w:pPr>
            <w:r>
              <w:rPr>
                <w:lang w:val="en-AU"/>
              </w:rPr>
              <w:t>$1,790</w:t>
            </w:r>
          </w:p>
        </w:tc>
      </w:tr>
      <w:tr w:rsidR="00AA4A5F" w:rsidRPr="00DE13F5" w:rsidTr="00400BD9">
        <w:trPr>
          <w:trHeight w:val="340"/>
        </w:trPr>
        <w:tc>
          <w:tcPr>
            <w:tcW w:w="4535" w:type="dxa"/>
            <w:shd w:val="clear" w:color="auto" w:fill="FFFFCC"/>
            <w:vAlign w:val="center"/>
          </w:tcPr>
          <w:p w:rsidR="00AA4A5F" w:rsidRPr="00EC17CE" w:rsidRDefault="00AA4A5F" w:rsidP="00400BD9">
            <w:pPr>
              <w:keepNext/>
              <w:ind w:left="284"/>
              <w:rPr>
                <w:lang w:val="en-AU"/>
              </w:rPr>
            </w:pPr>
            <w:r>
              <w:rPr>
                <w:lang w:val="en-AU"/>
              </w:rPr>
              <w:t>Device</w:t>
            </w:r>
          </w:p>
        </w:tc>
        <w:tc>
          <w:tcPr>
            <w:tcW w:w="3969" w:type="dxa"/>
            <w:vAlign w:val="center"/>
          </w:tcPr>
          <w:p w:rsidR="00AA4A5F" w:rsidRPr="00DE13F5" w:rsidRDefault="00AA4A5F" w:rsidP="00400BD9">
            <w:pPr>
              <w:keepNext/>
              <w:rPr>
                <w:lang w:val="en-AU"/>
              </w:rPr>
            </w:pPr>
            <w:r>
              <w:rPr>
                <w:lang w:val="en-AU"/>
              </w:rPr>
              <w:t>$10,200 (ADO)</w:t>
            </w:r>
          </w:p>
        </w:tc>
      </w:tr>
      <w:tr w:rsidR="00AA4A5F" w:rsidRPr="00DE13F5" w:rsidTr="00400BD9">
        <w:trPr>
          <w:trHeight w:val="340"/>
        </w:trPr>
        <w:tc>
          <w:tcPr>
            <w:tcW w:w="4535" w:type="dxa"/>
            <w:shd w:val="clear" w:color="auto" w:fill="FFFFCC"/>
            <w:vAlign w:val="center"/>
          </w:tcPr>
          <w:p w:rsidR="00AA4A5F" w:rsidRPr="00DE13F5" w:rsidRDefault="00AA4A5F" w:rsidP="00400BD9">
            <w:pPr>
              <w:keepNext/>
              <w:rPr>
                <w:b/>
                <w:lang w:val="en-AU"/>
              </w:rPr>
            </w:pPr>
            <w:r w:rsidRPr="00DE13F5">
              <w:rPr>
                <w:b/>
                <w:lang w:val="en-AU"/>
              </w:rPr>
              <w:t>Hosp</w:t>
            </w:r>
            <w:r>
              <w:rPr>
                <w:b/>
                <w:lang w:val="en-AU"/>
              </w:rPr>
              <w:t>ital stay</w:t>
            </w:r>
          </w:p>
        </w:tc>
        <w:tc>
          <w:tcPr>
            <w:tcW w:w="3969" w:type="dxa"/>
            <w:vAlign w:val="center"/>
          </w:tcPr>
          <w:p w:rsidR="00AA4A5F" w:rsidRPr="00DE13F5" w:rsidRDefault="00AA4A5F" w:rsidP="00400BD9">
            <w:pPr>
              <w:keepNext/>
              <w:rPr>
                <w:lang w:val="en-AU"/>
              </w:rPr>
            </w:pPr>
          </w:p>
        </w:tc>
      </w:tr>
      <w:tr w:rsidR="00AA4A5F" w:rsidRPr="00DE13F5" w:rsidTr="00400BD9">
        <w:trPr>
          <w:trHeight w:val="340"/>
        </w:trPr>
        <w:tc>
          <w:tcPr>
            <w:tcW w:w="4535" w:type="dxa"/>
            <w:shd w:val="clear" w:color="auto" w:fill="FFFFCC"/>
            <w:vAlign w:val="center"/>
          </w:tcPr>
          <w:p w:rsidR="00AA4A5F" w:rsidRPr="00EC17CE" w:rsidRDefault="00AA4A5F" w:rsidP="00400BD9">
            <w:pPr>
              <w:keepNext/>
              <w:ind w:left="284"/>
              <w:rPr>
                <w:lang w:val="en-AU"/>
              </w:rPr>
            </w:pPr>
            <w:r>
              <w:rPr>
                <w:lang w:val="en-AU"/>
              </w:rPr>
              <w:t>ICU</w:t>
            </w:r>
          </w:p>
        </w:tc>
        <w:tc>
          <w:tcPr>
            <w:tcW w:w="3969" w:type="dxa"/>
            <w:vAlign w:val="center"/>
          </w:tcPr>
          <w:p w:rsidR="00AA4A5F" w:rsidRPr="00DE13F5" w:rsidRDefault="004434A2" w:rsidP="00400BD9">
            <w:pPr>
              <w:keepNext/>
              <w:rPr>
                <w:lang w:val="en-AU"/>
              </w:rPr>
            </w:pPr>
            <w:r>
              <w:rPr>
                <w:lang w:val="en-AU"/>
              </w:rPr>
              <w:t>$2,209</w:t>
            </w:r>
            <w:r w:rsidR="00AA4A5F">
              <w:rPr>
                <w:lang w:val="en-AU"/>
              </w:rPr>
              <w:t xml:space="preserve"> (per day)</w:t>
            </w:r>
          </w:p>
        </w:tc>
      </w:tr>
      <w:tr w:rsidR="00AA4A5F" w:rsidRPr="00DE13F5" w:rsidTr="00400BD9">
        <w:trPr>
          <w:trHeight w:val="340"/>
        </w:trPr>
        <w:tc>
          <w:tcPr>
            <w:tcW w:w="4535" w:type="dxa"/>
            <w:shd w:val="clear" w:color="auto" w:fill="FFFFCC"/>
            <w:vAlign w:val="center"/>
          </w:tcPr>
          <w:p w:rsidR="00AA4A5F" w:rsidRPr="00EC17CE" w:rsidRDefault="00AA4A5F" w:rsidP="00400BD9">
            <w:pPr>
              <w:keepNext/>
              <w:ind w:left="284"/>
              <w:rPr>
                <w:lang w:val="en-AU"/>
              </w:rPr>
            </w:pPr>
            <w:r>
              <w:rPr>
                <w:lang w:val="en-AU"/>
              </w:rPr>
              <w:t>Ward</w:t>
            </w:r>
          </w:p>
        </w:tc>
        <w:tc>
          <w:tcPr>
            <w:tcW w:w="3969" w:type="dxa"/>
            <w:vAlign w:val="center"/>
          </w:tcPr>
          <w:p w:rsidR="00AA4A5F" w:rsidRPr="00DE13F5" w:rsidRDefault="004434A2" w:rsidP="00400BD9">
            <w:pPr>
              <w:keepNext/>
              <w:rPr>
                <w:lang w:val="en-AU"/>
              </w:rPr>
            </w:pPr>
            <w:r>
              <w:rPr>
                <w:lang w:val="en-AU"/>
              </w:rPr>
              <w:t>$7</w:t>
            </w:r>
            <w:r w:rsidR="00AA4A5F">
              <w:rPr>
                <w:lang w:val="en-AU"/>
              </w:rPr>
              <w:t>74 (per day)</w:t>
            </w:r>
          </w:p>
        </w:tc>
      </w:tr>
    </w:tbl>
    <w:p w:rsidR="00AA4A5F" w:rsidRPr="00321519" w:rsidRDefault="00250F07" w:rsidP="00250F07">
      <w:pPr>
        <w:keepNext/>
        <w:ind w:right="-57"/>
        <w:rPr>
          <w:i/>
          <w:sz w:val="20"/>
          <w:szCs w:val="20"/>
          <w:lang w:val="en-AU"/>
        </w:rPr>
      </w:pPr>
      <w:r w:rsidRPr="00250F07">
        <w:rPr>
          <w:i/>
          <w:sz w:val="20"/>
          <w:szCs w:val="20"/>
          <w:lang w:val="en-AU"/>
        </w:rPr>
        <w:t xml:space="preserve">ICU and ward costs </w:t>
      </w:r>
      <w:r>
        <w:rPr>
          <w:i/>
          <w:sz w:val="20"/>
          <w:szCs w:val="20"/>
          <w:lang w:val="en-AU"/>
        </w:rPr>
        <w:t>sourced from</w:t>
      </w:r>
      <w:r w:rsidRPr="00250F07">
        <w:rPr>
          <w:i/>
          <w:sz w:val="20"/>
          <w:szCs w:val="20"/>
          <w:lang w:val="en-AU"/>
        </w:rPr>
        <w:t xml:space="preserve"> the Victorian Government guide to fees for admitted patients 2012/13</w:t>
      </w:r>
    </w:p>
    <w:p w:rsidR="00AA4A5F" w:rsidRPr="001F1DC5" w:rsidRDefault="00AA4A5F" w:rsidP="00AA4A5F">
      <w:pPr>
        <w:rPr>
          <w:lang w:val="en-AU"/>
        </w:rPr>
      </w:pPr>
    </w:p>
    <w:p w:rsidR="00AA4A5F" w:rsidRPr="00AA50C0" w:rsidRDefault="00AA4A5F" w:rsidP="00AA4A5F">
      <w:pPr>
        <w:pStyle w:val="Caption"/>
        <w:rPr>
          <w:sz w:val="24"/>
          <w:szCs w:val="24"/>
          <w:lang w:val="en-AU"/>
        </w:rPr>
      </w:pPr>
      <w:bookmarkStart w:id="194" w:name="_Ref355960236"/>
      <w:bookmarkStart w:id="195" w:name="_Toc357589898"/>
      <w:r w:rsidRPr="00AA50C0">
        <w:rPr>
          <w:sz w:val="24"/>
          <w:szCs w:val="24"/>
        </w:rPr>
        <w:t xml:space="preserve">Table </w:t>
      </w:r>
      <w:r w:rsidRPr="00AA50C0">
        <w:rPr>
          <w:sz w:val="24"/>
          <w:szCs w:val="24"/>
        </w:rPr>
        <w:fldChar w:fldCharType="begin"/>
      </w:r>
      <w:r w:rsidRPr="00AA50C0">
        <w:rPr>
          <w:sz w:val="24"/>
          <w:szCs w:val="24"/>
        </w:rPr>
        <w:instrText xml:space="preserve"> SEQ Table \* ARABIC </w:instrText>
      </w:r>
      <w:r w:rsidRPr="00AA50C0">
        <w:rPr>
          <w:sz w:val="24"/>
          <w:szCs w:val="24"/>
        </w:rPr>
        <w:fldChar w:fldCharType="separate"/>
      </w:r>
      <w:r w:rsidR="00C93365">
        <w:rPr>
          <w:noProof/>
          <w:sz w:val="24"/>
          <w:szCs w:val="24"/>
        </w:rPr>
        <w:t>30</w:t>
      </w:r>
      <w:r w:rsidRPr="00AA50C0">
        <w:rPr>
          <w:sz w:val="24"/>
          <w:szCs w:val="24"/>
        </w:rPr>
        <w:fldChar w:fldCharType="end"/>
      </w:r>
      <w:bookmarkEnd w:id="194"/>
      <w:r w:rsidRPr="00AA50C0">
        <w:rPr>
          <w:sz w:val="24"/>
          <w:szCs w:val="24"/>
          <w:lang w:val="en-AU"/>
        </w:rPr>
        <w:t xml:space="preserve"> Length of ICU stay and recovery time used in the analysis</w:t>
      </w:r>
      <w:bookmarkEnd w:id="195"/>
    </w:p>
    <w:tbl>
      <w:tblPr>
        <w:tblW w:w="8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701"/>
        <w:gridCol w:w="1701"/>
        <w:gridCol w:w="2778"/>
      </w:tblGrid>
      <w:tr w:rsidR="00AA4A5F" w:rsidRPr="00DE13F5" w:rsidTr="00B177B2">
        <w:trPr>
          <w:trHeight w:val="340"/>
        </w:trPr>
        <w:tc>
          <w:tcPr>
            <w:tcW w:w="2381" w:type="dxa"/>
            <w:shd w:val="clear" w:color="auto" w:fill="FFFFCC"/>
            <w:vAlign w:val="center"/>
          </w:tcPr>
          <w:p w:rsidR="00AA4A5F" w:rsidRPr="00DE13F5" w:rsidRDefault="00AA4A5F" w:rsidP="00400BD9">
            <w:pPr>
              <w:keepNext/>
              <w:rPr>
                <w:b/>
                <w:lang w:val="en-AU"/>
              </w:rPr>
            </w:pPr>
            <w:r w:rsidRPr="00DE13F5">
              <w:rPr>
                <w:b/>
                <w:lang w:val="en-AU"/>
              </w:rPr>
              <w:t>Parameter</w:t>
            </w:r>
          </w:p>
        </w:tc>
        <w:tc>
          <w:tcPr>
            <w:tcW w:w="1701" w:type="dxa"/>
            <w:shd w:val="clear" w:color="auto" w:fill="FFFFCC"/>
            <w:vAlign w:val="center"/>
          </w:tcPr>
          <w:p w:rsidR="00AA4A5F" w:rsidRPr="00DE13F5" w:rsidRDefault="00AA4A5F" w:rsidP="00400BD9">
            <w:pPr>
              <w:keepNext/>
              <w:jc w:val="center"/>
              <w:rPr>
                <w:b/>
                <w:lang w:val="en-AU"/>
              </w:rPr>
            </w:pPr>
            <w:r>
              <w:rPr>
                <w:b/>
                <w:lang w:val="en-AU"/>
              </w:rPr>
              <w:t>Transcatheter</w:t>
            </w:r>
          </w:p>
        </w:tc>
        <w:tc>
          <w:tcPr>
            <w:tcW w:w="1701" w:type="dxa"/>
            <w:shd w:val="clear" w:color="auto" w:fill="FFFFCC"/>
            <w:vAlign w:val="center"/>
          </w:tcPr>
          <w:p w:rsidR="00AA4A5F" w:rsidRPr="00DE13F5" w:rsidRDefault="00AA4A5F" w:rsidP="00400BD9">
            <w:pPr>
              <w:keepNext/>
              <w:jc w:val="center"/>
              <w:rPr>
                <w:b/>
                <w:lang w:val="en-AU"/>
              </w:rPr>
            </w:pPr>
            <w:r>
              <w:rPr>
                <w:b/>
                <w:lang w:val="en-AU"/>
              </w:rPr>
              <w:t>Surgery</w:t>
            </w:r>
          </w:p>
        </w:tc>
        <w:tc>
          <w:tcPr>
            <w:tcW w:w="2778" w:type="dxa"/>
            <w:shd w:val="clear" w:color="auto" w:fill="FFFFCC"/>
            <w:vAlign w:val="center"/>
          </w:tcPr>
          <w:p w:rsidR="00AA4A5F" w:rsidRPr="00DE13F5" w:rsidRDefault="00AA4A5F" w:rsidP="00400BD9">
            <w:pPr>
              <w:keepNext/>
              <w:jc w:val="center"/>
              <w:rPr>
                <w:b/>
                <w:lang w:val="en-AU"/>
              </w:rPr>
            </w:pPr>
            <w:r w:rsidRPr="00DE13F5">
              <w:rPr>
                <w:b/>
                <w:lang w:val="en-AU"/>
              </w:rPr>
              <w:t>Source</w:t>
            </w:r>
          </w:p>
        </w:tc>
      </w:tr>
      <w:tr w:rsidR="00AA4A5F" w:rsidRPr="00DE13F5" w:rsidTr="00B177B2">
        <w:trPr>
          <w:trHeight w:val="340"/>
        </w:trPr>
        <w:tc>
          <w:tcPr>
            <w:tcW w:w="2381" w:type="dxa"/>
            <w:shd w:val="clear" w:color="auto" w:fill="FFFFCC"/>
            <w:vAlign w:val="center"/>
          </w:tcPr>
          <w:p w:rsidR="00AA4A5F" w:rsidRPr="00801EF4" w:rsidRDefault="00AA4A5F" w:rsidP="00400BD9">
            <w:pPr>
              <w:keepNext/>
              <w:rPr>
                <w:b/>
                <w:lang w:val="en-AU"/>
              </w:rPr>
            </w:pPr>
            <w:r>
              <w:rPr>
                <w:b/>
                <w:lang w:val="en-AU"/>
              </w:rPr>
              <w:t>ICU stay (days)</w:t>
            </w:r>
          </w:p>
        </w:tc>
        <w:tc>
          <w:tcPr>
            <w:tcW w:w="1701" w:type="dxa"/>
            <w:vAlign w:val="center"/>
          </w:tcPr>
          <w:p w:rsidR="00AA4A5F" w:rsidRPr="00DE13F5" w:rsidRDefault="00AA4A5F" w:rsidP="00400BD9">
            <w:pPr>
              <w:keepNext/>
              <w:jc w:val="center"/>
              <w:rPr>
                <w:lang w:val="en-AU"/>
              </w:rPr>
            </w:pPr>
            <w:r>
              <w:rPr>
                <w:lang w:val="en-AU"/>
              </w:rPr>
              <w:t>0.9 ± 1.3</w:t>
            </w:r>
          </w:p>
        </w:tc>
        <w:tc>
          <w:tcPr>
            <w:tcW w:w="1701" w:type="dxa"/>
            <w:vAlign w:val="center"/>
          </w:tcPr>
          <w:p w:rsidR="00AA4A5F" w:rsidRPr="00DE13F5" w:rsidRDefault="00AA4A5F" w:rsidP="00400BD9">
            <w:pPr>
              <w:keepNext/>
              <w:jc w:val="center"/>
              <w:rPr>
                <w:lang w:val="en-AU"/>
              </w:rPr>
            </w:pPr>
            <w:r>
              <w:rPr>
                <w:lang w:val="en-AU"/>
              </w:rPr>
              <w:t>3.4 ± 2.1</w:t>
            </w:r>
          </w:p>
        </w:tc>
        <w:tc>
          <w:tcPr>
            <w:tcW w:w="2778" w:type="dxa"/>
            <w:vAlign w:val="center"/>
          </w:tcPr>
          <w:p w:rsidR="00AA4A5F" w:rsidRPr="00DE13F5" w:rsidRDefault="00AA4A5F" w:rsidP="00400BD9">
            <w:pPr>
              <w:keepNext/>
              <w:rPr>
                <w:lang w:val="en-AU"/>
              </w:rPr>
            </w:pPr>
            <w:r>
              <w:rPr>
                <w:lang w:val="en-AU"/>
              </w:rPr>
              <w:t>Lin (2009)</w:t>
            </w:r>
          </w:p>
        </w:tc>
      </w:tr>
      <w:tr w:rsidR="00AA4A5F" w:rsidRPr="00DE13F5" w:rsidTr="00B177B2">
        <w:trPr>
          <w:trHeight w:val="340"/>
        </w:trPr>
        <w:tc>
          <w:tcPr>
            <w:tcW w:w="2381" w:type="dxa"/>
            <w:shd w:val="clear" w:color="auto" w:fill="FFFFCC"/>
            <w:vAlign w:val="center"/>
          </w:tcPr>
          <w:p w:rsidR="00AA4A5F" w:rsidRPr="00801EF4" w:rsidRDefault="00AA4A5F" w:rsidP="00400BD9">
            <w:pPr>
              <w:keepNext/>
              <w:rPr>
                <w:b/>
                <w:lang w:val="en-AU"/>
              </w:rPr>
            </w:pPr>
            <w:r>
              <w:rPr>
                <w:b/>
                <w:lang w:val="en-AU"/>
              </w:rPr>
              <w:t>Hospital stay (days)*</w:t>
            </w:r>
          </w:p>
        </w:tc>
        <w:tc>
          <w:tcPr>
            <w:tcW w:w="1701" w:type="dxa"/>
            <w:vAlign w:val="center"/>
          </w:tcPr>
          <w:p w:rsidR="00AA4A5F" w:rsidRPr="00DE13F5" w:rsidRDefault="00AA4A5F" w:rsidP="00400BD9">
            <w:pPr>
              <w:keepNext/>
              <w:jc w:val="center"/>
              <w:rPr>
                <w:lang w:val="en-AU"/>
              </w:rPr>
            </w:pPr>
            <w:r>
              <w:rPr>
                <w:lang w:val="en-AU"/>
              </w:rPr>
              <w:t>1.3 ± 0.5</w:t>
            </w:r>
          </w:p>
        </w:tc>
        <w:tc>
          <w:tcPr>
            <w:tcW w:w="1701" w:type="dxa"/>
            <w:vAlign w:val="center"/>
          </w:tcPr>
          <w:p w:rsidR="00AA4A5F" w:rsidRPr="00DE13F5" w:rsidRDefault="00AA4A5F" w:rsidP="00400BD9">
            <w:pPr>
              <w:keepNext/>
              <w:jc w:val="center"/>
              <w:rPr>
                <w:lang w:val="en-AU"/>
              </w:rPr>
            </w:pPr>
            <w:r>
              <w:rPr>
                <w:lang w:val="en-AU"/>
              </w:rPr>
              <w:t>8.7 ± 2.3</w:t>
            </w:r>
          </w:p>
        </w:tc>
        <w:tc>
          <w:tcPr>
            <w:tcW w:w="2778" w:type="dxa"/>
            <w:vAlign w:val="center"/>
          </w:tcPr>
          <w:p w:rsidR="00AA4A5F" w:rsidRPr="00DE13F5" w:rsidRDefault="00AA4A5F" w:rsidP="00400BD9">
            <w:pPr>
              <w:keepNext/>
              <w:rPr>
                <w:lang w:val="en-AU"/>
              </w:rPr>
            </w:pPr>
            <w:r>
              <w:rPr>
                <w:lang w:val="en-AU"/>
              </w:rPr>
              <w:t>Chen (Chin Med J 2009)</w:t>
            </w:r>
          </w:p>
        </w:tc>
      </w:tr>
    </w:tbl>
    <w:p w:rsidR="00AA4A5F" w:rsidRPr="00321519" w:rsidRDefault="00AA4A5F" w:rsidP="00321519">
      <w:pPr>
        <w:keepNext/>
        <w:rPr>
          <w:i/>
          <w:sz w:val="20"/>
          <w:szCs w:val="20"/>
          <w:lang w:val="en-AU"/>
        </w:rPr>
      </w:pPr>
      <w:bookmarkStart w:id="196" w:name="_Toc351471935"/>
      <w:r w:rsidRPr="00321519">
        <w:rPr>
          <w:i/>
          <w:sz w:val="20"/>
          <w:szCs w:val="20"/>
          <w:lang w:val="en-AU"/>
        </w:rPr>
        <w:t>* Recovery time</w:t>
      </w:r>
    </w:p>
    <w:p w:rsidR="0034266A" w:rsidRDefault="0034266A">
      <w:pPr>
        <w:rPr>
          <w:rFonts w:cs="Arial"/>
          <w:b/>
          <w:bCs/>
          <w:i/>
          <w:iCs/>
          <w:sz w:val="32"/>
          <w:szCs w:val="32"/>
          <w:lang w:val="en-AU"/>
        </w:rPr>
      </w:pPr>
      <w:r>
        <w:rPr>
          <w:sz w:val="32"/>
          <w:szCs w:val="32"/>
          <w:lang w:val="en-AU"/>
        </w:rPr>
        <w:br w:type="page"/>
      </w:r>
    </w:p>
    <w:p w:rsidR="00AA4A5F" w:rsidRPr="00AE069F" w:rsidRDefault="00AA4A5F" w:rsidP="0034266A">
      <w:pPr>
        <w:pStyle w:val="Heading2"/>
        <w:rPr>
          <w:sz w:val="32"/>
          <w:szCs w:val="32"/>
          <w:lang w:val="en-AU"/>
        </w:rPr>
      </w:pPr>
      <w:bookmarkStart w:id="197" w:name="_Toc357589858"/>
      <w:r w:rsidRPr="00AE069F">
        <w:rPr>
          <w:sz w:val="32"/>
          <w:szCs w:val="32"/>
          <w:lang w:val="en-AU"/>
        </w:rPr>
        <w:lastRenderedPageBreak/>
        <w:t>Results of the economic evaluation</w:t>
      </w:r>
      <w:bookmarkEnd w:id="196"/>
      <w:bookmarkEnd w:id="197"/>
    </w:p>
    <w:p w:rsidR="00C031AC" w:rsidRDefault="00C031AC" w:rsidP="00C031AC">
      <w:pPr>
        <w:rPr>
          <w:lang w:val="en-AU"/>
        </w:rPr>
      </w:pPr>
      <w:r>
        <w:rPr>
          <w:lang w:val="en-AU"/>
        </w:rPr>
        <w:t>Transcatheter closure of PDA</w:t>
      </w:r>
      <w:r w:rsidRPr="00744FB6">
        <w:rPr>
          <w:lang w:val="en-AU"/>
        </w:rPr>
        <w:t xml:space="preserve"> has been </w:t>
      </w:r>
      <w:r w:rsidR="001F063D">
        <w:rPr>
          <w:lang w:val="en-AU"/>
        </w:rPr>
        <w:t>identified</w:t>
      </w:r>
      <w:r w:rsidR="001A5FBF">
        <w:rPr>
          <w:lang w:val="en-AU"/>
        </w:rPr>
        <w:t xml:space="preserve"> to be </w:t>
      </w:r>
      <w:r>
        <w:rPr>
          <w:lang w:val="en-AU"/>
        </w:rPr>
        <w:t>non-inferior</w:t>
      </w:r>
      <w:r w:rsidRPr="00744FB6">
        <w:rPr>
          <w:lang w:val="en-AU"/>
        </w:rPr>
        <w:t xml:space="preserve"> to </w:t>
      </w:r>
      <w:r>
        <w:rPr>
          <w:lang w:val="en-AU"/>
        </w:rPr>
        <w:t xml:space="preserve">surgical closure of PDA (see </w:t>
      </w:r>
      <w:r>
        <w:rPr>
          <w:lang w:val="en-AU"/>
        </w:rPr>
        <w:fldChar w:fldCharType="begin"/>
      </w:r>
      <w:r>
        <w:rPr>
          <w:lang w:val="en-AU"/>
        </w:rPr>
        <w:instrText xml:space="preserve"> REF _Ref355862524 \h </w:instrText>
      </w:r>
      <w:r>
        <w:rPr>
          <w:lang w:val="en-AU"/>
        </w:rPr>
      </w:r>
      <w:r>
        <w:rPr>
          <w:lang w:val="en-AU"/>
        </w:rPr>
        <w:fldChar w:fldCharType="separate"/>
      </w:r>
      <w:r w:rsidR="00C93365" w:rsidRPr="006B10AE">
        <w:t xml:space="preserve">Table </w:t>
      </w:r>
      <w:r w:rsidR="00C93365">
        <w:rPr>
          <w:noProof/>
        </w:rPr>
        <w:t>21</w:t>
      </w:r>
      <w:r>
        <w:rPr>
          <w:lang w:val="en-AU"/>
        </w:rPr>
        <w:fldChar w:fldCharType="end"/>
      </w:r>
      <w:r>
        <w:rPr>
          <w:lang w:val="en-AU"/>
        </w:rPr>
        <w:t xml:space="preserve"> on Page</w:t>
      </w:r>
      <w:r w:rsidR="001F063D">
        <w:rPr>
          <w:lang w:val="en-AU"/>
        </w:rPr>
        <w:t xml:space="preserve"> </w:t>
      </w:r>
      <w:r w:rsidR="001F063D">
        <w:rPr>
          <w:lang w:val="en-AU"/>
        </w:rPr>
        <w:fldChar w:fldCharType="begin"/>
      </w:r>
      <w:r w:rsidR="001F063D">
        <w:rPr>
          <w:lang w:val="en-AU"/>
        </w:rPr>
        <w:instrText xml:space="preserve"> PAGEREF _Ref355617945 \h </w:instrText>
      </w:r>
      <w:r w:rsidR="001F063D">
        <w:rPr>
          <w:lang w:val="en-AU"/>
        </w:rPr>
      </w:r>
      <w:r w:rsidR="001F063D">
        <w:rPr>
          <w:lang w:val="en-AU"/>
        </w:rPr>
        <w:fldChar w:fldCharType="separate"/>
      </w:r>
      <w:r w:rsidR="00C93365">
        <w:rPr>
          <w:noProof/>
          <w:lang w:val="en-AU"/>
        </w:rPr>
        <w:t>33</w:t>
      </w:r>
      <w:r w:rsidR="001F063D">
        <w:rPr>
          <w:lang w:val="en-AU"/>
        </w:rPr>
        <w:fldChar w:fldCharType="end"/>
      </w:r>
      <w:r>
        <w:rPr>
          <w:lang w:val="en-AU"/>
        </w:rPr>
        <w:t>). A</w:t>
      </w:r>
      <w:r w:rsidRPr="00744FB6">
        <w:rPr>
          <w:lang w:val="en-AU"/>
        </w:rPr>
        <w:t xml:space="preserve"> cost-minimi</w:t>
      </w:r>
      <w:r>
        <w:rPr>
          <w:lang w:val="en-AU"/>
        </w:rPr>
        <w:t>sation analysis is presented</w:t>
      </w:r>
      <w:r w:rsidRPr="00744FB6">
        <w:rPr>
          <w:lang w:val="en-AU"/>
        </w:rPr>
        <w:t xml:space="preserve"> </w:t>
      </w:r>
      <w:r>
        <w:rPr>
          <w:lang w:val="en-AU"/>
        </w:rPr>
        <w:t>taking into account that</w:t>
      </w:r>
      <w:r w:rsidRPr="00744FB6">
        <w:rPr>
          <w:lang w:val="en-AU"/>
        </w:rPr>
        <w:t xml:space="preserve"> </w:t>
      </w:r>
      <w:r>
        <w:rPr>
          <w:lang w:val="en-AU"/>
        </w:rPr>
        <w:t>the service is currently provided for a</w:t>
      </w:r>
      <w:r w:rsidRPr="00655D39">
        <w:rPr>
          <w:lang w:val="en-AU"/>
        </w:rPr>
        <w:t xml:space="preserve"> small numbers of patients</w:t>
      </w:r>
      <w:r>
        <w:rPr>
          <w:lang w:val="en-AU"/>
        </w:rPr>
        <w:t xml:space="preserve">, and therefore </w:t>
      </w:r>
      <w:r w:rsidRPr="00655D39">
        <w:rPr>
          <w:lang w:val="en-AU"/>
        </w:rPr>
        <w:t>the total government expenditure on the service is likely to be small.</w:t>
      </w:r>
    </w:p>
    <w:p w:rsidR="00C031AC" w:rsidRDefault="00C031AC" w:rsidP="00C031AC">
      <w:pPr>
        <w:rPr>
          <w:lang w:val="en-AU"/>
        </w:rPr>
      </w:pPr>
    </w:p>
    <w:p w:rsidR="00C031AC" w:rsidRPr="00DC4195" w:rsidRDefault="00C031AC" w:rsidP="00C031AC">
      <w:pPr>
        <w:rPr>
          <w:lang w:val="en-AU"/>
        </w:rPr>
      </w:pPr>
      <w:r w:rsidRPr="00DC4195">
        <w:rPr>
          <w:lang w:val="en-AU"/>
        </w:rPr>
        <w:t>The report has considered the extent to which the analysis is limited by the quality of the underlying data and the extent of uncertainties in the clinical evidence.</w:t>
      </w:r>
      <w:r>
        <w:rPr>
          <w:lang w:val="en-AU"/>
        </w:rPr>
        <w:t xml:space="preserve"> </w:t>
      </w:r>
      <w:r w:rsidRPr="00DC4195">
        <w:rPr>
          <w:lang w:val="en-AU"/>
        </w:rPr>
        <w:t>Transcatheter closure of PDA aims to successfully deliver the device with no residual shunt and complete regression of signs of volume overload. The outcomes generated by the economic evaluation represent the final outcomes of treatment.</w:t>
      </w:r>
    </w:p>
    <w:p w:rsidR="00C031AC" w:rsidRDefault="00C031AC" w:rsidP="00C031AC"/>
    <w:p w:rsidR="00C031AC" w:rsidRDefault="00C031AC" w:rsidP="00C031AC">
      <w:r>
        <w:t>The analysis did not restrict the service by the age of the patient or the type of the defect. Taking into account that t</w:t>
      </w:r>
      <w:r w:rsidRPr="009C3D17">
        <w:rPr>
          <w:lang w:val="en-AU"/>
        </w:rPr>
        <w:t xml:space="preserve">he </w:t>
      </w:r>
      <w:r>
        <w:rPr>
          <w:lang w:val="en-AU"/>
        </w:rPr>
        <w:t xml:space="preserve">most commonly reported length of follow-up visits following transcatheter or surgical closure of PDA is periodic appointments over the next year, the follow-up period has not been factored in to the analysis. </w:t>
      </w:r>
      <w:r>
        <w:t>T</w:t>
      </w:r>
      <w:r w:rsidRPr="00E43DA2">
        <w:t>he potential for use of the service in a wider population or setting than th</w:t>
      </w:r>
      <w:r>
        <w:t xml:space="preserve">e target population and setting is unlikely (see </w:t>
      </w:r>
      <w:r>
        <w:fldChar w:fldCharType="begin"/>
      </w:r>
      <w:r>
        <w:instrText xml:space="preserve"> REF _Ref355618336 \h </w:instrText>
      </w:r>
      <w:r>
        <w:fldChar w:fldCharType="separate"/>
      </w:r>
      <w:r w:rsidR="00C93365" w:rsidRPr="00EA0844">
        <w:t xml:space="preserve">Table </w:t>
      </w:r>
      <w:r w:rsidR="00C93365">
        <w:rPr>
          <w:noProof/>
        </w:rPr>
        <w:t>25</w:t>
      </w:r>
      <w:r>
        <w:fldChar w:fldCharType="end"/>
      </w:r>
      <w:r>
        <w:t xml:space="preserve"> on Page </w:t>
      </w:r>
      <w:r>
        <w:fldChar w:fldCharType="begin"/>
      </w:r>
      <w:r>
        <w:instrText xml:space="preserve"> PAGEREF _Ref355771681 \h </w:instrText>
      </w:r>
      <w:r>
        <w:fldChar w:fldCharType="separate"/>
      </w:r>
      <w:r w:rsidR="00C93365">
        <w:rPr>
          <w:noProof/>
        </w:rPr>
        <w:t>38</w:t>
      </w:r>
      <w:r>
        <w:fldChar w:fldCharType="end"/>
      </w:r>
      <w:r>
        <w:t>)</w:t>
      </w:r>
      <w:r w:rsidRPr="00E43DA2">
        <w:t>.</w:t>
      </w:r>
    </w:p>
    <w:p w:rsidR="00C031AC" w:rsidRDefault="00C031AC" w:rsidP="00C031AC">
      <w:pPr>
        <w:rPr>
          <w:lang w:val="en-AU"/>
        </w:rPr>
      </w:pPr>
    </w:p>
    <w:p w:rsidR="002704F9" w:rsidRDefault="00C031AC" w:rsidP="002704F9">
      <w:pPr>
        <w:rPr>
          <w:lang w:val="en-AU"/>
        </w:rPr>
      </w:pPr>
      <w:r>
        <w:rPr>
          <w:lang w:val="en-AU"/>
        </w:rPr>
        <w:t xml:space="preserve">The comparison of the cost per patient for transcatheter versus surgical closure of PDA is summarised in </w:t>
      </w:r>
      <w:r>
        <w:rPr>
          <w:lang w:val="en-AU"/>
        </w:rPr>
        <w:fldChar w:fldCharType="begin"/>
      </w:r>
      <w:r>
        <w:rPr>
          <w:lang w:val="en-AU"/>
        </w:rPr>
        <w:instrText xml:space="preserve"> REF _Ref355960170 \h </w:instrText>
      </w:r>
      <w:r>
        <w:rPr>
          <w:lang w:val="en-AU"/>
        </w:rPr>
      </w:r>
      <w:r>
        <w:rPr>
          <w:lang w:val="en-AU"/>
        </w:rPr>
        <w:fldChar w:fldCharType="separate"/>
      </w:r>
      <w:r w:rsidR="00C93365" w:rsidRPr="00DE13F5">
        <w:t xml:space="preserve">Table </w:t>
      </w:r>
      <w:r w:rsidR="00C93365">
        <w:rPr>
          <w:noProof/>
        </w:rPr>
        <w:t>31</w:t>
      </w:r>
      <w:r>
        <w:rPr>
          <w:lang w:val="en-AU"/>
        </w:rPr>
        <w:fldChar w:fldCharType="end"/>
      </w:r>
      <w:r>
        <w:rPr>
          <w:lang w:val="en-AU"/>
        </w:rPr>
        <w:t xml:space="preserve">. </w:t>
      </w:r>
      <w:r w:rsidR="002704F9">
        <w:rPr>
          <w:lang w:val="en-AU"/>
        </w:rPr>
        <w:t>Overall, the estimated cost of transcatheter closure of PDA is more expensive relative to its comparator, surgical ligation ($17,599 and $15,833 respectively for 2012-13). However, the cost of the ADO device ($10,200) significantly adds to the overall cost of the procedure.</w:t>
      </w:r>
    </w:p>
    <w:p w:rsidR="002704F9" w:rsidRDefault="002704F9" w:rsidP="00C031AC">
      <w:pPr>
        <w:rPr>
          <w:lang w:val="en-AU"/>
        </w:rPr>
      </w:pPr>
    </w:p>
    <w:p w:rsidR="007153DE" w:rsidRDefault="007153DE" w:rsidP="007153DE">
      <w:pPr>
        <w:rPr>
          <w:lang w:val="en-AU"/>
        </w:rPr>
      </w:pPr>
      <w:r w:rsidRPr="00576A4C">
        <w:rPr>
          <w:lang w:val="en-AU"/>
        </w:rPr>
        <w:t>In terms of cost-effectiveness</w:t>
      </w:r>
      <w:r>
        <w:rPr>
          <w:lang w:val="en-AU"/>
        </w:rPr>
        <w:t xml:space="preserve"> of health resources (excluding the device cost),</w:t>
      </w:r>
      <w:r w:rsidRPr="00576A4C">
        <w:rPr>
          <w:lang w:val="en-AU"/>
        </w:rPr>
        <w:t xml:space="preserve"> </w:t>
      </w:r>
      <w:r>
        <w:rPr>
          <w:lang w:val="en-AU"/>
        </w:rPr>
        <w:t xml:space="preserve">transcatheter closure of PDA provides relative benefit, for example shorter recovery time with a significantly decreased length </w:t>
      </w:r>
      <w:r w:rsidR="0070198C">
        <w:rPr>
          <w:lang w:val="en-AU"/>
        </w:rPr>
        <w:t>of hospital</w:t>
      </w:r>
      <w:r>
        <w:rPr>
          <w:lang w:val="en-AU"/>
        </w:rPr>
        <w:t xml:space="preserve"> stay, </w:t>
      </w:r>
      <w:r w:rsidRPr="00576A4C">
        <w:rPr>
          <w:lang w:val="en-AU"/>
        </w:rPr>
        <w:t>at lower costs</w:t>
      </w:r>
      <w:r>
        <w:rPr>
          <w:lang w:val="en-AU"/>
        </w:rPr>
        <w:t>.</w:t>
      </w:r>
    </w:p>
    <w:p w:rsidR="002704F9" w:rsidRDefault="002704F9" w:rsidP="006C336F">
      <w:pPr>
        <w:rPr>
          <w:lang w:val="en-AU"/>
        </w:rPr>
      </w:pPr>
    </w:p>
    <w:p w:rsidR="00826E41" w:rsidRPr="00826E41" w:rsidRDefault="00D57C63" w:rsidP="00E8597B">
      <w:pPr>
        <w:pStyle w:val="Caption"/>
        <w:keepLines/>
        <w:rPr>
          <w:sz w:val="24"/>
          <w:szCs w:val="24"/>
          <w:lang w:val="en-AU"/>
        </w:rPr>
      </w:pPr>
      <w:bookmarkStart w:id="198" w:name="_Ref355960170"/>
      <w:bookmarkStart w:id="199" w:name="_Ref355960147"/>
      <w:bookmarkStart w:id="200" w:name="_Toc357589899"/>
      <w:r w:rsidRPr="00DE13F5">
        <w:rPr>
          <w:sz w:val="24"/>
          <w:szCs w:val="24"/>
        </w:rPr>
        <w:lastRenderedPageBreak/>
        <w:t xml:space="preserve">Table </w:t>
      </w:r>
      <w:r w:rsidRPr="00DE13F5">
        <w:rPr>
          <w:sz w:val="24"/>
          <w:szCs w:val="24"/>
        </w:rPr>
        <w:fldChar w:fldCharType="begin"/>
      </w:r>
      <w:r w:rsidRPr="00DE13F5">
        <w:rPr>
          <w:sz w:val="24"/>
          <w:szCs w:val="24"/>
        </w:rPr>
        <w:instrText xml:space="preserve"> SEQ Table \* ARABIC </w:instrText>
      </w:r>
      <w:r w:rsidRPr="00DE13F5">
        <w:rPr>
          <w:sz w:val="24"/>
          <w:szCs w:val="24"/>
        </w:rPr>
        <w:fldChar w:fldCharType="separate"/>
      </w:r>
      <w:r w:rsidR="00C93365">
        <w:rPr>
          <w:noProof/>
          <w:sz w:val="24"/>
          <w:szCs w:val="24"/>
        </w:rPr>
        <w:t>31</w:t>
      </w:r>
      <w:r w:rsidRPr="00DE13F5">
        <w:rPr>
          <w:sz w:val="24"/>
          <w:szCs w:val="24"/>
        </w:rPr>
        <w:fldChar w:fldCharType="end"/>
      </w:r>
      <w:bookmarkEnd w:id="198"/>
      <w:r w:rsidR="006C336F" w:rsidRPr="00DE13F5">
        <w:rPr>
          <w:sz w:val="24"/>
          <w:szCs w:val="24"/>
          <w:lang w:val="en-AU"/>
        </w:rPr>
        <w:t xml:space="preserve"> </w:t>
      </w:r>
      <w:r w:rsidR="00826E41">
        <w:rPr>
          <w:sz w:val="24"/>
          <w:szCs w:val="24"/>
          <w:lang w:val="en-AU"/>
        </w:rPr>
        <w:t>Comparison of c</w:t>
      </w:r>
      <w:r w:rsidR="006C336F" w:rsidRPr="00DE13F5">
        <w:rPr>
          <w:sz w:val="24"/>
          <w:szCs w:val="24"/>
          <w:lang w:val="en-AU"/>
        </w:rPr>
        <w:t xml:space="preserve">ost </w:t>
      </w:r>
      <w:r w:rsidR="00801EF4">
        <w:rPr>
          <w:sz w:val="24"/>
          <w:szCs w:val="24"/>
          <w:lang w:val="en-AU"/>
        </w:rPr>
        <w:t>per patient</w:t>
      </w:r>
      <w:bookmarkEnd w:id="199"/>
      <w:bookmarkEnd w:id="200"/>
    </w:p>
    <w:tbl>
      <w:tblPr>
        <w:tblStyle w:val="TableGrid"/>
        <w:tblW w:w="0" w:type="auto"/>
        <w:tblLook w:val="04A0" w:firstRow="1" w:lastRow="0" w:firstColumn="1" w:lastColumn="0" w:noHBand="0" w:noVBand="1"/>
        <w:tblCaption w:val="Comparison of cost per patient"/>
      </w:tblPr>
      <w:tblGrid>
        <w:gridCol w:w="2754"/>
        <w:gridCol w:w="1625"/>
        <w:gridCol w:w="1381"/>
        <w:gridCol w:w="1381"/>
        <w:gridCol w:w="1381"/>
      </w:tblGrid>
      <w:tr w:rsidR="009D23F1" w:rsidRPr="008C50DB" w:rsidTr="009062DA">
        <w:trPr>
          <w:cantSplit/>
          <w:trHeight w:val="340"/>
          <w:tblHeader/>
        </w:trPr>
        <w:tc>
          <w:tcPr>
            <w:tcW w:w="2754" w:type="dxa"/>
            <w:shd w:val="clear" w:color="auto" w:fill="FFFFCC"/>
          </w:tcPr>
          <w:p w:rsidR="009D23F1" w:rsidRPr="008C50DB" w:rsidRDefault="009D23F1" w:rsidP="00E8597B">
            <w:pPr>
              <w:keepNext/>
              <w:keepLines/>
              <w:rPr>
                <w:lang w:val="en-AU" w:eastAsia="ja-JP"/>
              </w:rPr>
            </w:pPr>
          </w:p>
        </w:tc>
        <w:tc>
          <w:tcPr>
            <w:tcW w:w="3006" w:type="dxa"/>
            <w:gridSpan w:val="2"/>
            <w:shd w:val="clear" w:color="auto" w:fill="FFFFCC"/>
            <w:vAlign w:val="center"/>
          </w:tcPr>
          <w:p w:rsidR="009D23F1" w:rsidRPr="008C50DB" w:rsidRDefault="009D23F1" w:rsidP="00E8597B">
            <w:pPr>
              <w:keepNext/>
              <w:keepLines/>
              <w:jc w:val="center"/>
              <w:rPr>
                <w:b/>
                <w:lang w:val="en-AU" w:eastAsia="ja-JP"/>
              </w:rPr>
            </w:pPr>
            <w:r w:rsidRPr="008C50DB">
              <w:rPr>
                <w:b/>
                <w:lang w:val="en-AU" w:eastAsia="ja-JP"/>
              </w:rPr>
              <w:t>Transcatheter</w:t>
            </w:r>
          </w:p>
        </w:tc>
        <w:tc>
          <w:tcPr>
            <w:tcW w:w="2762" w:type="dxa"/>
            <w:gridSpan w:val="2"/>
            <w:shd w:val="clear" w:color="auto" w:fill="FFFFCC"/>
            <w:vAlign w:val="center"/>
          </w:tcPr>
          <w:p w:rsidR="009D23F1" w:rsidRPr="008C50DB" w:rsidRDefault="009D23F1" w:rsidP="00E8597B">
            <w:pPr>
              <w:keepNext/>
              <w:keepLines/>
              <w:jc w:val="center"/>
              <w:rPr>
                <w:b/>
                <w:lang w:val="en-AU" w:eastAsia="ja-JP"/>
              </w:rPr>
            </w:pPr>
            <w:r w:rsidRPr="008C50DB">
              <w:rPr>
                <w:b/>
                <w:lang w:val="en-AU" w:eastAsia="ja-JP"/>
              </w:rPr>
              <w:t>Surgery</w:t>
            </w:r>
          </w:p>
        </w:tc>
      </w:tr>
      <w:tr w:rsidR="00830D90" w:rsidRPr="008C50DB" w:rsidTr="009D23F1">
        <w:trPr>
          <w:trHeight w:val="340"/>
        </w:trPr>
        <w:tc>
          <w:tcPr>
            <w:tcW w:w="2754" w:type="dxa"/>
            <w:shd w:val="clear" w:color="auto" w:fill="FFFFCC"/>
          </w:tcPr>
          <w:p w:rsidR="00826E41" w:rsidRPr="008C50DB" w:rsidRDefault="00826E41" w:rsidP="00E8597B">
            <w:pPr>
              <w:keepNext/>
              <w:keepLines/>
              <w:rPr>
                <w:lang w:val="en-AU" w:eastAsia="ja-JP"/>
              </w:rPr>
            </w:pPr>
          </w:p>
        </w:tc>
        <w:tc>
          <w:tcPr>
            <w:tcW w:w="1625" w:type="dxa"/>
            <w:shd w:val="clear" w:color="auto" w:fill="FFFFCC"/>
            <w:vAlign w:val="center"/>
          </w:tcPr>
          <w:p w:rsidR="00826E41" w:rsidRPr="008C50DB" w:rsidRDefault="00826E41" w:rsidP="00E8597B">
            <w:pPr>
              <w:keepNext/>
              <w:keepLines/>
              <w:jc w:val="center"/>
              <w:rPr>
                <w:b/>
                <w:lang w:val="en-AU" w:eastAsia="ja-JP"/>
              </w:rPr>
            </w:pPr>
            <w:r w:rsidRPr="008C50DB">
              <w:rPr>
                <w:b/>
                <w:lang w:val="en-AU" w:eastAsia="ja-JP"/>
              </w:rPr>
              <w:t>Units</w:t>
            </w:r>
          </w:p>
        </w:tc>
        <w:tc>
          <w:tcPr>
            <w:tcW w:w="1381" w:type="dxa"/>
            <w:shd w:val="clear" w:color="auto" w:fill="FFFFCC"/>
            <w:vAlign w:val="center"/>
          </w:tcPr>
          <w:p w:rsidR="00826E41" w:rsidRPr="008C50DB" w:rsidRDefault="00826E41" w:rsidP="00E8597B">
            <w:pPr>
              <w:keepNext/>
              <w:keepLines/>
              <w:jc w:val="center"/>
              <w:rPr>
                <w:b/>
                <w:lang w:val="en-AU" w:eastAsia="ja-JP"/>
              </w:rPr>
            </w:pPr>
            <w:r w:rsidRPr="008C50DB">
              <w:rPr>
                <w:b/>
                <w:lang w:val="en-AU" w:eastAsia="ja-JP"/>
              </w:rPr>
              <w:t>Total</w:t>
            </w:r>
          </w:p>
        </w:tc>
        <w:tc>
          <w:tcPr>
            <w:tcW w:w="1381" w:type="dxa"/>
            <w:shd w:val="clear" w:color="auto" w:fill="FFFFCC"/>
            <w:vAlign w:val="center"/>
          </w:tcPr>
          <w:p w:rsidR="00826E41" w:rsidRPr="008C50DB" w:rsidRDefault="00826E41" w:rsidP="00E8597B">
            <w:pPr>
              <w:keepNext/>
              <w:keepLines/>
              <w:jc w:val="center"/>
              <w:rPr>
                <w:b/>
                <w:lang w:val="en-AU" w:eastAsia="ja-JP"/>
              </w:rPr>
            </w:pPr>
            <w:r w:rsidRPr="008C50DB">
              <w:rPr>
                <w:b/>
                <w:lang w:val="en-AU" w:eastAsia="ja-JP"/>
              </w:rPr>
              <w:t>Unit</w:t>
            </w:r>
          </w:p>
        </w:tc>
        <w:tc>
          <w:tcPr>
            <w:tcW w:w="1381" w:type="dxa"/>
            <w:shd w:val="clear" w:color="auto" w:fill="FFFFCC"/>
            <w:vAlign w:val="center"/>
          </w:tcPr>
          <w:p w:rsidR="00826E41" w:rsidRPr="008C50DB" w:rsidRDefault="00826E41" w:rsidP="00E8597B">
            <w:pPr>
              <w:keepNext/>
              <w:keepLines/>
              <w:jc w:val="center"/>
              <w:rPr>
                <w:b/>
                <w:lang w:val="en-AU" w:eastAsia="ja-JP"/>
              </w:rPr>
            </w:pPr>
            <w:r w:rsidRPr="008C50DB">
              <w:rPr>
                <w:b/>
                <w:lang w:val="en-AU" w:eastAsia="ja-JP"/>
              </w:rPr>
              <w:t>Total</w:t>
            </w:r>
          </w:p>
        </w:tc>
      </w:tr>
      <w:tr w:rsidR="009D23F1" w:rsidRPr="008C50DB" w:rsidTr="009D23F1">
        <w:trPr>
          <w:trHeight w:val="340"/>
        </w:trPr>
        <w:tc>
          <w:tcPr>
            <w:tcW w:w="8522" w:type="dxa"/>
            <w:gridSpan w:val="5"/>
            <w:shd w:val="clear" w:color="auto" w:fill="FFFFCC"/>
            <w:vAlign w:val="center"/>
          </w:tcPr>
          <w:p w:rsidR="009D23F1" w:rsidRPr="008C50DB" w:rsidRDefault="009D23F1" w:rsidP="00E8597B">
            <w:pPr>
              <w:keepNext/>
              <w:keepLines/>
              <w:ind w:right="113"/>
              <w:rPr>
                <w:lang w:val="en-AU" w:eastAsia="ja-JP"/>
              </w:rPr>
            </w:pPr>
            <w:r w:rsidRPr="008C50DB">
              <w:rPr>
                <w:b/>
                <w:lang w:val="en-AU"/>
              </w:rPr>
              <w:t>Consultation and diagnostic</w:t>
            </w:r>
          </w:p>
        </w:tc>
      </w:tr>
      <w:tr w:rsidR="008C50DB" w:rsidRPr="008C50DB" w:rsidTr="008C50DB">
        <w:trPr>
          <w:trHeight w:val="315"/>
        </w:trPr>
        <w:tc>
          <w:tcPr>
            <w:tcW w:w="2754" w:type="dxa"/>
            <w:shd w:val="clear" w:color="auto" w:fill="FFFFCC"/>
            <w:vAlign w:val="center"/>
            <w:hideMark/>
          </w:tcPr>
          <w:p w:rsidR="00830D90" w:rsidRPr="008C50DB" w:rsidRDefault="00830D90" w:rsidP="00E8597B">
            <w:pPr>
              <w:keepNext/>
              <w:rPr>
                <w:color w:val="000000"/>
              </w:rPr>
            </w:pPr>
            <w:r w:rsidRPr="008C50DB">
              <w:rPr>
                <w:color w:val="000000"/>
              </w:rPr>
              <w:t>Specialist consultation</w:t>
            </w:r>
          </w:p>
        </w:tc>
        <w:tc>
          <w:tcPr>
            <w:tcW w:w="1625" w:type="dxa"/>
            <w:vAlign w:val="center"/>
            <w:hideMark/>
          </w:tcPr>
          <w:p w:rsidR="00830D90" w:rsidRPr="008C50DB" w:rsidRDefault="00830D90" w:rsidP="00E8597B">
            <w:pPr>
              <w:keepNext/>
              <w:jc w:val="center"/>
              <w:rPr>
                <w:color w:val="000000"/>
              </w:rPr>
            </w:pPr>
            <w:r w:rsidRPr="008C50DB">
              <w:rPr>
                <w:color w:val="000000"/>
              </w:rPr>
              <w:t>1</w:t>
            </w:r>
          </w:p>
        </w:tc>
        <w:tc>
          <w:tcPr>
            <w:tcW w:w="1381" w:type="dxa"/>
            <w:vAlign w:val="center"/>
            <w:hideMark/>
          </w:tcPr>
          <w:p w:rsidR="00830D90" w:rsidRPr="008C50DB" w:rsidRDefault="00830D90" w:rsidP="00E8597B">
            <w:pPr>
              <w:keepNext/>
              <w:jc w:val="right"/>
              <w:rPr>
                <w:color w:val="000000"/>
              </w:rPr>
            </w:pPr>
            <w:r w:rsidRPr="008C50DB">
              <w:rPr>
                <w:color w:val="000000"/>
              </w:rPr>
              <w:t>$64.20</w:t>
            </w:r>
          </w:p>
        </w:tc>
        <w:tc>
          <w:tcPr>
            <w:tcW w:w="1381" w:type="dxa"/>
            <w:vAlign w:val="center"/>
            <w:hideMark/>
          </w:tcPr>
          <w:p w:rsidR="00830D90" w:rsidRPr="008C50DB" w:rsidRDefault="00830D90" w:rsidP="00E8597B">
            <w:pPr>
              <w:keepNext/>
              <w:jc w:val="center"/>
              <w:rPr>
                <w:color w:val="000000"/>
              </w:rPr>
            </w:pPr>
            <w:r w:rsidRPr="008C50DB">
              <w:rPr>
                <w:color w:val="000000"/>
              </w:rPr>
              <w:t>1</w:t>
            </w:r>
          </w:p>
        </w:tc>
        <w:tc>
          <w:tcPr>
            <w:tcW w:w="1381" w:type="dxa"/>
            <w:vAlign w:val="center"/>
            <w:hideMark/>
          </w:tcPr>
          <w:p w:rsidR="00830D90" w:rsidRPr="008C50DB" w:rsidRDefault="00830D90" w:rsidP="00E8597B">
            <w:pPr>
              <w:keepNext/>
              <w:jc w:val="right"/>
              <w:rPr>
                <w:color w:val="000000"/>
              </w:rPr>
            </w:pPr>
            <w:r w:rsidRPr="008C50DB">
              <w:rPr>
                <w:color w:val="000000"/>
              </w:rPr>
              <w:t>$64.20</w:t>
            </w:r>
          </w:p>
        </w:tc>
      </w:tr>
      <w:tr w:rsidR="008C50DB" w:rsidRPr="008C50DB" w:rsidTr="008C50DB">
        <w:trPr>
          <w:trHeight w:val="315"/>
        </w:trPr>
        <w:tc>
          <w:tcPr>
            <w:tcW w:w="2754" w:type="dxa"/>
            <w:shd w:val="clear" w:color="auto" w:fill="FFFFCC"/>
            <w:vAlign w:val="center"/>
            <w:hideMark/>
          </w:tcPr>
          <w:p w:rsidR="00830D90" w:rsidRPr="008C50DB" w:rsidRDefault="00830D90" w:rsidP="00E8597B">
            <w:pPr>
              <w:keepNext/>
              <w:rPr>
                <w:color w:val="000000"/>
              </w:rPr>
            </w:pPr>
            <w:r w:rsidRPr="008C50DB">
              <w:rPr>
                <w:color w:val="000000"/>
              </w:rPr>
              <w:t>Chest x-ray</w:t>
            </w:r>
          </w:p>
        </w:tc>
        <w:tc>
          <w:tcPr>
            <w:tcW w:w="1625" w:type="dxa"/>
            <w:vAlign w:val="center"/>
            <w:hideMark/>
          </w:tcPr>
          <w:p w:rsidR="00830D90" w:rsidRPr="008C50DB" w:rsidRDefault="00830D90" w:rsidP="00E8597B">
            <w:pPr>
              <w:keepNext/>
              <w:jc w:val="center"/>
              <w:rPr>
                <w:color w:val="000000"/>
              </w:rPr>
            </w:pPr>
            <w:r w:rsidRPr="008C50DB">
              <w:rPr>
                <w:color w:val="000000"/>
              </w:rPr>
              <w:t>2</w:t>
            </w:r>
          </w:p>
        </w:tc>
        <w:tc>
          <w:tcPr>
            <w:tcW w:w="1381" w:type="dxa"/>
            <w:vAlign w:val="center"/>
            <w:hideMark/>
          </w:tcPr>
          <w:p w:rsidR="00830D90" w:rsidRPr="008C50DB" w:rsidRDefault="00830D90" w:rsidP="00E8597B">
            <w:pPr>
              <w:keepNext/>
              <w:jc w:val="right"/>
              <w:rPr>
                <w:color w:val="000000"/>
              </w:rPr>
            </w:pPr>
            <w:r w:rsidRPr="008C50DB">
              <w:rPr>
                <w:color w:val="000000"/>
              </w:rPr>
              <w:t>$70.80</w:t>
            </w:r>
          </w:p>
        </w:tc>
        <w:tc>
          <w:tcPr>
            <w:tcW w:w="1381" w:type="dxa"/>
            <w:vAlign w:val="center"/>
            <w:hideMark/>
          </w:tcPr>
          <w:p w:rsidR="00830D90" w:rsidRPr="008C50DB" w:rsidRDefault="00830D90" w:rsidP="00E8597B">
            <w:pPr>
              <w:keepNext/>
              <w:jc w:val="center"/>
              <w:rPr>
                <w:color w:val="000000"/>
              </w:rPr>
            </w:pPr>
            <w:r w:rsidRPr="008C50DB">
              <w:rPr>
                <w:color w:val="000000"/>
              </w:rPr>
              <w:t>2</w:t>
            </w:r>
          </w:p>
        </w:tc>
        <w:tc>
          <w:tcPr>
            <w:tcW w:w="1381" w:type="dxa"/>
            <w:vAlign w:val="center"/>
            <w:hideMark/>
          </w:tcPr>
          <w:p w:rsidR="00830D90" w:rsidRPr="008C50DB" w:rsidRDefault="00830D90" w:rsidP="00E8597B">
            <w:pPr>
              <w:keepNext/>
              <w:jc w:val="right"/>
              <w:rPr>
                <w:color w:val="000000"/>
              </w:rPr>
            </w:pPr>
            <w:r w:rsidRPr="008C50DB">
              <w:rPr>
                <w:color w:val="000000"/>
              </w:rPr>
              <w:t>$70.80</w:t>
            </w:r>
          </w:p>
        </w:tc>
      </w:tr>
      <w:tr w:rsidR="008C50DB" w:rsidRPr="008C50DB" w:rsidTr="008C50DB">
        <w:trPr>
          <w:trHeight w:val="315"/>
        </w:trPr>
        <w:tc>
          <w:tcPr>
            <w:tcW w:w="2754" w:type="dxa"/>
            <w:shd w:val="clear" w:color="auto" w:fill="FFFFCC"/>
            <w:vAlign w:val="center"/>
            <w:hideMark/>
          </w:tcPr>
          <w:p w:rsidR="00830D90" w:rsidRPr="008C50DB" w:rsidRDefault="00830D90" w:rsidP="00E8597B">
            <w:pPr>
              <w:keepNext/>
              <w:rPr>
                <w:color w:val="000000"/>
              </w:rPr>
            </w:pPr>
            <w:r w:rsidRPr="008C50DB">
              <w:rPr>
                <w:color w:val="000000"/>
              </w:rPr>
              <w:t>ECG</w:t>
            </w:r>
          </w:p>
        </w:tc>
        <w:tc>
          <w:tcPr>
            <w:tcW w:w="1625" w:type="dxa"/>
            <w:vAlign w:val="center"/>
            <w:hideMark/>
          </w:tcPr>
          <w:p w:rsidR="00830D90" w:rsidRPr="008C50DB" w:rsidRDefault="00321519" w:rsidP="00E8597B">
            <w:pPr>
              <w:keepNext/>
              <w:jc w:val="center"/>
              <w:rPr>
                <w:color w:val="000000"/>
              </w:rPr>
            </w:pPr>
            <w:r>
              <w:rPr>
                <w:color w:val="000000"/>
              </w:rPr>
              <w:t>1</w:t>
            </w:r>
          </w:p>
        </w:tc>
        <w:tc>
          <w:tcPr>
            <w:tcW w:w="1381" w:type="dxa"/>
            <w:vAlign w:val="center"/>
            <w:hideMark/>
          </w:tcPr>
          <w:p w:rsidR="00830D90" w:rsidRPr="008C50DB" w:rsidRDefault="00321519" w:rsidP="00E8597B">
            <w:pPr>
              <w:keepNext/>
              <w:jc w:val="right"/>
              <w:rPr>
                <w:color w:val="000000"/>
              </w:rPr>
            </w:pPr>
            <w:r>
              <w:rPr>
                <w:color w:val="000000"/>
              </w:rPr>
              <w:t>$23.45</w:t>
            </w:r>
          </w:p>
        </w:tc>
        <w:tc>
          <w:tcPr>
            <w:tcW w:w="1381" w:type="dxa"/>
            <w:vAlign w:val="center"/>
            <w:hideMark/>
          </w:tcPr>
          <w:p w:rsidR="00830D90" w:rsidRPr="008C50DB" w:rsidRDefault="00321519" w:rsidP="00E8597B">
            <w:pPr>
              <w:keepNext/>
              <w:jc w:val="center"/>
              <w:rPr>
                <w:color w:val="000000"/>
              </w:rPr>
            </w:pPr>
            <w:r>
              <w:rPr>
                <w:color w:val="000000"/>
              </w:rPr>
              <w:t>1</w:t>
            </w:r>
          </w:p>
        </w:tc>
        <w:tc>
          <w:tcPr>
            <w:tcW w:w="1381" w:type="dxa"/>
            <w:vAlign w:val="center"/>
            <w:hideMark/>
          </w:tcPr>
          <w:p w:rsidR="00830D90" w:rsidRPr="008C50DB" w:rsidRDefault="00321519" w:rsidP="00E8597B">
            <w:pPr>
              <w:keepNext/>
              <w:jc w:val="right"/>
              <w:rPr>
                <w:color w:val="000000"/>
              </w:rPr>
            </w:pPr>
            <w:r>
              <w:rPr>
                <w:color w:val="000000"/>
              </w:rPr>
              <w:t>$23.45</w:t>
            </w:r>
          </w:p>
        </w:tc>
      </w:tr>
      <w:tr w:rsidR="008C50DB" w:rsidRPr="008C50DB" w:rsidTr="008C50DB">
        <w:trPr>
          <w:trHeight w:val="315"/>
        </w:trPr>
        <w:tc>
          <w:tcPr>
            <w:tcW w:w="2754" w:type="dxa"/>
            <w:shd w:val="clear" w:color="auto" w:fill="FFFFCC"/>
            <w:vAlign w:val="center"/>
            <w:hideMark/>
          </w:tcPr>
          <w:p w:rsidR="00830D90" w:rsidRPr="008C50DB" w:rsidRDefault="00830D90" w:rsidP="00E8597B">
            <w:pPr>
              <w:keepNext/>
              <w:rPr>
                <w:color w:val="000000"/>
              </w:rPr>
            </w:pPr>
            <w:r w:rsidRPr="008C50DB">
              <w:rPr>
                <w:color w:val="000000"/>
              </w:rPr>
              <w:t>Transthoracic echocardiography</w:t>
            </w:r>
          </w:p>
        </w:tc>
        <w:tc>
          <w:tcPr>
            <w:tcW w:w="1625" w:type="dxa"/>
            <w:vAlign w:val="center"/>
            <w:hideMark/>
          </w:tcPr>
          <w:p w:rsidR="00830D90" w:rsidRPr="008C50DB" w:rsidRDefault="00321519" w:rsidP="00E8597B">
            <w:pPr>
              <w:keepNext/>
              <w:jc w:val="center"/>
              <w:rPr>
                <w:color w:val="000000"/>
              </w:rPr>
            </w:pPr>
            <w:r>
              <w:rPr>
                <w:color w:val="000000"/>
              </w:rPr>
              <w:t>2</w:t>
            </w:r>
          </w:p>
        </w:tc>
        <w:tc>
          <w:tcPr>
            <w:tcW w:w="1381" w:type="dxa"/>
            <w:vAlign w:val="center"/>
            <w:hideMark/>
          </w:tcPr>
          <w:p w:rsidR="00830D90" w:rsidRPr="008C50DB" w:rsidRDefault="00321519" w:rsidP="00E8597B">
            <w:pPr>
              <w:keepNext/>
              <w:jc w:val="right"/>
              <w:rPr>
                <w:color w:val="000000"/>
              </w:rPr>
            </w:pPr>
            <w:r>
              <w:rPr>
                <w:color w:val="000000"/>
              </w:rPr>
              <w:t>$346.00</w:t>
            </w:r>
          </w:p>
        </w:tc>
        <w:tc>
          <w:tcPr>
            <w:tcW w:w="1381" w:type="dxa"/>
            <w:vAlign w:val="center"/>
            <w:hideMark/>
          </w:tcPr>
          <w:p w:rsidR="00830D90" w:rsidRPr="008C50DB" w:rsidRDefault="00321519" w:rsidP="00E8597B">
            <w:pPr>
              <w:keepNext/>
              <w:jc w:val="center"/>
              <w:rPr>
                <w:color w:val="000000"/>
              </w:rPr>
            </w:pPr>
            <w:r>
              <w:rPr>
                <w:color w:val="000000"/>
              </w:rPr>
              <w:t>2</w:t>
            </w:r>
          </w:p>
        </w:tc>
        <w:tc>
          <w:tcPr>
            <w:tcW w:w="1381" w:type="dxa"/>
            <w:vAlign w:val="center"/>
            <w:hideMark/>
          </w:tcPr>
          <w:p w:rsidR="00830D90" w:rsidRPr="008C50DB" w:rsidRDefault="00321519" w:rsidP="00E8597B">
            <w:pPr>
              <w:keepNext/>
              <w:jc w:val="right"/>
              <w:rPr>
                <w:color w:val="000000"/>
              </w:rPr>
            </w:pPr>
            <w:r>
              <w:rPr>
                <w:color w:val="000000"/>
              </w:rPr>
              <w:t>$346.00</w:t>
            </w:r>
          </w:p>
        </w:tc>
      </w:tr>
      <w:tr w:rsidR="008C50DB" w:rsidRPr="008C50DB" w:rsidTr="008C50DB">
        <w:trPr>
          <w:trHeight w:val="315"/>
        </w:trPr>
        <w:tc>
          <w:tcPr>
            <w:tcW w:w="2754" w:type="dxa"/>
            <w:shd w:val="clear" w:color="auto" w:fill="FFFFCC"/>
            <w:vAlign w:val="center"/>
            <w:hideMark/>
          </w:tcPr>
          <w:p w:rsidR="00830D90" w:rsidRPr="008C50DB" w:rsidRDefault="00D947C7" w:rsidP="00E8597B">
            <w:pPr>
              <w:keepNext/>
              <w:rPr>
                <w:color w:val="000000"/>
              </w:rPr>
            </w:pPr>
            <w:r>
              <w:rPr>
                <w:color w:val="000000"/>
              </w:rPr>
              <w:t>Anaesthesia for echocardiography</w:t>
            </w:r>
          </w:p>
        </w:tc>
        <w:tc>
          <w:tcPr>
            <w:tcW w:w="1625" w:type="dxa"/>
            <w:vAlign w:val="center"/>
            <w:hideMark/>
          </w:tcPr>
          <w:p w:rsidR="00830D90" w:rsidRPr="008C50DB" w:rsidRDefault="00321519" w:rsidP="00E8597B">
            <w:pPr>
              <w:keepNext/>
              <w:jc w:val="center"/>
              <w:rPr>
                <w:color w:val="000000"/>
              </w:rPr>
            </w:pPr>
            <w:r>
              <w:rPr>
                <w:color w:val="000000"/>
              </w:rPr>
              <w:t>2</w:t>
            </w:r>
          </w:p>
        </w:tc>
        <w:tc>
          <w:tcPr>
            <w:tcW w:w="1381" w:type="dxa"/>
            <w:vAlign w:val="center"/>
            <w:hideMark/>
          </w:tcPr>
          <w:p w:rsidR="00830D90" w:rsidRPr="008C50DB" w:rsidRDefault="00321519" w:rsidP="00E8597B">
            <w:pPr>
              <w:keepNext/>
              <w:jc w:val="right"/>
              <w:rPr>
                <w:color w:val="000000"/>
              </w:rPr>
            </w:pPr>
            <w:r>
              <w:rPr>
                <w:color w:val="000000"/>
              </w:rPr>
              <w:t>$178.20</w:t>
            </w:r>
          </w:p>
        </w:tc>
        <w:tc>
          <w:tcPr>
            <w:tcW w:w="1381" w:type="dxa"/>
            <w:vAlign w:val="center"/>
            <w:hideMark/>
          </w:tcPr>
          <w:p w:rsidR="00830D90" w:rsidRPr="008C50DB" w:rsidRDefault="00321519" w:rsidP="00E8597B">
            <w:pPr>
              <w:keepNext/>
              <w:jc w:val="center"/>
              <w:rPr>
                <w:color w:val="000000"/>
              </w:rPr>
            </w:pPr>
            <w:r>
              <w:rPr>
                <w:color w:val="000000"/>
              </w:rPr>
              <w:t>2</w:t>
            </w:r>
          </w:p>
        </w:tc>
        <w:tc>
          <w:tcPr>
            <w:tcW w:w="1381" w:type="dxa"/>
            <w:vAlign w:val="center"/>
            <w:hideMark/>
          </w:tcPr>
          <w:p w:rsidR="00830D90" w:rsidRPr="008C50DB" w:rsidRDefault="00321519" w:rsidP="00E8597B">
            <w:pPr>
              <w:keepNext/>
              <w:jc w:val="right"/>
              <w:rPr>
                <w:color w:val="000000"/>
              </w:rPr>
            </w:pPr>
            <w:r>
              <w:rPr>
                <w:color w:val="000000"/>
              </w:rPr>
              <w:t>$178.20</w:t>
            </w:r>
          </w:p>
        </w:tc>
      </w:tr>
      <w:tr w:rsidR="009D23F1" w:rsidRPr="008C50DB" w:rsidTr="009D23F1">
        <w:trPr>
          <w:trHeight w:val="340"/>
        </w:trPr>
        <w:tc>
          <w:tcPr>
            <w:tcW w:w="8522" w:type="dxa"/>
            <w:gridSpan w:val="5"/>
            <w:shd w:val="clear" w:color="auto" w:fill="FFFFCC"/>
            <w:vAlign w:val="center"/>
          </w:tcPr>
          <w:p w:rsidR="009D23F1" w:rsidRPr="008C50DB" w:rsidRDefault="009D23F1" w:rsidP="00E8597B">
            <w:pPr>
              <w:keepNext/>
              <w:keepLines/>
              <w:ind w:right="113"/>
              <w:rPr>
                <w:lang w:val="en-AU" w:eastAsia="ja-JP"/>
              </w:rPr>
            </w:pPr>
            <w:r w:rsidRPr="008C50DB">
              <w:rPr>
                <w:b/>
                <w:lang w:val="en-AU"/>
              </w:rPr>
              <w:t>Both surgery and transcatheter</w:t>
            </w:r>
          </w:p>
        </w:tc>
      </w:tr>
      <w:tr w:rsidR="008C50DB" w:rsidRPr="008C50DB" w:rsidTr="008C50DB">
        <w:trPr>
          <w:trHeight w:val="315"/>
        </w:trPr>
        <w:tc>
          <w:tcPr>
            <w:tcW w:w="2754" w:type="dxa"/>
            <w:shd w:val="clear" w:color="auto" w:fill="FFFFCC"/>
            <w:vAlign w:val="center"/>
            <w:hideMark/>
          </w:tcPr>
          <w:p w:rsidR="00830D90" w:rsidRPr="008C50DB" w:rsidRDefault="00830D90" w:rsidP="00E8597B">
            <w:pPr>
              <w:keepNext/>
              <w:rPr>
                <w:color w:val="000000"/>
              </w:rPr>
            </w:pPr>
            <w:r w:rsidRPr="008C50DB">
              <w:rPr>
                <w:color w:val="000000"/>
              </w:rPr>
              <w:t>Anaesthesia for patient less than 12 months</w:t>
            </w:r>
          </w:p>
        </w:tc>
        <w:tc>
          <w:tcPr>
            <w:tcW w:w="1625" w:type="dxa"/>
            <w:vAlign w:val="center"/>
            <w:hideMark/>
          </w:tcPr>
          <w:p w:rsidR="00830D90" w:rsidRPr="008C50DB" w:rsidRDefault="00830D90" w:rsidP="00E8597B">
            <w:pPr>
              <w:keepNext/>
              <w:jc w:val="center"/>
              <w:rPr>
                <w:color w:val="000000"/>
              </w:rPr>
            </w:pPr>
            <w:r w:rsidRPr="008C50DB">
              <w:rPr>
                <w:color w:val="000000"/>
              </w:rPr>
              <w:t>1</w:t>
            </w:r>
          </w:p>
        </w:tc>
        <w:tc>
          <w:tcPr>
            <w:tcW w:w="1381" w:type="dxa"/>
            <w:vAlign w:val="center"/>
            <w:hideMark/>
          </w:tcPr>
          <w:p w:rsidR="00830D90" w:rsidRPr="008C50DB" w:rsidRDefault="00830D90" w:rsidP="00E8597B">
            <w:pPr>
              <w:keepNext/>
              <w:jc w:val="right"/>
              <w:rPr>
                <w:color w:val="000000"/>
              </w:rPr>
            </w:pPr>
            <w:r w:rsidRPr="008C50DB">
              <w:rPr>
                <w:color w:val="000000"/>
              </w:rPr>
              <w:t>$14.75</w:t>
            </w:r>
          </w:p>
        </w:tc>
        <w:tc>
          <w:tcPr>
            <w:tcW w:w="1381" w:type="dxa"/>
            <w:vAlign w:val="center"/>
            <w:hideMark/>
          </w:tcPr>
          <w:p w:rsidR="00830D90" w:rsidRPr="008C50DB" w:rsidRDefault="00830D90" w:rsidP="00E8597B">
            <w:pPr>
              <w:keepNext/>
              <w:jc w:val="center"/>
              <w:rPr>
                <w:color w:val="000000"/>
              </w:rPr>
            </w:pPr>
            <w:r w:rsidRPr="008C50DB">
              <w:rPr>
                <w:color w:val="000000"/>
              </w:rPr>
              <w:t>1</w:t>
            </w:r>
          </w:p>
        </w:tc>
        <w:tc>
          <w:tcPr>
            <w:tcW w:w="1381" w:type="dxa"/>
            <w:vAlign w:val="center"/>
            <w:hideMark/>
          </w:tcPr>
          <w:p w:rsidR="00830D90" w:rsidRPr="008C50DB" w:rsidRDefault="00321519" w:rsidP="00E8597B">
            <w:pPr>
              <w:keepNext/>
              <w:jc w:val="right"/>
              <w:rPr>
                <w:color w:val="000000"/>
              </w:rPr>
            </w:pPr>
            <w:r>
              <w:rPr>
                <w:color w:val="000000"/>
              </w:rPr>
              <w:t>$14.8</w:t>
            </w:r>
            <w:r w:rsidR="00830D90" w:rsidRPr="008C50DB">
              <w:rPr>
                <w:color w:val="000000"/>
              </w:rPr>
              <w:t>5</w:t>
            </w:r>
          </w:p>
        </w:tc>
      </w:tr>
      <w:tr w:rsidR="008C50DB" w:rsidRPr="008C50DB" w:rsidTr="008C50DB">
        <w:trPr>
          <w:trHeight w:val="315"/>
        </w:trPr>
        <w:tc>
          <w:tcPr>
            <w:tcW w:w="2754" w:type="dxa"/>
            <w:shd w:val="clear" w:color="auto" w:fill="FFFFCC"/>
            <w:vAlign w:val="center"/>
            <w:hideMark/>
          </w:tcPr>
          <w:p w:rsidR="00830D90" w:rsidRPr="008C50DB" w:rsidRDefault="00830D90" w:rsidP="00E8597B">
            <w:pPr>
              <w:keepNext/>
              <w:rPr>
                <w:color w:val="000000"/>
              </w:rPr>
            </w:pPr>
            <w:r w:rsidRPr="008C50DB">
              <w:rPr>
                <w:color w:val="000000"/>
              </w:rPr>
              <w:t>Ward stay</w:t>
            </w:r>
          </w:p>
        </w:tc>
        <w:tc>
          <w:tcPr>
            <w:tcW w:w="1625" w:type="dxa"/>
            <w:vAlign w:val="center"/>
            <w:hideMark/>
          </w:tcPr>
          <w:p w:rsidR="00830D90" w:rsidRPr="008C50DB" w:rsidRDefault="004434A2" w:rsidP="00E8597B">
            <w:pPr>
              <w:keepNext/>
              <w:jc w:val="center"/>
              <w:rPr>
                <w:color w:val="000000"/>
              </w:rPr>
            </w:pPr>
            <w:r>
              <w:rPr>
                <w:color w:val="000000"/>
              </w:rPr>
              <w:t>2</w:t>
            </w:r>
          </w:p>
        </w:tc>
        <w:tc>
          <w:tcPr>
            <w:tcW w:w="1381" w:type="dxa"/>
            <w:vAlign w:val="center"/>
            <w:hideMark/>
          </w:tcPr>
          <w:p w:rsidR="00830D90" w:rsidRPr="008C50DB" w:rsidRDefault="00936179" w:rsidP="00E8597B">
            <w:pPr>
              <w:keepNext/>
              <w:jc w:val="right"/>
              <w:rPr>
                <w:color w:val="000000"/>
              </w:rPr>
            </w:pPr>
            <w:r>
              <w:rPr>
                <w:color w:val="000000"/>
              </w:rPr>
              <w:t>$</w:t>
            </w:r>
            <w:r w:rsidR="004434A2">
              <w:rPr>
                <w:color w:val="000000"/>
              </w:rPr>
              <w:t>1,548.00</w:t>
            </w:r>
          </w:p>
        </w:tc>
        <w:tc>
          <w:tcPr>
            <w:tcW w:w="1381" w:type="dxa"/>
            <w:vAlign w:val="center"/>
            <w:hideMark/>
          </w:tcPr>
          <w:p w:rsidR="00830D90" w:rsidRPr="008C50DB" w:rsidRDefault="004434A2" w:rsidP="00E8597B">
            <w:pPr>
              <w:keepNext/>
              <w:jc w:val="center"/>
              <w:rPr>
                <w:color w:val="000000"/>
              </w:rPr>
            </w:pPr>
            <w:r>
              <w:rPr>
                <w:color w:val="000000"/>
              </w:rPr>
              <w:t>6</w:t>
            </w:r>
          </w:p>
        </w:tc>
        <w:tc>
          <w:tcPr>
            <w:tcW w:w="1381" w:type="dxa"/>
            <w:vAlign w:val="center"/>
            <w:hideMark/>
          </w:tcPr>
          <w:p w:rsidR="00830D90" w:rsidRPr="008C50DB" w:rsidRDefault="004434A2" w:rsidP="00E8597B">
            <w:pPr>
              <w:keepNext/>
              <w:jc w:val="right"/>
              <w:rPr>
                <w:color w:val="000000"/>
              </w:rPr>
            </w:pPr>
            <w:r>
              <w:rPr>
                <w:color w:val="000000"/>
              </w:rPr>
              <w:t>$4,644</w:t>
            </w:r>
            <w:r w:rsidR="00830D90" w:rsidRPr="008C50DB">
              <w:rPr>
                <w:color w:val="000000"/>
              </w:rPr>
              <w:t>.00</w:t>
            </w:r>
          </w:p>
        </w:tc>
      </w:tr>
      <w:tr w:rsidR="009D23F1" w:rsidRPr="008C50DB" w:rsidTr="009D23F1">
        <w:trPr>
          <w:trHeight w:val="340"/>
        </w:trPr>
        <w:tc>
          <w:tcPr>
            <w:tcW w:w="8522" w:type="dxa"/>
            <w:gridSpan w:val="5"/>
            <w:shd w:val="clear" w:color="auto" w:fill="FFFFCC"/>
            <w:vAlign w:val="center"/>
          </w:tcPr>
          <w:p w:rsidR="009D23F1" w:rsidRPr="008C50DB" w:rsidRDefault="009D23F1" w:rsidP="00E8597B">
            <w:pPr>
              <w:keepNext/>
              <w:ind w:right="113"/>
              <w:rPr>
                <w:lang w:val="en-AU"/>
              </w:rPr>
            </w:pPr>
            <w:r w:rsidRPr="008C50DB">
              <w:rPr>
                <w:b/>
                <w:lang w:val="en-AU"/>
              </w:rPr>
              <w:t>Transcatheter closure of PDA</w:t>
            </w:r>
          </w:p>
        </w:tc>
      </w:tr>
      <w:tr w:rsidR="008C50DB" w:rsidRPr="008C50DB" w:rsidTr="008C50DB">
        <w:trPr>
          <w:trHeight w:val="315"/>
        </w:trPr>
        <w:tc>
          <w:tcPr>
            <w:tcW w:w="2754" w:type="dxa"/>
            <w:shd w:val="clear" w:color="auto" w:fill="FFFFCC"/>
            <w:vAlign w:val="center"/>
            <w:hideMark/>
          </w:tcPr>
          <w:p w:rsidR="00830D90" w:rsidRPr="008C50DB" w:rsidRDefault="00830D90" w:rsidP="00E8597B">
            <w:pPr>
              <w:keepNext/>
              <w:rPr>
                <w:color w:val="000000"/>
              </w:rPr>
            </w:pPr>
            <w:r w:rsidRPr="008C50DB">
              <w:rPr>
                <w:color w:val="000000"/>
              </w:rPr>
              <w:t>Catheter laboratory</w:t>
            </w:r>
          </w:p>
        </w:tc>
        <w:tc>
          <w:tcPr>
            <w:tcW w:w="1625" w:type="dxa"/>
            <w:vAlign w:val="center"/>
            <w:hideMark/>
          </w:tcPr>
          <w:p w:rsidR="00830D90" w:rsidRPr="008C50DB" w:rsidRDefault="00830D90" w:rsidP="00E8597B">
            <w:pPr>
              <w:keepNext/>
              <w:jc w:val="center"/>
              <w:rPr>
                <w:color w:val="000000"/>
              </w:rPr>
            </w:pPr>
            <w:r w:rsidRPr="008C50DB">
              <w:rPr>
                <w:color w:val="000000"/>
              </w:rPr>
              <w:t>1</w:t>
            </w:r>
          </w:p>
        </w:tc>
        <w:tc>
          <w:tcPr>
            <w:tcW w:w="1381" w:type="dxa"/>
            <w:vAlign w:val="center"/>
            <w:hideMark/>
          </w:tcPr>
          <w:p w:rsidR="00830D90" w:rsidRPr="008C50DB" w:rsidRDefault="00830D90" w:rsidP="00E8597B">
            <w:pPr>
              <w:keepNext/>
              <w:jc w:val="right"/>
              <w:rPr>
                <w:color w:val="000000"/>
              </w:rPr>
            </w:pPr>
            <w:r w:rsidRPr="008C50DB">
              <w:rPr>
                <w:color w:val="000000"/>
              </w:rPr>
              <w:t>$3,641.00</w:t>
            </w:r>
          </w:p>
        </w:tc>
        <w:tc>
          <w:tcPr>
            <w:tcW w:w="1381" w:type="dxa"/>
            <w:hideMark/>
          </w:tcPr>
          <w:p w:rsidR="00830D90" w:rsidRPr="008C50DB" w:rsidRDefault="00830D90" w:rsidP="00E8597B">
            <w:pPr>
              <w:keepNext/>
              <w:jc w:val="center"/>
              <w:rPr>
                <w:color w:val="000000"/>
              </w:rPr>
            </w:pPr>
          </w:p>
        </w:tc>
        <w:tc>
          <w:tcPr>
            <w:tcW w:w="1381" w:type="dxa"/>
            <w:hideMark/>
          </w:tcPr>
          <w:p w:rsidR="00830D90" w:rsidRPr="008C50DB" w:rsidRDefault="00830D90" w:rsidP="00E8597B">
            <w:pPr>
              <w:keepNext/>
              <w:jc w:val="right"/>
              <w:rPr>
                <w:color w:val="000000"/>
              </w:rPr>
            </w:pPr>
          </w:p>
        </w:tc>
      </w:tr>
      <w:tr w:rsidR="008C50DB" w:rsidRPr="008C50DB" w:rsidTr="008C50DB">
        <w:trPr>
          <w:trHeight w:val="315"/>
        </w:trPr>
        <w:tc>
          <w:tcPr>
            <w:tcW w:w="2754" w:type="dxa"/>
            <w:shd w:val="clear" w:color="auto" w:fill="FFFFCC"/>
            <w:vAlign w:val="center"/>
            <w:hideMark/>
          </w:tcPr>
          <w:p w:rsidR="00830D90" w:rsidRPr="008C50DB" w:rsidRDefault="00830D90" w:rsidP="00E8597B">
            <w:pPr>
              <w:keepNext/>
              <w:rPr>
                <w:color w:val="000000"/>
              </w:rPr>
            </w:pPr>
            <w:r w:rsidRPr="008C50DB">
              <w:rPr>
                <w:color w:val="000000"/>
              </w:rPr>
              <w:t>Device</w:t>
            </w:r>
          </w:p>
        </w:tc>
        <w:tc>
          <w:tcPr>
            <w:tcW w:w="1625" w:type="dxa"/>
            <w:vAlign w:val="center"/>
            <w:hideMark/>
          </w:tcPr>
          <w:p w:rsidR="00830D90" w:rsidRPr="008C50DB" w:rsidRDefault="00830D90" w:rsidP="00E8597B">
            <w:pPr>
              <w:keepNext/>
              <w:jc w:val="center"/>
              <w:rPr>
                <w:color w:val="000000"/>
              </w:rPr>
            </w:pPr>
            <w:r w:rsidRPr="008C50DB">
              <w:rPr>
                <w:color w:val="000000"/>
              </w:rPr>
              <w:t>1</w:t>
            </w:r>
          </w:p>
        </w:tc>
        <w:tc>
          <w:tcPr>
            <w:tcW w:w="1381" w:type="dxa"/>
            <w:vAlign w:val="center"/>
            <w:hideMark/>
          </w:tcPr>
          <w:p w:rsidR="00830D90" w:rsidRPr="008C50DB" w:rsidRDefault="00830D90" w:rsidP="00E8597B">
            <w:pPr>
              <w:keepNext/>
              <w:jc w:val="right"/>
              <w:rPr>
                <w:color w:val="000000"/>
              </w:rPr>
            </w:pPr>
            <w:r w:rsidRPr="008C50DB">
              <w:rPr>
                <w:color w:val="000000"/>
              </w:rPr>
              <w:t>$10,200.00</w:t>
            </w:r>
          </w:p>
        </w:tc>
        <w:tc>
          <w:tcPr>
            <w:tcW w:w="1381" w:type="dxa"/>
            <w:hideMark/>
          </w:tcPr>
          <w:p w:rsidR="00830D90" w:rsidRPr="008C50DB" w:rsidRDefault="00830D90" w:rsidP="00E8597B">
            <w:pPr>
              <w:keepNext/>
              <w:jc w:val="center"/>
              <w:rPr>
                <w:color w:val="000000"/>
              </w:rPr>
            </w:pPr>
          </w:p>
        </w:tc>
        <w:tc>
          <w:tcPr>
            <w:tcW w:w="1381" w:type="dxa"/>
            <w:hideMark/>
          </w:tcPr>
          <w:p w:rsidR="00830D90" w:rsidRPr="008C50DB" w:rsidRDefault="00830D90" w:rsidP="00E8597B">
            <w:pPr>
              <w:keepNext/>
              <w:jc w:val="right"/>
              <w:rPr>
                <w:color w:val="000000"/>
              </w:rPr>
            </w:pPr>
          </w:p>
        </w:tc>
      </w:tr>
      <w:tr w:rsidR="008C50DB" w:rsidRPr="008C50DB" w:rsidTr="008C50DB">
        <w:trPr>
          <w:trHeight w:val="315"/>
        </w:trPr>
        <w:tc>
          <w:tcPr>
            <w:tcW w:w="2754" w:type="dxa"/>
            <w:shd w:val="clear" w:color="auto" w:fill="FFFFCC"/>
            <w:vAlign w:val="center"/>
            <w:hideMark/>
          </w:tcPr>
          <w:p w:rsidR="00830D90" w:rsidRPr="008C50DB" w:rsidRDefault="00830D90" w:rsidP="00E8597B">
            <w:pPr>
              <w:keepNext/>
              <w:rPr>
                <w:color w:val="000000"/>
              </w:rPr>
            </w:pPr>
            <w:r w:rsidRPr="008C50DB">
              <w:rPr>
                <w:color w:val="000000"/>
              </w:rPr>
              <w:t>Initiation anaesthesia (cardiac catheterisation)</w:t>
            </w:r>
          </w:p>
        </w:tc>
        <w:tc>
          <w:tcPr>
            <w:tcW w:w="1625" w:type="dxa"/>
            <w:vAlign w:val="center"/>
            <w:hideMark/>
          </w:tcPr>
          <w:p w:rsidR="00830D90" w:rsidRPr="008C50DB" w:rsidRDefault="00830D90" w:rsidP="00E8597B">
            <w:pPr>
              <w:keepNext/>
              <w:jc w:val="center"/>
              <w:rPr>
                <w:color w:val="000000"/>
              </w:rPr>
            </w:pPr>
            <w:r w:rsidRPr="008C50DB">
              <w:rPr>
                <w:color w:val="000000"/>
              </w:rPr>
              <w:t>1</w:t>
            </w:r>
          </w:p>
        </w:tc>
        <w:tc>
          <w:tcPr>
            <w:tcW w:w="1381" w:type="dxa"/>
            <w:vAlign w:val="center"/>
            <w:hideMark/>
          </w:tcPr>
          <w:p w:rsidR="00830D90" w:rsidRPr="008C50DB" w:rsidRDefault="00830D90" w:rsidP="00E8597B">
            <w:pPr>
              <w:keepNext/>
              <w:jc w:val="right"/>
              <w:rPr>
                <w:color w:val="000000"/>
              </w:rPr>
            </w:pPr>
            <w:r w:rsidRPr="008C50DB">
              <w:rPr>
                <w:color w:val="000000"/>
              </w:rPr>
              <w:t>$103.95</w:t>
            </w:r>
          </w:p>
        </w:tc>
        <w:tc>
          <w:tcPr>
            <w:tcW w:w="1381" w:type="dxa"/>
            <w:hideMark/>
          </w:tcPr>
          <w:p w:rsidR="00830D90" w:rsidRPr="008C50DB" w:rsidRDefault="00830D90" w:rsidP="00E8597B">
            <w:pPr>
              <w:keepNext/>
              <w:jc w:val="center"/>
              <w:rPr>
                <w:color w:val="000000"/>
              </w:rPr>
            </w:pPr>
          </w:p>
        </w:tc>
        <w:tc>
          <w:tcPr>
            <w:tcW w:w="1381" w:type="dxa"/>
            <w:hideMark/>
          </w:tcPr>
          <w:p w:rsidR="00830D90" w:rsidRPr="008C50DB" w:rsidRDefault="00830D90" w:rsidP="00E8597B">
            <w:pPr>
              <w:keepNext/>
              <w:jc w:val="right"/>
              <w:rPr>
                <w:color w:val="000000"/>
              </w:rPr>
            </w:pPr>
          </w:p>
        </w:tc>
      </w:tr>
      <w:tr w:rsidR="008C50DB" w:rsidRPr="008C50DB" w:rsidTr="008C50DB">
        <w:trPr>
          <w:trHeight w:val="315"/>
        </w:trPr>
        <w:tc>
          <w:tcPr>
            <w:tcW w:w="2754" w:type="dxa"/>
            <w:shd w:val="clear" w:color="auto" w:fill="FFFFCC"/>
            <w:vAlign w:val="center"/>
            <w:hideMark/>
          </w:tcPr>
          <w:p w:rsidR="00830D90" w:rsidRPr="008C50DB" w:rsidRDefault="00D947C7" w:rsidP="00E8597B">
            <w:pPr>
              <w:keepNext/>
              <w:rPr>
                <w:color w:val="000000"/>
              </w:rPr>
            </w:pPr>
            <w:r>
              <w:rPr>
                <w:color w:val="000000"/>
              </w:rPr>
              <w:t>Anaesthesia</w:t>
            </w:r>
            <w:r w:rsidR="00830D90" w:rsidRPr="008C50DB">
              <w:rPr>
                <w:color w:val="000000"/>
              </w:rPr>
              <w:t xml:space="preserve"> (55 mins)</w:t>
            </w:r>
          </w:p>
        </w:tc>
        <w:tc>
          <w:tcPr>
            <w:tcW w:w="1625" w:type="dxa"/>
            <w:vAlign w:val="center"/>
            <w:hideMark/>
          </w:tcPr>
          <w:p w:rsidR="00830D90" w:rsidRPr="008C50DB" w:rsidRDefault="00830D90" w:rsidP="00E8597B">
            <w:pPr>
              <w:keepNext/>
              <w:jc w:val="center"/>
              <w:rPr>
                <w:color w:val="000000"/>
              </w:rPr>
            </w:pPr>
            <w:r w:rsidRPr="008C50DB">
              <w:rPr>
                <w:color w:val="000000"/>
              </w:rPr>
              <w:t>1</w:t>
            </w:r>
          </w:p>
        </w:tc>
        <w:tc>
          <w:tcPr>
            <w:tcW w:w="1381" w:type="dxa"/>
            <w:vAlign w:val="center"/>
            <w:hideMark/>
          </w:tcPr>
          <w:p w:rsidR="00830D90" w:rsidRPr="008C50DB" w:rsidRDefault="00830D90" w:rsidP="00E8597B">
            <w:pPr>
              <w:keepNext/>
              <w:jc w:val="right"/>
              <w:rPr>
                <w:color w:val="000000"/>
              </w:rPr>
            </w:pPr>
            <w:r w:rsidRPr="008C50DB">
              <w:rPr>
                <w:color w:val="000000"/>
              </w:rPr>
              <w:t>$59.40</w:t>
            </w:r>
          </w:p>
        </w:tc>
        <w:tc>
          <w:tcPr>
            <w:tcW w:w="1381" w:type="dxa"/>
            <w:hideMark/>
          </w:tcPr>
          <w:p w:rsidR="00830D90" w:rsidRPr="008C50DB" w:rsidRDefault="00830D90" w:rsidP="00E8597B">
            <w:pPr>
              <w:keepNext/>
              <w:jc w:val="center"/>
              <w:rPr>
                <w:color w:val="000000"/>
              </w:rPr>
            </w:pPr>
          </w:p>
        </w:tc>
        <w:tc>
          <w:tcPr>
            <w:tcW w:w="1381" w:type="dxa"/>
            <w:hideMark/>
          </w:tcPr>
          <w:p w:rsidR="00830D90" w:rsidRPr="008C50DB" w:rsidRDefault="00830D90" w:rsidP="00E8597B">
            <w:pPr>
              <w:keepNext/>
              <w:jc w:val="right"/>
              <w:rPr>
                <w:color w:val="000000"/>
              </w:rPr>
            </w:pPr>
          </w:p>
        </w:tc>
      </w:tr>
      <w:tr w:rsidR="008C50DB" w:rsidRPr="008C50DB" w:rsidTr="008C50DB">
        <w:trPr>
          <w:trHeight w:val="315"/>
        </w:trPr>
        <w:tc>
          <w:tcPr>
            <w:tcW w:w="2754" w:type="dxa"/>
            <w:shd w:val="clear" w:color="auto" w:fill="FFFFCC"/>
            <w:vAlign w:val="center"/>
            <w:hideMark/>
          </w:tcPr>
          <w:p w:rsidR="00830D90" w:rsidRPr="008C50DB" w:rsidRDefault="00830D90" w:rsidP="00E8597B">
            <w:pPr>
              <w:keepNext/>
              <w:rPr>
                <w:color w:val="000000"/>
              </w:rPr>
            </w:pPr>
            <w:r w:rsidRPr="008C50DB">
              <w:rPr>
                <w:color w:val="000000"/>
              </w:rPr>
              <w:t>Cardiac cathe</w:t>
            </w:r>
            <w:r w:rsidR="00402928">
              <w:rPr>
                <w:color w:val="000000"/>
              </w:rPr>
              <w:t>te</w:t>
            </w:r>
            <w:r w:rsidRPr="008C50DB">
              <w:rPr>
                <w:color w:val="000000"/>
              </w:rPr>
              <w:t>risation</w:t>
            </w:r>
          </w:p>
        </w:tc>
        <w:tc>
          <w:tcPr>
            <w:tcW w:w="1625" w:type="dxa"/>
            <w:vAlign w:val="center"/>
            <w:hideMark/>
          </w:tcPr>
          <w:p w:rsidR="00830D90" w:rsidRPr="008C50DB" w:rsidRDefault="00830D90" w:rsidP="00E8597B">
            <w:pPr>
              <w:keepNext/>
              <w:jc w:val="center"/>
              <w:rPr>
                <w:color w:val="000000"/>
              </w:rPr>
            </w:pPr>
            <w:r w:rsidRPr="008C50DB">
              <w:rPr>
                <w:color w:val="000000"/>
              </w:rPr>
              <w:t>1</w:t>
            </w:r>
          </w:p>
        </w:tc>
        <w:tc>
          <w:tcPr>
            <w:tcW w:w="1381" w:type="dxa"/>
            <w:vAlign w:val="center"/>
            <w:hideMark/>
          </w:tcPr>
          <w:p w:rsidR="00830D90" w:rsidRPr="008C50DB" w:rsidRDefault="00830D90" w:rsidP="00E8597B">
            <w:pPr>
              <w:keepNext/>
              <w:jc w:val="right"/>
              <w:rPr>
                <w:color w:val="000000"/>
              </w:rPr>
            </w:pPr>
            <w:r w:rsidRPr="008C50DB">
              <w:rPr>
                <w:color w:val="000000"/>
              </w:rPr>
              <w:t>$482.00</w:t>
            </w:r>
          </w:p>
        </w:tc>
        <w:tc>
          <w:tcPr>
            <w:tcW w:w="1381" w:type="dxa"/>
            <w:hideMark/>
          </w:tcPr>
          <w:p w:rsidR="00830D90" w:rsidRPr="008C50DB" w:rsidRDefault="00830D90" w:rsidP="00E8597B">
            <w:pPr>
              <w:keepNext/>
              <w:jc w:val="center"/>
              <w:rPr>
                <w:color w:val="000000"/>
              </w:rPr>
            </w:pPr>
          </w:p>
        </w:tc>
        <w:tc>
          <w:tcPr>
            <w:tcW w:w="1381" w:type="dxa"/>
            <w:hideMark/>
          </w:tcPr>
          <w:p w:rsidR="00830D90" w:rsidRPr="008C50DB" w:rsidRDefault="00830D90" w:rsidP="00E8597B">
            <w:pPr>
              <w:keepNext/>
              <w:jc w:val="right"/>
              <w:rPr>
                <w:color w:val="000000"/>
              </w:rPr>
            </w:pPr>
          </w:p>
        </w:tc>
      </w:tr>
      <w:tr w:rsidR="008C50DB" w:rsidRPr="008C50DB" w:rsidTr="008C50DB">
        <w:trPr>
          <w:trHeight w:val="315"/>
        </w:trPr>
        <w:tc>
          <w:tcPr>
            <w:tcW w:w="2754" w:type="dxa"/>
            <w:shd w:val="clear" w:color="auto" w:fill="FFFFCC"/>
            <w:vAlign w:val="center"/>
            <w:hideMark/>
          </w:tcPr>
          <w:p w:rsidR="00830D90" w:rsidRPr="008C50DB" w:rsidRDefault="00830D90" w:rsidP="00E8597B">
            <w:pPr>
              <w:keepNext/>
              <w:rPr>
                <w:color w:val="000000"/>
              </w:rPr>
            </w:pPr>
            <w:r w:rsidRPr="008C50DB">
              <w:rPr>
                <w:color w:val="000000"/>
              </w:rPr>
              <w:t>Transcatheter closure of PDA</w:t>
            </w:r>
          </w:p>
        </w:tc>
        <w:tc>
          <w:tcPr>
            <w:tcW w:w="1625" w:type="dxa"/>
            <w:vAlign w:val="center"/>
            <w:hideMark/>
          </w:tcPr>
          <w:p w:rsidR="00830D90" w:rsidRPr="008C50DB" w:rsidRDefault="00830D90" w:rsidP="00E8597B">
            <w:pPr>
              <w:keepNext/>
              <w:jc w:val="center"/>
              <w:rPr>
                <w:color w:val="000000"/>
              </w:rPr>
            </w:pPr>
            <w:r w:rsidRPr="008C50DB">
              <w:rPr>
                <w:color w:val="000000"/>
              </w:rPr>
              <w:t>1</w:t>
            </w:r>
          </w:p>
        </w:tc>
        <w:tc>
          <w:tcPr>
            <w:tcW w:w="1381" w:type="dxa"/>
            <w:vAlign w:val="center"/>
            <w:hideMark/>
          </w:tcPr>
          <w:p w:rsidR="00830D90" w:rsidRPr="008C50DB" w:rsidRDefault="00830D90" w:rsidP="00E8597B">
            <w:pPr>
              <w:keepNext/>
              <w:jc w:val="right"/>
              <w:rPr>
                <w:color w:val="000000"/>
              </w:rPr>
            </w:pPr>
            <w:r w:rsidRPr="008C50DB">
              <w:rPr>
                <w:color w:val="000000"/>
              </w:rPr>
              <w:t>$684.25</w:t>
            </w:r>
          </w:p>
        </w:tc>
        <w:tc>
          <w:tcPr>
            <w:tcW w:w="1381" w:type="dxa"/>
            <w:hideMark/>
          </w:tcPr>
          <w:p w:rsidR="00830D90" w:rsidRPr="008C50DB" w:rsidRDefault="00830D90" w:rsidP="00E8597B">
            <w:pPr>
              <w:keepNext/>
              <w:jc w:val="center"/>
              <w:rPr>
                <w:color w:val="000000"/>
              </w:rPr>
            </w:pPr>
          </w:p>
        </w:tc>
        <w:tc>
          <w:tcPr>
            <w:tcW w:w="1381" w:type="dxa"/>
            <w:hideMark/>
          </w:tcPr>
          <w:p w:rsidR="00830D90" w:rsidRPr="008C50DB" w:rsidRDefault="00830D90" w:rsidP="00E8597B">
            <w:pPr>
              <w:keepNext/>
              <w:jc w:val="right"/>
              <w:rPr>
                <w:color w:val="000000"/>
              </w:rPr>
            </w:pPr>
          </w:p>
        </w:tc>
      </w:tr>
      <w:tr w:rsidR="008C50DB" w:rsidRPr="008C50DB" w:rsidTr="008C50DB">
        <w:trPr>
          <w:trHeight w:val="315"/>
        </w:trPr>
        <w:tc>
          <w:tcPr>
            <w:tcW w:w="2754" w:type="dxa"/>
            <w:shd w:val="clear" w:color="auto" w:fill="FFFFCC"/>
            <w:vAlign w:val="center"/>
            <w:hideMark/>
          </w:tcPr>
          <w:p w:rsidR="00830D90" w:rsidRPr="008C50DB" w:rsidRDefault="00830D90" w:rsidP="00E8597B">
            <w:pPr>
              <w:keepNext/>
              <w:rPr>
                <w:color w:val="000000"/>
              </w:rPr>
            </w:pPr>
            <w:r w:rsidRPr="008C50DB">
              <w:rPr>
                <w:color w:val="000000"/>
              </w:rPr>
              <w:t>Assistant</w:t>
            </w:r>
          </w:p>
        </w:tc>
        <w:tc>
          <w:tcPr>
            <w:tcW w:w="1625" w:type="dxa"/>
            <w:vAlign w:val="center"/>
            <w:hideMark/>
          </w:tcPr>
          <w:p w:rsidR="00830D90" w:rsidRPr="008C50DB" w:rsidRDefault="00830D90" w:rsidP="00E8597B">
            <w:pPr>
              <w:keepNext/>
              <w:jc w:val="center"/>
              <w:rPr>
                <w:color w:val="000000"/>
              </w:rPr>
            </w:pPr>
            <w:r w:rsidRPr="008C50DB">
              <w:rPr>
                <w:color w:val="000000"/>
              </w:rPr>
              <w:t>1</w:t>
            </w:r>
          </w:p>
        </w:tc>
        <w:tc>
          <w:tcPr>
            <w:tcW w:w="1381" w:type="dxa"/>
            <w:vAlign w:val="center"/>
            <w:hideMark/>
          </w:tcPr>
          <w:p w:rsidR="00830D90" w:rsidRPr="008C50DB" w:rsidRDefault="00830D90" w:rsidP="00E8597B">
            <w:pPr>
              <w:keepNext/>
              <w:jc w:val="right"/>
              <w:rPr>
                <w:color w:val="000000"/>
              </w:rPr>
            </w:pPr>
            <w:r w:rsidRPr="008C50DB">
              <w:rPr>
                <w:color w:val="000000"/>
              </w:rPr>
              <w:t>$182.46</w:t>
            </w:r>
          </w:p>
        </w:tc>
        <w:tc>
          <w:tcPr>
            <w:tcW w:w="1381" w:type="dxa"/>
            <w:hideMark/>
          </w:tcPr>
          <w:p w:rsidR="00830D90" w:rsidRPr="008C50DB" w:rsidRDefault="00830D90" w:rsidP="00E8597B">
            <w:pPr>
              <w:keepNext/>
              <w:jc w:val="center"/>
              <w:rPr>
                <w:color w:val="000000"/>
              </w:rPr>
            </w:pPr>
          </w:p>
        </w:tc>
        <w:tc>
          <w:tcPr>
            <w:tcW w:w="1381" w:type="dxa"/>
            <w:hideMark/>
          </w:tcPr>
          <w:p w:rsidR="00830D90" w:rsidRPr="008C50DB" w:rsidRDefault="00830D90" w:rsidP="00E8597B">
            <w:pPr>
              <w:keepNext/>
              <w:jc w:val="right"/>
              <w:rPr>
                <w:color w:val="000000"/>
              </w:rPr>
            </w:pPr>
          </w:p>
        </w:tc>
      </w:tr>
      <w:tr w:rsidR="009D23F1" w:rsidRPr="008C50DB" w:rsidTr="009D23F1">
        <w:trPr>
          <w:trHeight w:val="340"/>
        </w:trPr>
        <w:tc>
          <w:tcPr>
            <w:tcW w:w="8522" w:type="dxa"/>
            <w:gridSpan w:val="5"/>
            <w:shd w:val="clear" w:color="auto" w:fill="FFFFCC"/>
            <w:vAlign w:val="center"/>
          </w:tcPr>
          <w:p w:rsidR="009D23F1" w:rsidRPr="008C50DB" w:rsidRDefault="009D23F1" w:rsidP="00E8597B">
            <w:pPr>
              <w:keepNext/>
              <w:ind w:right="113"/>
              <w:rPr>
                <w:lang w:val="en-AU"/>
              </w:rPr>
            </w:pPr>
            <w:r w:rsidRPr="008C50DB">
              <w:rPr>
                <w:b/>
                <w:lang w:val="en-AU"/>
              </w:rPr>
              <w:t>Surgical closure of PDA</w:t>
            </w:r>
          </w:p>
        </w:tc>
      </w:tr>
      <w:tr w:rsidR="008C50DB" w:rsidRPr="008C50DB" w:rsidTr="008C50DB">
        <w:trPr>
          <w:trHeight w:val="315"/>
        </w:trPr>
        <w:tc>
          <w:tcPr>
            <w:tcW w:w="2754" w:type="dxa"/>
            <w:shd w:val="clear" w:color="auto" w:fill="FFFFCC"/>
            <w:vAlign w:val="center"/>
            <w:hideMark/>
          </w:tcPr>
          <w:p w:rsidR="00830D90" w:rsidRPr="008C50DB" w:rsidRDefault="00830D90" w:rsidP="00E8597B">
            <w:pPr>
              <w:keepNext/>
              <w:rPr>
                <w:color w:val="000000"/>
              </w:rPr>
            </w:pPr>
            <w:r w:rsidRPr="008C50DB">
              <w:rPr>
                <w:color w:val="000000"/>
              </w:rPr>
              <w:t>Theatre</w:t>
            </w:r>
          </w:p>
        </w:tc>
        <w:tc>
          <w:tcPr>
            <w:tcW w:w="1625" w:type="dxa"/>
            <w:hideMark/>
          </w:tcPr>
          <w:p w:rsidR="00830D90" w:rsidRPr="008C50DB" w:rsidRDefault="00830D90" w:rsidP="00E8597B">
            <w:pPr>
              <w:keepNext/>
              <w:jc w:val="center"/>
              <w:rPr>
                <w:color w:val="000000"/>
              </w:rPr>
            </w:pPr>
          </w:p>
        </w:tc>
        <w:tc>
          <w:tcPr>
            <w:tcW w:w="1381" w:type="dxa"/>
            <w:hideMark/>
          </w:tcPr>
          <w:p w:rsidR="00830D90" w:rsidRPr="008C50DB" w:rsidRDefault="00830D90" w:rsidP="00E8597B">
            <w:pPr>
              <w:keepNext/>
              <w:jc w:val="right"/>
              <w:rPr>
                <w:color w:val="000000"/>
              </w:rPr>
            </w:pPr>
          </w:p>
        </w:tc>
        <w:tc>
          <w:tcPr>
            <w:tcW w:w="1381" w:type="dxa"/>
            <w:vAlign w:val="center"/>
            <w:hideMark/>
          </w:tcPr>
          <w:p w:rsidR="00830D90" w:rsidRPr="008C50DB" w:rsidRDefault="00830D90" w:rsidP="00E8597B">
            <w:pPr>
              <w:keepNext/>
              <w:jc w:val="center"/>
              <w:rPr>
                <w:color w:val="000000"/>
              </w:rPr>
            </w:pPr>
            <w:r w:rsidRPr="008C50DB">
              <w:rPr>
                <w:color w:val="000000"/>
              </w:rPr>
              <w:t>1</w:t>
            </w:r>
          </w:p>
        </w:tc>
        <w:tc>
          <w:tcPr>
            <w:tcW w:w="1381" w:type="dxa"/>
            <w:vAlign w:val="center"/>
            <w:hideMark/>
          </w:tcPr>
          <w:p w:rsidR="00830D90" w:rsidRPr="008C50DB" w:rsidRDefault="00830D90" w:rsidP="00E8597B">
            <w:pPr>
              <w:keepNext/>
              <w:jc w:val="right"/>
              <w:rPr>
                <w:color w:val="000000"/>
              </w:rPr>
            </w:pPr>
            <w:r w:rsidRPr="008C50DB">
              <w:rPr>
                <w:color w:val="000000"/>
              </w:rPr>
              <w:t>$1,790.00</w:t>
            </w:r>
          </w:p>
        </w:tc>
      </w:tr>
      <w:tr w:rsidR="008C50DB" w:rsidRPr="008C50DB" w:rsidTr="008C50DB">
        <w:trPr>
          <w:trHeight w:val="315"/>
        </w:trPr>
        <w:tc>
          <w:tcPr>
            <w:tcW w:w="2754" w:type="dxa"/>
            <w:shd w:val="clear" w:color="auto" w:fill="FFFFCC"/>
            <w:vAlign w:val="center"/>
            <w:hideMark/>
          </w:tcPr>
          <w:p w:rsidR="00830D90" w:rsidRPr="008C50DB" w:rsidRDefault="00830D90" w:rsidP="00E8597B">
            <w:pPr>
              <w:keepNext/>
              <w:rPr>
                <w:color w:val="000000"/>
              </w:rPr>
            </w:pPr>
            <w:r w:rsidRPr="008C50DB">
              <w:rPr>
                <w:color w:val="000000"/>
              </w:rPr>
              <w:t>Initiation anaesthesia (open heart)</w:t>
            </w:r>
          </w:p>
        </w:tc>
        <w:tc>
          <w:tcPr>
            <w:tcW w:w="1625" w:type="dxa"/>
            <w:hideMark/>
          </w:tcPr>
          <w:p w:rsidR="00830D90" w:rsidRPr="008C50DB" w:rsidRDefault="00830D90" w:rsidP="00E8597B">
            <w:pPr>
              <w:keepNext/>
              <w:jc w:val="center"/>
              <w:rPr>
                <w:color w:val="000000"/>
              </w:rPr>
            </w:pPr>
          </w:p>
        </w:tc>
        <w:tc>
          <w:tcPr>
            <w:tcW w:w="1381" w:type="dxa"/>
            <w:hideMark/>
          </w:tcPr>
          <w:p w:rsidR="00830D90" w:rsidRPr="008C50DB" w:rsidRDefault="00830D90" w:rsidP="00E8597B">
            <w:pPr>
              <w:keepNext/>
              <w:jc w:val="right"/>
              <w:rPr>
                <w:color w:val="000000"/>
              </w:rPr>
            </w:pPr>
          </w:p>
        </w:tc>
        <w:tc>
          <w:tcPr>
            <w:tcW w:w="1381" w:type="dxa"/>
            <w:vAlign w:val="center"/>
            <w:hideMark/>
          </w:tcPr>
          <w:p w:rsidR="00830D90" w:rsidRPr="008C50DB" w:rsidRDefault="00830D90" w:rsidP="00E8597B">
            <w:pPr>
              <w:keepNext/>
              <w:jc w:val="center"/>
              <w:rPr>
                <w:color w:val="000000"/>
              </w:rPr>
            </w:pPr>
            <w:r w:rsidRPr="008C50DB">
              <w:rPr>
                <w:color w:val="000000"/>
              </w:rPr>
              <w:t>1</w:t>
            </w:r>
          </w:p>
        </w:tc>
        <w:tc>
          <w:tcPr>
            <w:tcW w:w="1381" w:type="dxa"/>
            <w:vAlign w:val="center"/>
            <w:hideMark/>
          </w:tcPr>
          <w:p w:rsidR="00830D90" w:rsidRPr="008C50DB" w:rsidRDefault="00830D90" w:rsidP="00E8597B">
            <w:pPr>
              <w:keepNext/>
              <w:jc w:val="right"/>
              <w:rPr>
                <w:color w:val="000000"/>
              </w:rPr>
            </w:pPr>
            <w:r w:rsidRPr="008C50DB">
              <w:rPr>
                <w:color w:val="000000"/>
              </w:rPr>
              <w:t>$297.00</w:t>
            </w:r>
          </w:p>
        </w:tc>
      </w:tr>
      <w:tr w:rsidR="008C50DB" w:rsidRPr="008C50DB" w:rsidTr="008C50DB">
        <w:trPr>
          <w:trHeight w:val="315"/>
        </w:trPr>
        <w:tc>
          <w:tcPr>
            <w:tcW w:w="2754" w:type="dxa"/>
            <w:shd w:val="clear" w:color="auto" w:fill="FFFFCC"/>
            <w:vAlign w:val="center"/>
            <w:hideMark/>
          </w:tcPr>
          <w:p w:rsidR="00830D90" w:rsidRPr="008C50DB" w:rsidRDefault="00D947C7" w:rsidP="00E8597B">
            <w:pPr>
              <w:keepNext/>
              <w:rPr>
                <w:color w:val="000000"/>
              </w:rPr>
            </w:pPr>
            <w:r>
              <w:rPr>
                <w:color w:val="000000"/>
              </w:rPr>
              <w:t>Anaesthesia</w:t>
            </w:r>
            <w:r w:rsidR="00830D90" w:rsidRPr="008C50DB">
              <w:rPr>
                <w:color w:val="000000"/>
              </w:rPr>
              <w:t xml:space="preserve"> (1.21 mins)</w:t>
            </w:r>
          </w:p>
        </w:tc>
        <w:tc>
          <w:tcPr>
            <w:tcW w:w="1625" w:type="dxa"/>
            <w:hideMark/>
          </w:tcPr>
          <w:p w:rsidR="00830D90" w:rsidRPr="008C50DB" w:rsidRDefault="00830D90" w:rsidP="00E8597B">
            <w:pPr>
              <w:keepNext/>
              <w:jc w:val="center"/>
              <w:rPr>
                <w:color w:val="000000"/>
              </w:rPr>
            </w:pPr>
          </w:p>
        </w:tc>
        <w:tc>
          <w:tcPr>
            <w:tcW w:w="1381" w:type="dxa"/>
            <w:hideMark/>
          </w:tcPr>
          <w:p w:rsidR="00830D90" w:rsidRPr="008C50DB" w:rsidRDefault="00830D90" w:rsidP="00E8597B">
            <w:pPr>
              <w:keepNext/>
              <w:jc w:val="right"/>
              <w:rPr>
                <w:color w:val="000000"/>
              </w:rPr>
            </w:pPr>
          </w:p>
        </w:tc>
        <w:tc>
          <w:tcPr>
            <w:tcW w:w="1381" w:type="dxa"/>
            <w:vAlign w:val="center"/>
            <w:hideMark/>
          </w:tcPr>
          <w:p w:rsidR="00830D90" w:rsidRPr="008C50DB" w:rsidRDefault="00830D90" w:rsidP="00E8597B">
            <w:pPr>
              <w:keepNext/>
              <w:jc w:val="center"/>
              <w:rPr>
                <w:color w:val="000000"/>
              </w:rPr>
            </w:pPr>
            <w:r w:rsidRPr="008C50DB">
              <w:rPr>
                <w:color w:val="000000"/>
              </w:rPr>
              <w:t>1</w:t>
            </w:r>
          </w:p>
        </w:tc>
        <w:tc>
          <w:tcPr>
            <w:tcW w:w="1381" w:type="dxa"/>
            <w:vAlign w:val="center"/>
            <w:hideMark/>
          </w:tcPr>
          <w:p w:rsidR="00830D90" w:rsidRPr="008C50DB" w:rsidRDefault="00830D90" w:rsidP="00E8597B">
            <w:pPr>
              <w:keepNext/>
              <w:jc w:val="right"/>
              <w:rPr>
                <w:color w:val="000000"/>
              </w:rPr>
            </w:pPr>
            <w:r w:rsidRPr="008C50DB">
              <w:rPr>
                <w:color w:val="000000"/>
              </w:rPr>
              <w:t>$89.10</w:t>
            </w:r>
          </w:p>
        </w:tc>
      </w:tr>
      <w:tr w:rsidR="008C50DB" w:rsidRPr="008C50DB" w:rsidTr="008C50DB">
        <w:trPr>
          <w:trHeight w:val="315"/>
        </w:trPr>
        <w:tc>
          <w:tcPr>
            <w:tcW w:w="2754" w:type="dxa"/>
            <w:shd w:val="clear" w:color="auto" w:fill="FFFFCC"/>
            <w:vAlign w:val="center"/>
            <w:hideMark/>
          </w:tcPr>
          <w:p w:rsidR="00830D90" w:rsidRPr="008C50DB" w:rsidRDefault="00830D90" w:rsidP="00E8597B">
            <w:pPr>
              <w:keepNext/>
              <w:rPr>
                <w:color w:val="000000"/>
              </w:rPr>
            </w:pPr>
            <w:r w:rsidRPr="008C50DB">
              <w:rPr>
                <w:color w:val="000000"/>
              </w:rPr>
              <w:t>Surgical closure of PDA</w:t>
            </w:r>
          </w:p>
        </w:tc>
        <w:tc>
          <w:tcPr>
            <w:tcW w:w="1625" w:type="dxa"/>
            <w:hideMark/>
          </w:tcPr>
          <w:p w:rsidR="00830D90" w:rsidRPr="008C50DB" w:rsidRDefault="00830D90" w:rsidP="00E8597B">
            <w:pPr>
              <w:keepNext/>
              <w:jc w:val="center"/>
              <w:rPr>
                <w:color w:val="000000"/>
              </w:rPr>
            </w:pPr>
          </w:p>
        </w:tc>
        <w:tc>
          <w:tcPr>
            <w:tcW w:w="1381" w:type="dxa"/>
            <w:hideMark/>
          </w:tcPr>
          <w:p w:rsidR="00830D90" w:rsidRPr="008C50DB" w:rsidRDefault="00830D90" w:rsidP="00E8597B">
            <w:pPr>
              <w:keepNext/>
              <w:jc w:val="right"/>
              <w:rPr>
                <w:color w:val="000000"/>
              </w:rPr>
            </w:pPr>
          </w:p>
        </w:tc>
        <w:tc>
          <w:tcPr>
            <w:tcW w:w="1381" w:type="dxa"/>
            <w:vAlign w:val="center"/>
            <w:hideMark/>
          </w:tcPr>
          <w:p w:rsidR="00830D90" w:rsidRPr="008C50DB" w:rsidRDefault="00830D90" w:rsidP="00E8597B">
            <w:pPr>
              <w:keepNext/>
              <w:jc w:val="center"/>
              <w:rPr>
                <w:color w:val="000000"/>
              </w:rPr>
            </w:pPr>
            <w:r w:rsidRPr="008C50DB">
              <w:rPr>
                <w:color w:val="000000"/>
              </w:rPr>
              <w:t>1</w:t>
            </w:r>
          </w:p>
        </w:tc>
        <w:tc>
          <w:tcPr>
            <w:tcW w:w="1381" w:type="dxa"/>
            <w:vAlign w:val="center"/>
            <w:hideMark/>
          </w:tcPr>
          <w:p w:rsidR="00830D90" w:rsidRPr="008C50DB" w:rsidRDefault="00830D90" w:rsidP="00E8597B">
            <w:pPr>
              <w:keepNext/>
              <w:jc w:val="right"/>
              <w:rPr>
                <w:color w:val="000000"/>
              </w:rPr>
            </w:pPr>
            <w:r w:rsidRPr="008C50DB">
              <w:rPr>
                <w:color w:val="000000"/>
              </w:rPr>
              <w:t>$800.55</w:t>
            </w:r>
          </w:p>
        </w:tc>
      </w:tr>
      <w:tr w:rsidR="008C50DB" w:rsidRPr="008C50DB" w:rsidTr="008C50DB">
        <w:trPr>
          <w:trHeight w:val="315"/>
        </w:trPr>
        <w:tc>
          <w:tcPr>
            <w:tcW w:w="2754" w:type="dxa"/>
            <w:shd w:val="clear" w:color="auto" w:fill="FFFFCC"/>
            <w:vAlign w:val="center"/>
            <w:hideMark/>
          </w:tcPr>
          <w:p w:rsidR="00830D90" w:rsidRPr="008C50DB" w:rsidRDefault="00830D90" w:rsidP="00E8597B">
            <w:pPr>
              <w:keepNext/>
              <w:rPr>
                <w:color w:val="000000"/>
              </w:rPr>
            </w:pPr>
            <w:r w:rsidRPr="008C50DB">
              <w:rPr>
                <w:color w:val="000000"/>
              </w:rPr>
              <w:t>Assistant</w:t>
            </w:r>
          </w:p>
        </w:tc>
        <w:tc>
          <w:tcPr>
            <w:tcW w:w="1625" w:type="dxa"/>
            <w:hideMark/>
          </w:tcPr>
          <w:p w:rsidR="00830D90" w:rsidRPr="008C50DB" w:rsidRDefault="00830D90" w:rsidP="00E8597B">
            <w:pPr>
              <w:keepNext/>
              <w:jc w:val="center"/>
              <w:rPr>
                <w:color w:val="000000"/>
              </w:rPr>
            </w:pPr>
          </w:p>
        </w:tc>
        <w:tc>
          <w:tcPr>
            <w:tcW w:w="1381" w:type="dxa"/>
            <w:hideMark/>
          </w:tcPr>
          <w:p w:rsidR="00830D90" w:rsidRPr="008C50DB" w:rsidRDefault="00830D90" w:rsidP="00E8597B">
            <w:pPr>
              <w:keepNext/>
              <w:jc w:val="right"/>
              <w:rPr>
                <w:color w:val="000000"/>
              </w:rPr>
            </w:pPr>
          </w:p>
        </w:tc>
        <w:tc>
          <w:tcPr>
            <w:tcW w:w="1381" w:type="dxa"/>
            <w:vAlign w:val="center"/>
            <w:hideMark/>
          </w:tcPr>
          <w:p w:rsidR="00830D90" w:rsidRPr="008C50DB" w:rsidRDefault="00830D90" w:rsidP="00E8597B">
            <w:pPr>
              <w:keepNext/>
              <w:jc w:val="center"/>
              <w:rPr>
                <w:color w:val="000000"/>
              </w:rPr>
            </w:pPr>
            <w:r w:rsidRPr="008C50DB">
              <w:rPr>
                <w:color w:val="000000"/>
              </w:rPr>
              <w:t>1</w:t>
            </w:r>
          </w:p>
        </w:tc>
        <w:tc>
          <w:tcPr>
            <w:tcW w:w="1381" w:type="dxa"/>
            <w:vAlign w:val="center"/>
            <w:hideMark/>
          </w:tcPr>
          <w:p w:rsidR="00830D90" w:rsidRPr="008C50DB" w:rsidRDefault="00830D90" w:rsidP="00E8597B">
            <w:pPr>
              <w:keepNext/>
              <w:jc w:val="right"/>
              <w:rPr>
                <w:color w:val="000000"/>
              </w:rPr>
            </w:pPr>
            <w:r w:rsidRPr="008C50DB">
              <w:rPr>
                <w:color w:val="000000"/>
              </w:rPr>
              <w:t>$213.48</w:t>
            </w:r>
          </w:p>
        </w:tc>
      </w:tr>
      <w:tr w:rsidR="00936179" w:rsidRPr="008C50DB" w:rsidTr="00252300">
        <w:trPr>
          <w:trHeight w:val="315"/>
        </w:trPr>
        <w:tc>
          <w:tcPr>
            <w:tcW w:w="2754" w:type="dxa"/>
            <w:shd w:val="clear" w:color="auto" w:fill="FFFFCC"/>
            <w:vAlign w:val="center"/>
          </w:tcPr>
          <w:p w:rsidR="00936179" w:rsidRPr="008C50DB" w:rsidRDefault="00936179" w:rsidP="00E8597B">
            <w:pPr>
              <w:keepNext/>
              <w:rPr>
                <w:color w:val="000000"/>
              </w:rPr>
            </w:pPr>
            <w:r w:rsidRPr="008C50DB">
              <w:rPr>
                <w:color w:val="000000"/>
              </w:rPr>
              <w:t>ICU stay</w:t>
            </w:r>
          </w:p>
        </w:tc>
        <w:tc>
          <w:tcPr>
            <w:tcW w:w="1625" w:type="dxa"/>
            <w:vAlign w:val="center"/>
          </w:tcPr>
          <w:p w:rsidR="00936179" w:rsidRPr="008C50DB" w:rsidRDefault="00936179" w:rsidP="00E8597B">
            <w:pPr>
              <w:keepNext/>
              <w:jc w:val="center"/>
              <w:rPr>
                <w:color w:val="000000"/>
              </w:rPr>
            </w:pPr>
          </w:p>
        </w:tc>
        <w:tc>
          <w:tcPr>
            <w:tcW w:w="1381" w:type="dxa"/>
            <w:vAlign w:val="center"/>
          </w:tcPr>
          <w:p w:rsidR="00936179" w:rsidRPr="008C50DB" w:rsidRDefault="00936179" w:rsidP="00E8597B">
            <w:pPr>
              <w:keepNext/>
              <w:jc w:val="right"/>
              <w:rPr>
                <w:color w:val="000000"/>
              </w:rPr>
            </w:pPr>
          </w:p>
        </w:tc>
        <w:tc>
          <w:tcPr>
            <w:tcW w:w="1381" w:type="dxa"/>
            <w:vAlign w:val="center"/>
          </w:tcPr>
          <w:p w:rsidR="00936179" w:rsidRPr="008C50DB" w:rsidRDefault="004434A2" w:rsidP="00E8597B">
            <w:pPr>
              <w:keepNext/>
              <w:jc w:val="center"/>
              <w:rPr>
                <w:color w:val="000000"/>
              </w:rPr>
            </w:pPr>
            <w:r>
              <w:rPr>
                <w:color w:val="000000"/>
              </w:rPr>
              <w:t>3</w:t>
            </w:r>
          </w:p>
        </w:tc>
        <w:tc>
          <w:tcPr>
            <w:tcW w:w="1381" w:type="dxa"/>
            <w:vAlign w:val="center"/>
          </w:tcPr>
          <w:p w:rsidR="00936179" w:rsidRPr="008C50DB" w:rsidRDefault="004434A2" w:rsidP="00E8597B">
            <w:pPr>
              <w:keepNext/>
              <w:jc w:val="right"/>
              <w:rPr>
                <w:color w:val="000000"/>
              </w:rPr>
            </w:pPr>
            <w:r>
              <w:rPr>
                <w:color w:val="000000"/>
              </w:rPr>
              <w:t>$6,627</w:t>
            </w:r>
            <w:r w:rsidR="00936179">
              <w:rPr>
                <w:color w:val="000000"/>
              </w:rPr>
              <w:t>.00</w:t>
            </w:r>
          </w:p>
        </w:tc>
      </w:tr>
      <w:tr w:rsidR="00936179" w:rsidRPr="008C50DB" w:rsidTr="00252300">
        <w:trPr>
          <w:trHeight w:val="315"/>
        </w:trPr>
        <w:tc>
          <w:tcPr>
            <w:tcW w:w="2754" w:type="dxa"/>
            <w:shd w:val="clear" w:color="auto" w:fill="FFFFCC"/>
            <w:vAlign w:val="center"/>
          </w:tcPr>
          <w:p w:rsidR="00936179" w:rsidRPr="008C50DB" w:rsidRDefault="00936179" w:rsidP="00E8597B">
            <w:pPr>
              <w:keepNext/>
              <w:rPr>
                <w:color w:val="000000"/>
              </w:rPr>
            </w:pPr>
            <w:r w:rsidRPr="008C50DB">
              <w:rPr>
                <w:color w:val="000000"/>
              </w:rPr>
              <w:t>ICU initial attendance</w:t>
            </w:r>
          </w:p>
        </w:tc>
        <w:tc>
          <w:tcPr>
            <w:tcW w:w="1625" w:type="dxa"/>
            <w:vAlign w:val="center"/>
          </w:tcPr>
          <w:p w:rsidR="00936179" w:rsidRPr="008C50DB" w:rsidRDefault="00936179" w:rsidP="00E8597B">
            <w:pPr>
              <w:keepNext/>
              <w:jc w:val="center"/>
              <w:rPr>
                <w:color w:val="000000"/>
              </w:rPr>
            </w:pPr>
          </w:p>
        </w:tc>
        <w:tc>
          <w:tcPr>
            <w:tcW w:w="1381" w:type="dxa"/>
            <w:vAlign w:val="center"/>
          </w:tcPr>
          <w:p w:rsidR="00936179" w:rsidRPr="008C50DB" w:rsidRDefault="00936179" w:rsidP="00E8597B">
            <w:pPr>
              <w:keepNext/>
              <w:jc w:val="right"/>
              <w:rPr>
                <w:color w:val="000000"/>
              </w:rPr>
            </w:pPr>
          </w:p>
        </w:tc>
        <w:tc>
          <w:tcPr>
            <w:tcW w:w="1381" w:type="dxa"/>
            <w:vAlign w:val="center"/>
          </w:tcPr>
          <w:p w:rsidR="00936179" w:rsidRPr="008C50DB" w:rsidRDefault="00936179" w:rsidP="00E8597B">
            <w:pPr>
              <w:keepNext/>
              <w:jc w:val="center"/>
              <w:rPr>
                <w:color w:val="000000"/>
              </w:rPr>
            </w:pPr>
            <w:r w:rsidRPr="008C50DB">
              <w:rPr>
                <w:color w:val="000000"/>
              </w:rPr>
              <w:t>1</w:t>
            </w:r>
          </w:p>
        </w:tc>
        <w:tc>
          <w:tcPr>
            <w:tcW w:w="1381" w:type="dxa"/>
            <w:vAlign w:val="center"/>
          </w:tcPr>
          <w:p w:rsidR="00936179" w:rsidRPr="008C50DB" w:rsidRDefault="00936179" w:rsidP="00E8597B">
            <w:pPr>
              <w:keepNext/>
              <w:jc w:val="right"/>
              <w:rPr>
                <w:color w:val="000000"/>
              </w:rPr>
            </w:pPr>
            <w:r w:rsidRPr="008C50DB">
              <w:rPr>
                <w:color w:val="000000"/>
              </w:rPr>
              <w:t>$271.60</w:t>
            </w:r>
          </w:p>
        </w:tc>
      </w:tr>
      <w:tr w:rsidR="00936179" w:rsidRPr="008C50DB" w:rsidTr="00252300">
        <w:trPr>
          <w:trHeight w:val="315"/>
        </w:trPr>
        <w:tc>
          <w:tcPr>
            <w:tcW w:w="2754" w:type="dxa"/>
            <w:shd w:val="clear" w:color="auto" w:fill="FFFFCC"/>
            <w:vAlign w:val="center"/>
          </w:tcPr>
          <w:p w:rsidR="00936179" w:rsidRPr="008C50DB" w:rsidRDefault="00936179" w:rsidP="00E8597B">
            <w:pPr>
              <w:keepNext/>
              <w:rPr>
                <w:color w:val="000000"/>
              </w:rPr>
            </w:pPr>
            <w:r w:rsidRPr="008C50DB">
              <w:rPr>
                <w:color w:val="000000"/>
              </w:rPr>
              <w:t>ICU followup attendance</w:t>
            </w:r>
          </w:p>
        </w:tc>
        <w:tc>
          <w:tcPr>
            <w:tcW w:w="1625" w:type="dxa"/>
            <w:vAlign w:val="center"/>
          </w:tcPr>
          <w:p w:rsidR="00936179" w:rsidRPr="008C50DB" w:rsidRDefault="00936179" w:rsidP="00E8597B">
            <w:pPr>
              <w:keepNext/>
              <w:jc w:val="center"/>
              <w:rPr>
                <w:color w:val="000000"/>
              </w:rPr>
            </w:pPr>
          </w:p>
        </w:tc>
        <w:tc>
          <w:tcPr>
            <w:tcW w:w="1381" w:type="dxa"/>
            <w:vAlign w:val="center"/>
          </w:tcPr>
          <w:p w:rsidR="00936179" w:rsidRPr="008C50DB" w:rsidRDefault="00936179" w:rsidP="00E8597B">
            <w:pPr>
              <w:keepNext/>
              <w:jc w:val="right"/>
              <w:rPr>
                <w:color w:val="000000"/>
              </w:rPr>
            </w:pPr>
          </w:p>
        </w:tc>
        <w:tc>
          <w:tcPr>
            <w:tcW w:w="1381" w:type="dxa"/>
            <w:vAlign w:val="center"/>
          </w:tcPr>
          <w:p w:rsidR="00936179" w:rsidRPr="008C50DB" w:rsidRDefault="004434A2" w:rsidP="00E8597B">
            <w:pPr>
              <w:keepNext/>
              <w:jc w:val="center"/>
              <w:rPr>
                <w:color w:val="000000"/>
              </w:rPr>
            </w:pPr>
            <w:r>
              <w:rPr>
                <w:color w:val="000000"/>
              </w:rPr>
              <w:t>2</w:t>
            </w:r>
          </w:p>
        </w:tc>
        <w:tc>
          <w:tcPr>
            <w:tcW w:w="1381" w:type="dxa"/>
            <w:vAlign w:val="center"/>
          </w:tcPr>
          <w:p w:rsidR="00936179" w:rsidRPr="008C50DB" w:rsidRDefault="004434A2" w:rsidP="00E8597B">
            <w:pPr>
              <w:keepNext/>
              <w:jc w:val="right"/>
              <w:rPr>
                <w:color w:val="000000"/>
              </w:rPr>
            </w:pPr>
            <w:r>
              <w:rPr>
                <w:color w:val="000000"/>
              </w:rPr>
              <w:t>$402.90</w:t>
            </w:r>
          </w:p>
        </w:tc>
      </w:tr>
      <w:tr w:rsidR="00936179" w:rsidRPr="008C50DB" w:rsidTr="008C50DB">
        <w:trPr>
          <w:trHeight w:val="300"/>
        </w:trPr>
        <w:tc>
          <w:tcPr>
            <w:tcW w:w="2754" w:type="dxa"/>
            <w:noWrap/>
            <w:vAlign w:val="center"/>
            <w:hideMark/>
          </w:tcPr>
          <w:p w:rsidR="00936179" w:rsidRPr="008C50DB" w:rsidRDefault="00936179" w:rsidP="00E8597B">
            <w:pPr>
              <w:keepNext/>
              <w:rPr>
                <w:b/>
                <w:color w:val="000000"/>
              </w:rPr>
            </w:pPr>
            <w:r w:rsidRPr="008C50DB">
              <w:rPr>
                <w:b/>
                <w:color w:val="000000"/>
              </w:rPr>
              <w:t>TOTAL</w:t>
            </w:r>
          </w:p>
        </w:tc>
        <w:tc>
          <w:tcPr>
            <w:tcW w:w="1625" w:type="dxa"/>
            <w:noWrap/>
            <w:hideMark/>
          </w:tcPr>
          <w:p w:rsidR="00936179" w:rsidRPr="008C50DB" w:rsidRDefault="00936179" w:rsidP="00E8597B">
            <w:pPr>
              <w:keepNext/>
              <w:rPr>
                <w:b/>
                <w:color w:val="000000"/>
              </w:rPr>
            </w:pPr>
          </w:p>
        </w:tc>
        <w:tc>
          <w:tcPr>
            <w:tcW w:w="1381" w:type="dxa"/>
            <w:noWrap/>
            <w:vAlign w:val="center"/>
            <w:hideMark/>
          </w:tcPr>
          <w:p w:rsidR="00936179" w:rsidRPr="008C50DB" w:rsidRDefault="00936179" w:rsidP="00E8597B">
            <w:pPr>
              <w:keepNext/>
              <w:jc w:val="right"/>
              <w:rPr>
                <w:b/>
                <w:color w:val="000000"/>
              </w:rPr>
            </w:pPr>
            <w:r>
              <w:rPr>
                <w:b/>
                <w:color w:val="000000"/>
              </w:rPr>
              <w:t>$1</w:t>
            </w:r>
            <w:r w:rsidR="00321519">
              <w:rPr>
                <w:b/>
                <w:color w:val="000000"/>
              </w:rPr>
              <w:t>7,598.5</w:t>
            </w:r>
            <w:r>
              <w:rPr>
                <w:b/>
                <w:color w:val="000000"/>
              </w:rPr>
              <w:t>6</w:t>
            </w:r>
          </w:p>
        </w:tc>
        <w:tc>
          <w:tcPr>
            <w:tcW w:w="1381" w:type="dxa"/>
            <w:noWrap/>
            <w:hideMark/>
          </w:tcPr>
          <w:p w:rsidR="00936179" w:rsidRPr="008C50DB" w:rsidRDefault="00936179" w:rsidP="00E8597B">
            <w:pPr>
              <w:keepNext/>
              <w:rPr>
                <w:b/>
                <w:color w:val="000000"/>
              </w:rPr>
            </w:pPr>
          </w:p>
        </w:tc>
        <w:tc>
          <w:tcPr>
            <w:tcW w:w="1381" w:type="dxa"/>
            <w:noWrap/>
            <w:vAlign w:val="center"/>
            <w:hideMark/>
          </w:tcPr>
          <w:p w:rsidR="00936179" w:rsidRPr="008C50DB" w:rsidRDefault="004434A2" w:rsidP="00E8597B">
            <w:pPr>
              <w:keepNext/>
              <w:jc w:val="right"/>
              <w:rPr>
                <w:b/>
                <w:color w:val="000000"/>
              </w:rPr>
            </w:pPr>
            <w:r>
              <w:rPr>
                <w:b/>
                <w:color w:val="000000"/>
              </w:rPr>
              <w:t>$15</w:t>
            </w:r>
            <w:r w:rsidR="00936179" w:rsidRPr="005F17CA">
              <w:rPr>
                <w:b/>
                <w:color w:val="000000"/>
              </w:rPr>
              <w:t>,</w:t>
            </w:r>
            <w:r w:rsidR="00321519">
              <w:rPr>
                <w:b/>
                <w:color w:val="000000"/>
              </w:rPr>
              <w:t>833.1</w:t>
            </w:r>
            <w:r>
              <w:rPr>
                <w:b/>
                <w:color w:val="000000"/>
              </w:rPr>
              <w:t>3</w:t>
            </w:r>
          </w:p>
        </w:tc>
      </w:tr>
    </w:tbl>
    <w:p w:rsidR="00826E41" w:rsidRPr="00917C75" w:rsidRDefault="002C71BF" w:rsidP="00E8597B">
      <w:pPr>
        <w:keepNext/>
        <w:rPr>
          <w:i/>
          <w:sz w:val="20"/>
          <w:szCs w:val="20"/>
          <w:lang w:val="en-AU"/>
        </w:rPr>
      </w:pPr>
      <w:r>
        <w:rPr>
          <w:i/>
          <w:sz w:val="20"/>
          <w:szCs w:val="20"/>
          <w:lang w:val="en-AU"/>
        </w:rPr>
        <w:t>MBS costs b</w:t>
      </w:r>
      <w:r w:rsidR="00826E41">
        <w:rPr>
          <w:i/>
          <w:sz w:val="20"/>
          <w:szCs w:val="20"/>
          <w:lang w:val="en-AU"/>
        </w:rPr>
        <w:t>ased on 75% benefit of the Schedule fee as at 1 November 2012</w:t>
      </w:r>
    </w:p>
    <w:p w:rsidR="006C336F" w:rsidRPr="001F1DC5" w:rsidRDefault="006C336F" w:rsidP="006C336F">
      <w:pPr>
        <w:rPr>
          <w:lang w:val="en-AU"/>
        </w:rPr>
      </w:pPr>
    </w:p>
    <w:p w:rsidR="006C336F" w:rsidRDefault="006C336F">
      <w:pPr>
        <w:rPr>
          <w:lang w:val="en-AU"/>
        </w:rPr>
      </w:pPr>
      <w:r>
        <w:rPr>
          <w:lang w:val="en-AU"/>
        </w:rPr>
        <w:br w:type="page"/>
      </w:r>
    </w:p>
    <w:p w:rsidR="00F46204" w:rsidRPr="00FF056F" w:rsidRDefault="00F46204" w:rsidP="00F46204">
      <w:pPr>
        <w:pStyle w:val="Heading1"/>
        <w:rPr>
          <w:color w:val="006666"/>
          <w:sz w:val="44"/>
          <w:szCs w:val="44"/>
          <w:lang w:val="en-AU"/>
        </w:rPr>
      </w:pPr>
      <w:bookmarkStart w:id="201" w:name="_Toc355708674"/>
      <w:bookmarkStart w:id="202" w:name="_Toc355855859"/>
      <w:bookmarkStart w:id="203" w:name="_Toc357589859"/>
      <w:bookmarkStart w:id="204" w:name="_Toc351474306"/>
      <w:r w:rsidRPr="00FF056F">
        <w:rPr>
          <w:color w:val="006666"/>
          <w:sz w:val="44"/>
          <w:szCs w:val="44"/>
          <w:lang w:val="en-AU"/>
        </w:rPr>
        <w:lastRenderedPageBreak/>
        <w:t>FINANCIAL IMPLICATIONS</w:t>
      </w:r>
      <w:bookmarkEnd w:id="201"/>
      <w:bookmarkEnd w:id="202"/>
      <w:bookmarkEnd w:id="203"/>
    </w:p>
    <w:p w:rsidR="00F35B27" w:rsidRPr="00222214" w:rsidRDefault="00F35B27" w:rsidP="00222214">
      <w:pPr>
        <w:pStyle w:val="Heading2"/>
        <w:keepLines/>
        <w:rPr>
          <w:sz w:val="32"/>
          <w:szCs w:val="32"/>
          <w:lang w:val="en-AU"/>
        </w:rPr>
      </w:pPr>
      <w:bookmarkStart w:id="205" w:name="_Toc357589860"/>
      <w:r w:rsidRPr="00222214">
        <w:rPr>
          <w:sz w:val="32"/>
          <w:szCs w:val="32"/>
          <w:lang w:val="en-AU"/>
        </w:rPr>
        <w:t>Overview of the financial analysis</w:t>
      </w:r>
      <w:bookmarkEnd w:id="205"/>
    </w:p>
    <w:p w:rsidR="00BF638C" w:rsidRDefault="00BF638C" w:rsidP="00BF638C">
      <w:pPr>
        <w:rPr>
          <w:lang w:val="en-AU"/>
        </w:rPr>
      </w:pPr>
      <w:r w:rsidRPr="00017BC0">
        <w:rPr>
          <w:lang w:val="en-AU"/>
        </w:rPr>
        <w:t xml:space="preserve">Transcatheter closure </w:t>
      </w:r>
      <w:r>
        <w:rPr>
          <w:lang w:val="en-AU"/>
        </w:rPr>
        <w:t>of PDA is proposed</w:t>
      </w:r>
      <w:r w:rsidRPr="00017BC0">
        <w:rPr>
          <w:lang w:val="en-AU"/>
        </w:rPr>
        <w:t xml:space="preserve"> as a direct substitute for surgical closure of PDA </w:t>
      </w:r>
      <w:r w:rsidRPr="009A3502">
        <w:rPr>
          <w:i/>
          <w:lang w:val="en-AU"/>
        </w:rPr>
        <w:t>without</w:t>
      </w:r>
      <w:r>
        <w:rPr>
          <w:lang w:val="en-AU"/>
        </w:rPr>
        <w:t xml:space="preserve"> cardiopulmonary bypass </w:t>
      </w:r>
      <w:r w:rsidRPr="00956D55">
        <w:rPr>
          <w:lang w:val="en-AU"/>
        </w:rPr>
        <w:t>(MBS item 38700)</w:t>
      </w:r>
      <w:r>
        <w:rPr>
          <w:lang w:val="en-AU"/>
        </w:rPr>
        <w:t>. There are t</w:t>
      </w:r>
      <w:r w:rsidRPr="00956D55">
        <w:rPr>
          <w:lang w:val="en-AU"/>
        </w:rPr>
        <w:t>wo specific MBS items for division or ligation of PDA for congenital heart disease</w:t>
      </w:r>
      <w:r>
        <w:rPr>
          <w:lang w:val="en-AU"/>
        </w:rPr>
        <w:t xml:space="preserve"> (see </w:t>
      </w:r>
      <w:r>
        <w:rPr>
          <w:lang w:val="en-AU"/>
        </w:rPr>
        <w:fldChar w:fldCharType="begin"/>
      </w:r>
      <w:r>
        <w:rPr>
          <w:lang w:val="en-AU"/>
        </w:rPr>
        <w:instrText xml:space="preserve"> REF _Ref355352064 \h </w:instrText>
      </w:r>
      <w:r>
        <w:rPr>
          <w:lang w:val="en-AU"/>
        </w:rPr>
      </w:r>
      <w:r>
        <w:rPr>
          <w:lang w:val="en-AU"/>
        </w:rPr>
        <w:fldChar w:fldCharType="separate"/>
      </w:r>
      <w:r w:rsidR="00C93365" w:rsidRPr="00906397">
        <w:t xml:space="preserve">Table </w:t>
      </w:r>
      <w:r w:rsidR="00C93365">
        <w:rPr>
          <w:noProof/>
        </w:rPr>
        <w:t>2</w:t>
      </w:r>
      <w:r>
        <w:rPr>
          <w:lang w:val="en-AU"/>
        </w:rPr>
        <w:fldChar w:fldCharType="end"/>
      </w:r>
      <w:r w:rsidR="009A3502">
        <w:rPr>
          <w:lang w:val="en-AU"/>
        </w:rPr>
        <w:t xml:space="preserve"> on Page </w:t>
      </w:r>
      <w:r w:rsidR="009A3502">
        <w:rPr>
          <w:lang w:val="en-AU"/>
        </w:rPr>
        <w:fldChar w:fldCharType="begin"/>
      </w:r>
      <w:r w:rsidR="009A3502">
        <w:rPr>
          <w:lang w:val="en-AU"/>
        </w:rPr>
        <w:instrText xml:space="preserve"> PAGEREF _Ref355614193 \h </w:instrText>
      </w:r>
      <w:r w:rsidR="009A3502">
        <w:rPr>
          <w:lang w:val="en-AU"/>
        </w:rPr>
      </w:r>
      <w:r w:rsidR="009A3502">
        <w:rPr>
          <w:lang w:val="en-AU"/>
        </w:rPr>
        <w:fldChar w:fldCharType="separate"/>
      </w:r>
      <w:r w:rsidR="00C93365">
        <w:rPr>
          <w:noProof/>
          <w:lang w:val="en-AU"/>
        </w:rPr>
        <w:t>3</w:t>
      </w:r>
      <w:r w:rsidR="009A3502">
        <w:rPr>
          <w:lang w:val="en-AU"/>
        </w:rPr>
        <w:fldChar w:fldCharType="end"/>
      </w:r>
      <w:r>
        <w:rPr>
          <w:lang w:val="en-AU"/>
        </w:rPr>
        <w:t>). However, s</w:t>
      </w:r>
      <w:r w:rsidRPr="00956D55">
        <w:rPr>
          <w:lang w:val="en-AU"/>
        </w:rPr>
        <w:t>urgical ligation of PDA with cardiopulmonar</w:t>
      </w:r>
      <w:r w:rsidR="009A3502">
        <w:rPr>
          <w:lang w:val="en-AU"/>
        </w:rPr>
        <w:t>y bypass (MBS </w:t>
      </w:r>
      <w:r w:rsidRPr="00956D55">
        <w:rPr>
          <w:lang w:val="en-AU"/>
        </w:rPr>
        <w:t>item 38703) is a more complex procedure usually performed with other cardiac procedures.</w:t>
      </w:r>
    </w:p>
    <w:p w:rsidR="00BF638C" w:rsidRDefault="00BF638C" w:rsidP="00BF638C">
      <w:pPr>
        <w:rPr>
          <w:lang w:val="en-AU"/>
        </w:rPr>
      </w:pPr>
    </w:p>
    <w:p w:rsidR="00BF638C" w:rsidRPr="00745514" w:rsidRDefault="00BF638C" w:rsidP="009A3502">
      <w:pPr>
        <w:ind w:right="-170"/>
        <w:rPr>
          <w:lang w:val="en-AU"/>
        </w:rPr>
      </w:pPr>
      <w:r>
        <w:rPr>
          <w:lang w:val="en-AU"/>
        </w:rPr>
        <w:t>The surgical approach is generally 100% successful but requires general anaesthesia and either a lateral thoracotomy incision of multiple thorascopy sites. The attractiveness of transcatheter closure is a direct result of the technique being less invasive without the need for general anaesthesia. These attributes reduce potential morbidity relative to surgical closure, as well as avoiding the need for an extended hospital stay (</w:t>
      </w:r>
      <w:r w:rsidR="008A3CC3">
        <w:rPr>
          <w:lang w:val="en-AU"/>
        </w:rPr>
        <w:t>Kramer et </w:t>
      </w:r>
      <w:r w:rsidRPr="00745514">
        <w:rPr>
          <w:lang w:val="en-AU"/>
        </w:rPr>
        <w:t>al 2000).</w:t>
      </w:r>
    </w:p>
    <w:p w:rsidR="00BF638C" w:rsidRDefault="00BF638C" w:rsidP="00BF638C">
      <w:pPr>
        <w:rPr>
          <w:lang w:val="en-AU"/>
        </w:rPr>
      </w:pPr>
    </w:p>
    <w:p w:rsidR="00BF638C" w:rsidRDefault="00BF638C" w:rsidP="008A3CC3">
      <w:pPr>
        <w:ind w:right="57"/>
        <w:rPr>
          <w:lang w:val="en-AU"/>
        </w:rPr>
      </w:pPr>
      <w:r>
        <w:rPr>
          <w:lang w:val="en-AU"/>
        </w:rPr>
        <w:t>The procedure for transcatheter or surgical closure of PDA is mainly performed on young infants in major public hospitals. Currently there are a small number of procedures performed in the private sector. It is anticipated that the volume of services will remain constant should MBS funding be made available for transcatheter closure of PDA.</w:t>
      </w:r>
    </w:p>
    <w:p w:rsidR="007A58F9" w:rsidRDefault="007A58F9" w:rsidP="005E2E05">
      <w:pPr>
        <w:rPr>
          <w:lang w:val="en-AU"/>
        </w:rPr>
      </w:pPr>
    </w:p>
    <w:p w:rsidR="005E2E05" w:rsidRPr="008A3CC3" w:rsidRDefault="005E2E05" w:rsidP="005E2E05">
      <w:pPr>
        <w:rPr>
          <w:lang w:val="en-AU"/>
        </w:rPr>
      </w:pPr>
      <w:r>
        <w:rPr>
          <w:lang w:val="en-AU"/>
        </w:rPr>
        <w:t>A</w:t>
      </w:r>
      <w:r w:rsidRPr="008A3CC3">
        <w:rPr>
          <w:lang w:val="en-AU"/>
        </w:rPr>
        <w:t xml:space="preserve"> large proportion of the cost of transcatheter </w:t>
      </w:r>
      <w:r>
        <w:rPr>
          <w:lang w:val="en-AU"/>
        </w:rPr>
        <w:t xml:space="preserve">closure of PDA </w:t>
      </w:r>
      <w:r w:rsidRPr="008A3CC3">
        <w:rPr>
          <w:lang w:val="en-AU"/>
        </w:rPr>
        <w:t xml:space="preserve">is the cost of the device itself. </w:t>
      </w:r>
      <w:r w:rsidR="008273B2">
        <w:rPr>
          <w:lang w:val="en-AU"/>
        </w:rPr>
        <w:t>Medical d</w:t>
      </w:r>
      <w:r w:rsidRPr="008A3CC3">
        <w:rPr>
          <w:lang w:val="en-AU"/>
        </w:rPr>
        <w:t>evices currently listed on the Prostheses List include the ADO and FC. For the purposes of the financial analysis, the cost of the ADO ($10,200</w:t>
      </w:r>
      <w:r>
        <w:rPr>
          <w:lang w:val="en-AU"/>
        </w:rPr>
        <w:t>) has been</w:t>
      </w:r>
      <w:r w:rsidRPr="008A3CC3">
        <w:rPr>
          <w:lang w:val="en-AU"/>
        </w:rPr>
        <w:t xml:space="preserve"> used for the financial analysis.</w:t>
      </w:r>
      <w:r>
        <w:rPr>
          <w:lang w:val="en-AU"/>
        </w:rPr>
        <w:t xml:space="preserve"> The</w:t>
      </w:r>
      <w:r w:rsidRPr="008A3CC3">
        <w:rPr>
          <w:lang w:val="en-AU"/>
        </w:rPr>
        <w:t xml:space="preserve"> </w:t>
      </w:r>
      <w:r>
        <w:rPr>
          <w:lang w:val="en-AU"/>
        </w:rPr>
        <w:t>cost for the ADO accounted</w:t>
      </w:r>
      <w:r w:rsidR="00321519">
        <w:rPr>
          <w:lang w:val="en-AU"/>
        </w:rPr>
        <w:t xml:space="preserve"> for 58</w:t>
      </w:r>
      <w:r w:rsidRPr="008A3CC3">
        <w:rPr>
          <w:lang w:val="en-AU"/>
        </w:rPr>
        <w:t>% of the total cost of the procedure</w:t>
      </w:r>
      <w:r>
        <w:rPr>
          <w:lang w:val="en-AU"/>
        </w:rPr>
        <w:t xml:space="preserve"> in the financial analysis</w:t>
      </w:r>
      <w:r w:rsidRPr="008A3CC3">
        <w:rPr>
          <w:lang w:val="en-AU"/>
        </w:rPr>
        <w:t>. Th</w:t>
      </w:r>
      <w:r>
        <w:rPr>
          <w:lang w:val="en-AU"/>
        </w:rPr>
        <w:t>is percentage is consistent with the study by Chen </w:t>
      </w:r>
      <w:r w:rsidRPr="008A3CC3">
        <w:rPr>
          <w:lang w:val="en-AU"/>
        </w:rPr>
        <w:t>et al (Pediatr Cardiol 2009), who reported that the chief difference in costs between the transcatheter and surgical groups was the cost of the Amplatzer device, which accounted for 61.5% of the total cost of the device group.</w:t>
      </w:r>
    </w:p>
    <w:p w:rsidR="008A3CC3" w:rsidRDefault="008A3CC3" w:rsidP="008A3CC3">
      <w:pPr>
        <w:rPr>
          <w:lang w:val="en-AU"/>
        </w:rPr>
      </w:pPr>
    </w:p>
    <w:p w:rsidR="00B74C96" w:rsidRDefault="00B74C96" w:rsidP="00B74C96">
      <w:pPr>
        <w:rPr>
          <w:lang w:val="en-AU"/>
        </w:rPr>
      </w:pPr>
      <w:r>
        <w:t>Complication rates reported for closure of PDA are similar for both transcatheter and surgical groups and have not been factored into the financial analysis. Chen et al (Chin Med J 2009) reported that more acute procedure-related complications were recorded in the surgical group as compared with the transcatheter group. There were no early or late deaths, systemic infection or infectious endocarditis in either group of patients, and no thrombosis, thrombo-embolism, haemolysis and ADO dislodge in the transcatheter group. Atrial fibrillation was observed in one patient from the transcatheter group in the ca</w:t>
      </w:r>
      <w:r w:rsidR="0010744D">
        <w:t>theteris</w:t>
      </w:r>
      <w:r>
        <w:t xml:space="preserve">ation laboratory, and it was converted by amiodarone. Lin </w:t>
      </w:r>
      <w:r w:rsidR="009A3502">
        <w:t xml:space="preserve">et al </w:t>
      </w:r>
      <w:r>
        <w:t>(2009) reported that various minor, procedure-related complications occurred in both groups.</w:t>
      </w:r>
    </w:p>
    <w:p w:rsidR="00AE1A48" w:rsidRDefault="00AE1A48" w:rsidP="008A3CC3">
      <w:pPr>
        <w:rPr>
          <w:lang w:val="en-AU"/>
        </w:rPr>
      </w:pPr>
    </w:p>
    <w:p w:rsidR="007A58F9" w:rsidRDefault="007A58F9" w:rsidP="007A58F9">
      <w:pPr>
        <w:rPr>
          <w:lang w:val="en-AU"/>
        </w:rPr>
      </w:pPr>
      <w:r>
        <w:rPr>
          <w:lang w:val="en-AU"/>
        </w:rPr>
        <w:t xml:space="preserve">Overall, the </w:t>
      </w:r>
      <w:r w:rsidR="000A69C5">
        <w:rPr>
          <w:lang w:val="en-AU"/>
        </w:rPr>
        <w:t xml:space="preserve">estimated </w:t>
      </w:r>
      <w:r>
        <w:rPr>
          <w:lang w:val="en-AU"/>
        </w:rPr>
        <w:t>cost of transcatheter closure of PDA is more expensive relative to its compar</w:t>
      </w:r>
      <w:r w:rsidR="00321519">
        <w:rPr>
          <w:lang w:val="en-AU"/>
        </w:rPr>
        <w:t>ator, surgical ligation ($17,599 and $15,833</w:t>
      </w:r>
      <w:r>
        <w:rPr>
          <w:lang w:val="en-AU"/>
        </w:rPr>
        <w:t xml:space="preserve"> respectively</w:t>
      </w:r>
      <w:r w:rsidR="000A69C5">
        <w:rPr>
          <w:lang w:val="en-AU"/>
        </w:rPr>
        <w:t xml:space="preserve"> for 2012-13). A </w:t>
      </w:r>
      <w:r>
        <w:rPr>
          <w:lang w:val="en-AU"/>
        </w:rPr>
        <w:t xml:space="preserve">breakdown of these costs </w:t>
      </w:r>
      <w:r w:rsidR="009A3502">
        <w:rPr>
          <w:lang w:val="en-AU"/>
        </w:rPr>
        <w:t xml:space="preserve">per patient </w:t>
      </w:r>
      <w:r>
        <w:rPr>
          <w:lang w:val="en-AU"/>
        </w:rPr>
        <w:t xml:space="preserve">can be found in </w:t>
      </w:r>
      <w:r>
        <w:rPr>
          <w:lang w:val="en-AU"/>
        </w:rPr>
        <w:fldChar w:fldCharType="begin"/>
      </w:r>
      <w:r>
        <w:rPr>
          <w:lang w:val="en-AU"/>
        </w:rPr>
        <w:instrText xml:space="preserve"> REF _Ref356544970 \h </w:instrText>
      </w:r>
      <w:r>
        <w:rPr>
          <w:lang w:val="en-AU"/>
        </w:rPr>
      </w:r>
      <w:r>
        <w:rPr>
          <w:lang w:val="en-AU"/>
        </w:rPr>
        <w:fldChar w:fldCharType="separate"/>
      </w:r>
      <w:r w:rsidR="00C93365" w:rsidRPr="003E6BD8">
        <w:t xml:space="preserve">Table </w:t>
      </w:r>
      <w:r w:rsidR="00C93365">
        <w:rPr>
          <w:noProof/>
        </w:rPr>
        <w:t>36</w:t>
      </w:r>
      <w:r>
        <w:rPr>
          <w:lang w:val="en-AU"/>
        </w:rPr>
        <w:fldChar w:fldCharType="end"/>
      </w:r>
      <w:r w:rsidR="009A3502">
        <w:rPr>
          <w:lang w:val="en-AU"/>
        </w:rPr>
        <w:t xml:space="preserve"> on Page </w:t>
      </w:r>
      <w:r w:rsidR="009A3502">
        <w:rPr>
          <w:lang w:val="en-AU"/>
        </w:rPr>
        <w:fldChar w:fldCharType="begin"/>
      </w:r>
      <w:r w:rsidR="009A3502">
        <w:rPr>
          <w:lang w:val="en-AU"/>
        </w:rPr>
        <w:instrText xml:space="preserve"> PAGEREF _Ref356562586 \h </w:instrText>
      </w:r>
      <w:r w:rsidR="009A3502">
        <w:rPr>
          <w:lang w:val="en-AU"/>
        </w:rPr>
      </w:r>
      <w:r w:rsidR="009A3502">
        <w:rPr>
          <w:lang w:val="en-AU"/>
        </w:rPr>
        <w:fldChar w:fldCharType="separate"/>
      </w:r>
      <w:r w:rsidR="00C93365">
        <w:rPr>
          <w:noProof/>
          <w:lang w:val="en-AU"/>
        </w:rPr>
        <w:t>47</w:t>
      </w:r>
      <w:r w:rsidR="009A3502">
        <w:rPr>
          <w:lang w:val="en-AU"/>
        </w:rPr>
        <w:fldChar w:fldCharType="end"/>
      </w:r>
      <w:r>
        <w:rPr>
          <w:lang w:val="en-AU"/>
        </w:rPr>
        <w:t>.</w:t>
      </w:r>
    </w:p>
    <w:p w:rsidR="007A58F9" w:rsidRPr="008A3CC3" w:rsidRDefault="007A58F9" w:rsidP="008A3CC3">
      <w:pPr>
        <w:rPr>
          <w:lang w:val="en-AU"/>
        </w:rPr>
      </w:pPr>
    </w:p>
    <w:p w:rsidR="00745514" w:rsidRPr="00222214" w:rsidRDefault="00222214" w:rsidP="00222214">
      <w:pPr>
        <w:pStyle w:val="Heading2"/>
        <w:keepLines/>
        <w:rPr>
          <w:sz w:val="32"/>
          <w:szCs w:val="32"/>
          <w:lang w:val="en-AU"/>
        </w:rPr>
      </w:pPr>
      <w:bookmarkStart w:id="206" w:name="_Toc351474307"/>
      <w:bookmarkStart w:id="207" w:name="_Toc355708675"/>
      <w:bookmarkStart w:id="208" w:name="_Toc355855860"/>
      <w:bookmarkStart w:id="209" w:name="_Toc357589861"/>
      <w:r>
        <w:rPr>
          <w:sz w:val="32"/>
          <w:szCs w:val="32"/>
          <w:lang w:val="en-AU"/>
        </w:rPr>
        <w:lastRenderedPageBreak/>
        <w:t>Number</w:t>
      </w:r>
      <w:r w:rsidR="00745514" w:rsidRPr="00222214">
        <w:rPr>
          <w:sz w:val="32"/>
          <w:szCs w:val="32"/>
          <w:lang w:val="en-AU"/>
        </w:rPr>
        <w:t xml:space="preserve"> of patients</w:t>
      </w:r>
      <w:bookmarkEnd w:id="206"/>
      <w:bookmarkEnd w:id="207"/>
      <w:bookmarkEnd w:id="208"/>
      <w:bookmarkEnd w:id="209"/>
    </w:p>
    <w:p w:rsidR="00745514" w:rsidRPr="00465A10" w:rsidRDefault="00745514" w:rsidP="00222214">
      <w:pPr>
        <w:keepNext/>
        <w:rPr>
          <w:lang w:val="en-AU"/>
        </w:rPr>
      </w:pPr>
      <w:r>
        <w:rPr>
          <w:lang w:val="en-AU"/>
        </w:rPr>
        <w:t>The </w:t>
      </w:r>
      <w:r w:rsidR="0060171A">
        <w:rPr>
          <w:lang w:val="en-AU"/>
        </w:rPr>
        <w:t>estimated number of patients with</w:t>
      </w:r>
      <w:r w:rsidRPr="004E5059">
        <w:rPr>
          <w:lang w:val="en-AU"/>
        </w:rPr>
        <w:t xml:space="preserve"> PDA </w:t>
      </w:r>
      <w:r w:rsidR="0060171A">
        <w:rPr>
          <w:lang w:val="en-AU"/>
        </w:rPr>
        <w:t>for 2011-12 was sourced from the AIHW </w:t>
      </w:r>
      <w:r>
        <w:rPr>
          <w:lang w:val="en-AU"/>
        </w:rPr>
        <w:t>Implanted Cardiac Device (</w:t>
      </w:r>
      <w:r w:rsidRPr="004E5059">
        <w:rPr>
          <w:lang w:val="en-AU"/>
        </w:rPr>
        <w:t>ICD</w:t>
      </w:r>
      <w:r>
        <w:rPr>
          <w:lang w:val="en-AU"/>
        </w:rPr>
        <w:t>)</w:t>
      </w:r>
      <w:r w:rsidRPr="004E5059">
        <w:rPr>
          <w:lang w:val="en-AU"/>
        </w:rPr>
        <w:t>-10: Q25.</w:t>
      </w:r>
      <w:r w:rsidRPr="00465A10">
        <w:rPr>
          <w:lang w:val="en-AU"/>
        </w:rPr>
        <w:t xml:space="preserve"> The data sources used in the estimation of the eligible population are shown in</w:t>
      </w:r>
      <w:r>
        <w:rPr>
          <w:b/>
          <w:color w:val="0000CC"/>
          <w:lang w:val="en-AU"/>
        </w:rPr>
        <w:t xml:space="preserve"> </w:t>
      </w:r>
      <w:r>
        <w:rPr>
          <w:b/>
          <w:color w:val="0000CC"/>
          <w:lang w:val="en-AU"/>
        </w:rPr>
        <w:fldChar w:fldCharType="begin"/>
      </w:r>
      <w:r>
        <w:rPr>
          <w:b/>
          <w:color w:val="0000CC"/>
          <w:lang w:val="en-AU"/>
        </w:rPr>
        <w:instrText xml:space="preserve"> REF _Ref356224147 \h </w:instrText>
      </w:r>
      <w:r>
        <w:rPr>
          <w:b/>
          <w:color w:val="0000CC"/>
          <w:lang w:val="en-AU"/>
        </w:rPr>
      </w:r>
      <w:r>
        <w:rPr>
          <w:b/>
          <w:color w:val="0000CC"/>
          <w:lang w:val="en-AU"/>
        </w:rPr>
        <w:fldChar w:fldCharType="separate"/>
      </w:r>
      <w:r w:rsidR="00C93365" w:rsidRPr="00F46204">
        <w:t xml:space="preserve">Table </w:t>
      </w:r>
      <w:r w:rsidR="00C93365">
        <w:rPr>
          <w:noProof/>
        </w:rPr>
        <w:t>32</w:t>
      </w:r>
      <w:r>
        <w:rPr>
          <w:b/>
          <w:color w:val="0000CC"/>
          <w:lang w:val="en-AU"/>
        </w:rPr>
        <w:fldChar w:fldCharType="end"/>
      </w:r>
      <w:r w:rsidRPr="00465A10">
        <w:rPr>
          <w:lang w:val="en-AU"/>
        </w:rPr>
        <w:t>.</w:t>
      </w:r>
    </w:p>
    <w:p w:rsidR="00F46204" w:rsidRPr="00465A10" w:rsidRDefault="00F46204" w:rsidP="00222214">
      <w:pPr>
        <w:keepNext/>
        <w:rPr>
          <w:lang w:val="en-AU"/>
        </w:rPr>
      </w:pPr>
    </w:p>
    <w:p w:rsidR="00F46204" w:rsidRPr="00F46204" w:rsidRDefault="00F46204" w:rsidP="00222214">
      <w:pPr>
        <w:pStyle w:val="Caption"/>
        <w:rPr>
          <w:sz w:val="24"/>
          <w:szCs w:val="24"/>
        </w:rPr>
      </w:pPr>
      <w:bookmarkStart w:id="210" w:name="_Ref356224147"/>
      <w:bookmarkStart w:id="211" w:name="_Ref355363608"/>
      <w:bookmarkStart w:id="212" w:name="_Toc355708722"/>
      <w:bookmarkStart w:id="213" w:name="_Toc355855902"/>
      <w:bookmarkStart w:id="214" w:name="_Toc357589900"/>
      <w:r w:rsidRPr="00F46204">
        <w:rPr>
          <w:sz w:val="24"/>
          <w:szCs w:val="24"/>
        </w:rPr>
        <w:t xml:space="preserve">Table </w:t>
      </w:r>
      <w:r w:rsidRPr="00F46204">
        <w:rPr>
          <w:sz w:val="24"/>
          <w:szCs w:val="24"/>
        </w:rPr>
        <w:fldChar w:fldCharType="begin"/>
      </w:r>
      <w:r w:rsidRPr="00F46204">
        <w:rPr>
          <w:sz w:val="24"/>
          <w:szCs w:val="24"/>
        </w:rPr>
        <w:instrText xml:space="preserve"> SEQ Table \* ARABIC </w:instrText>
      </w:r>
      <w:r w:rsidRPr="00F46204">
        <w:rPr>
          <w:sz w:val="24"/>
          <w:szCs w:val="24"/>
        </w:rPr>
        <w:fldChar w:fldCharType="separate"/>
      </w:r>
      <w:r w:rsidR="00C93365">
        <w:rPr>
          <w:noProof/>
          <w:sz w:val="24"/>
          <w:szCs w:val="24"/>
        </w:rPr>
        <w:t>32</w:t>
      </w:r>
      <w:r w:rsidRPr="00F46204">
        <w:rPr>
          <w:sz w:val="24"/>
          <w:szCs w:val="24"/>
        </w:rPr>
        <w:fldChar w:fldCharType="end"/>
      </w:r>
      <w:bookmarkEnd w:id="210"/>
      <w:r w:rsidRPr="00F46204">
        <w:rPr>
          <w:sz w:val="24"/>
          <w:szCs w:val="24"/>
        </w:rPr>
        <w:t xml:space="preserve"> Estima</w:t>
      </w:r>
      <w:r w:rsidR="002C400D">
        <w:rPr>
          <w:sz w:val="24"/>
          <w:szCs w:val="24"/>
        </w:rPr>
        <w:t>ted number of patients with PDA for</w:t>
      </w:r>
      <w:r w:rsidR="00600106">
        <w:rPr>
          <w:sz w:val="24"/>
          <w:szCs w:val="24"/>
        </w:rPr>
        <w:t xml:space="preserve"> </w:t>
      </w:r>
      <w:r w:rsidRPr="00F46204">
        <w:rPr>
          <w:sz w:val="24"/>
          <w:szCs w:val="24"/>
        </w:rPr>
        <w:t>2011-</w:t>
      </w:r>
      <w:r w:rsidR="002C400D">
        <w:rPr>
          <w:sz w:val="24"/>
          <w:szCs w:val="24"/>
        </w:rPr>
        <w:t>12 with</w:t>
      </w:r>
      <w:r w:rsidRPr="00F46204">
        <w:rPr>
          <w:sz w:val="24"/>
          <w:szCs w:val="24"/>
        </w:rPr>
        <w:t xml:space="preserve"> data sources</w:t>
      </w:r>
      <w:bookmarkEnd w:id="211"/>
      <w:bookmarkEnd w:id="212"/>
      <w:bookmarkEnd w:id="213"/>
      <w:bookmarkEnd w:id="214"/>
    </w:p>
    <w:tbl>
      <w:tblPr>
        <w:tblW w:w="8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701"/>
        <w:gridCol w:w="5102"/>
      </w:tblGrid>
      <w:tr w:rsidR="00F35B27" w:rsidRPr="004B474D" w:rsidTr="00F35B27">
        <w:trPr>
          <w:trHeight w:val="340"/>
        </w:trPr>
        <w:tc>
          <w:tcPr>
            <w:tcW w:w="1984" w:type="dxa"/>
            <w:shd w:val="clear" w:color="auto" w:fill="FFFFCC"/>
            <w:vAlign w:val="center"/>
          </w:tcPr>
          <w:p w:rsidR="00F46204" w:rsidRPr="004B474D" w:rsidRDefault="00F46204" w:rsidP="00222214">
            <w:pPr>
              <w:keepNext/>
              <w:rPr>
                <w:b/>
                <w:lang w:val="en-AU"/>
              </w:rPr>
            </w:pPr>
            <w:r w:rsidRPr="004B474D">
              <w:rPr>
                <w:b/>
                <w:lang w:val="en-AU"/>
              </w:rPr>
              <w:t>Parameter</w:t>
            </w:r>
          </w:p>
        </w:tc>
        <w:tc>
          <w:tcPr>
            <w:tcW w:w="1701" w:type="dxa"/>
            <w:shd w:val="clear" w:color="auto" w:fill="FFFFCC"/>
            <w:vAlign w:val="center"/>
          </w:tcPr>
          <w:p w:rsidR="00F46204" w:rsidRPr="004B474D" w:rsidRDefault="00F46204" w:rsidP="00222214">
            <w:pPr>
              <w:keepNext/>
              <w:rPr>
                <w:b/>
                <w:lang w:val="en-AU"/>
              </w:rPr>
            </w:pPr>
            <w:r w:rsidRPr="004B474D">
              <w:rPr>
                <w:b/>
                <w:lang w:val="en-AU"/>
              </w:rPr>
              <w:t>Value</w:t>
            </w:r>
          </w:p>
        </w:tc>
        <w:tc>
          <w:tcPr>
            <w:tcW w:w="5102" w:type="dxa"/>
            <w:shd w:val="clear" w:color="auto" w:fill="FFFFCC"/>
            <w:vAlign w:val="center"/>
          </w:tcPr>
          <w:p w:rsidR="00F46204" w:rsidRPr="004B474D" w:rsidRDefault="00F46204" w:rsidP="00222214">
            <w:pPr>
              <w:keepNext/>
              <w:rPr>
                <w:b/>
                <w:lang w:val="en-AU"/>
              </w:rPr>
            </w:pPr>
            <w:r w:rsidRPr="004B474D">
              <w:rPr>
                <w:b/>
                <w:lang w:val="en-AU"/>
              </w:rPr>
              <w:t>Source</w:t>
            </w:r>
          </w:p>
        </w:tc>
      </w:tr>
      <w:tr w:rsidR="00F35B27" w:rsidRPr="004B474D" w:rsidTr="00F35B27">
        <w:trPr>
          <w:trHeight w:val="706"/>
        </w:trPr>
        <w:tc>
          <w:tcPr>
            <w:tcW w:w="1984" w:type="dxa"/>
            <w:vAlign w:val="center"/>
          </w:tcPr>
          <w:p w:rsidR="00F46204" w:rsidRPr="004B474D" w:rsidRDefault="00F35B27" w:rsidP="00222214">
            <w:pPr>
              <w:keepNext/>
              <w:rPr>
                <w:b/>
                <w:lang w:val="en-AU"/>
              </w:rPr>
            </w:pPr>
            <w:r>
              <w:rPr>
                <w:b/>
                <w:lang w:val="en-AU"/>
              </w:rPr>
              <w:t>Births July 20</w:t>
            </w:r>
            <w:r w:rsidR="00F46204" w:rsidRPr="004B474D">
              <w:rPr>
                <w:b/>
                <w:lang w:val="en-AU"/>
              </w:rPr>
              <w:t>11 to Jun</w:t>
            </w:r>
            <w:r>
              <w:rPr>
                <w:b/>
                <w:lang w:val="en-AU"/>
              </w:rPr>
              <w:t>e</w:t>
            </w:r>
            <w:r w:rsidR="00F46204" w:rsidRPr="004B474D">
              <w:rPr>
                <w:b/>
                <w:lang w:val="en-AU"/>
              </w:rPr>
              <w:t>-</w:t>
            </w:r>
            <w:r>
              <w:rPr>
                <w:b/>
                <w:lang w:val="en-AU"/>
              </w:rPr>
              <w:t>20</w:t>
            </w:r>
            <w:r w:rsidR="00F46204" w:rsidRPr="004B474D">
              <w:rPr>
                <w:b/>
                <w:lang w:val="en-AU"/>
              </w:rPr>
              <w:t>12</w:t>
            </w:r>
          </w:p>
        </w:tc>
        <w:tc>
          <w:tcPr>
            <w:tcW w:w="1701" w:type="dxa"/>
            <w:vAlign w:val="center"/>
          </w:tcPr>
          <w:p w:rsidR="00F46204" w:rsidRPr="004B474D" w:rsidRDefault="00F46204" w:rsidP="00222214">
            <w:pPr>
              <w:keepNext/>
              <w:rPr>
                <w:lang w:val="en-AU"/>
              </w:rPr>
            </w:pPr>
            <w:r w:rsidRPr="004B474D">
              <w:rPr>
                <w:lang w:val="en-AU"/>
              </w:rPr>
              <w:t>297,811</w:t>
            </w:r>
          </w:p>
        </w:tc>
        <w:tc>
          <w:tcPr>
            <w:tcW w:w="5102" w:type="dxa"/>
            <w:vAlign w:val="center"/>
          </w:tcPr>
          <w:p w:rsidR="00F46204" w:rsidRPr="004B474D" w:rsidRDefault="00F46204" w:rsidP="00222214">
            <w:pPr>
              <w:keepNext/>
              <w:rPr>
                <w:lang w:val="en-AU"/>
              </w:rPr>
            </w:pPr>
            <w:r>
              <w:rPr>
                <w:lang w:val="en-AU"/>
              </w:rPr>
              <w:t>Australian Bureau of Statistics (</w:t>
            </w:r>
            <w:r w:rsidRPr="004B474D">
              <w:rPr>
                <w:lang w:val="en-AU"/>
              </w:rPr>
              <w:t>ABS</w:t>
            </w:r>
            <w:r>
              <w:rPr>
                <w:lang w:val="en-AU"/>
              </w:rPr>
              <w:t>)</w:t>
            </w:r>
            <w:r w:rsidRPr="004B474D">
              <w:rPr>
                <w:lang w:val="en-AU"/>
              </w:rPr>
              <w:t xml:space="preserve"> 3222.0 - Population Projections, Australia, 2006 to 2101, June 2012</w:t>
            </w:r>
          </w:p>
        </w:tc>
      </w:tr>
      <w:tr w:rsidR="00F35B27" w:rsidRPr="004B474D" w:rsidTr="00F35B27">
        <w:trPr>
          <w:trHeight w:val="546"/>
        </w:trPr>
        <w:tc>
          <w:tcPr>
            <w:tcW w:w="1984" w:type="dxa"/>
            <w:vAlign w:val="center"/>
          </w:tcPr>
          <w:p w:rsidR="00F46204" w:rsidRPr="004B474D" w:rsidRDefault="00742F96" w:rsidP="00222214">
            <w:pPr>
              <w:keepNext/>
              <w:rPr>
                <w:b/>
                <w:lang w:val="en-AU"/>
              </w:rPr>
            </w:pPr>
            <w:r>
              <w:rPr>
                <w:b/>
                <w:lang w:val="en-AU"/>
              </w:rPr>
              <w:t>R</w:t>
            </w:r>
            <w:r w:rsidR="00F46204" w:rsidRPr="004B474D">
              <w:rPr>
                <w:b/>
                <w:lang w:val="en-AU"/>
              </w:rPr>
              <w:t>ate of PDA</w:t>
            </w:r>
          </w:p>
        </w:tc>
        <w:tc>
          <w:tcPr>
            <w:tcW w:w="1701" w:type="dxa"/>
            <w:vAlign w:val="center"/>
          </w:tcPr>
          <w:p w:rsidR="00F46204" w:rsidRPr="004B474D" w:rsidRDefault="00F46204" w:rsidP="00222214">
            <w:pPr>
              <w:keepNext/>
              <w:rPr>
                <w:b/>
                <w:lang w:val="en-AU"/>
              </w:rPr>
            </w:pPr>
            <w:r w:rsidRPr="004B474D">
              <w:rPr>
                <w:lang w:val="en-AU"/>
              </w:rPr>
              <w:t>19 per 10,000 (0.19%)</w:t>
            </w:r>
          </w:p>
        </w:tc>
        <w:tc>
          <w:tcPr>
            <w:tcW w:w="5102" w:type="dxa"/>
            <w:vAlign w:val="center"/>
          </w:tcPr>
          <w:p w:rsidR="00F46204" w:rsidRPr="004B474D" w:rsidRDefault="000B4893" w:rsidP="00222214">
            <w:pPr>
              <w:keepNext/>
              <w:rPr>
                <w:lang w:val="en-AU"/>
              </w:rPr>
            </w:pPr>
            <w:r w:rsidRPr="004B474D">
              <w:rPr>
                <w:lang w:val="en-AU"/>
              </w:rPr>
              <w:t xml:space="preserve">Based on </w:t>
            </w:r>
            <w:r w:rsidRPr="001D2060">
              <w:rPr>
                <w:lang w:val="en-AU"/>
              </w:rPr>
              <w:t>AIHW ICD-10: Q25</w:t>
            </w:r>
            <w:r>
              <w:rPr>
                <w:lang w:val="en-AU"/>
              </w:rPr>
              <w:t xml:space="preserve"> and ABS 3101.0 June </w:t>
            </w:r>
            <w:r w:rsidRPr="004B474D">
              <w:rPr>
                <w:lang w:val="en-AU"/>
              </w:rPr>
              <w:t>2012</w:t>
            </w:r>
          </w:p>
        </w:tc>
      </w:tr>
      <w:tr w:rsidR="00F35B27" w:rsidRPr="004B474D" w:rsidTr="00F35B27">
        <w:trPr>
          <w:trHeight w:val="340"/>
        </w:trPr>
        <w:tc>
          <w:tcPr>
            <w:tcW w:w="1984" w:type="dxa"/>
            <w:vAlign w:val="center"/>
          </w:tcPr>
          <w:p w:rsidR="00F46204" w:rsidRPr="004B474D" w:rsidRDefault="00F46204" w:rsidP="00222214">
            <w:pPr>
              <w:keepNext/>
              <w:rPr>
                <w:b/>
                <w:lang w:val="en-AU"/>
              </w:rPr>
            </w:pPr>
            <w:r w:rsidRPr="004B474D">
              <w:rPr>
                <w:b/>
                <w:lang w:val="en-AU"/>
              </w:rPr>
              <w:t>Cases of PDA</w:t>
            </w:r>
          </w:p>
        </w:tc>
        <w:tc>
          <w:tcPr>
            <w:tcW w:w="1701" w:type="dxa"/>
            <w:vAlign w:val="center"/>
          </w:tcPr>
          <w:p w:rsidR="00F46204" w:rsidRPr="004B474D" w:rsidDel="00736692" w:rsidRDefault="00F46204" w:rsidP="00222214">
            <w:pPr>
              <w:keepNext/>
              <w:rPr>
                <w:lang w:val="en-AU"/>
              </w:rPr>
            </w:pPr>
            <w:r w:rsidRPr="004B474D">
              <w:rPr>
                <w:lang w:val="en-AU"/>
              </w:rPr>
              <w:t>566</w:t>
            </w:r>
          </w:p>
        </w:tc>
        <w:tc>
          <w:tcPr>
            <w:tcW w:w="5102" w:type="dxa"/>
            <w:vAlign w:val="center"/>
          </w:tcPr>
          <w:p w:rsidR="00F46204" w:rsidRPr="004B474D" w:rsidDel="00736692" w:rsidRDefault="00F46204" w:rsidP="00222214">
            <w:pPr>
              <w:keepNext/>
              <w:rPr>
                <w:lang w:val="en-AU"/>
              </w:rPr>
            </w:pPr>
            <w:r w:rsidRPr="004B474D">
              <w:rPr>
                <w:lang w:val="en-AU"/>
              </w:rPr>
              <w:t>Estimated from above</w:t>
            </w:r>
          </w:p>
        </w:tc>
      </w:tr>
    </w:tbl>
    <w:p w:rsidR="00F46204" w:rsidRPr="00222214" w:rsidRDefault="00F46204" w:rsidP="00222214">
      <w:pPr>
        <w:pStyle w:val="Heading2"/>
        <w:keepLines/>
        <w:rPr>
          <w:sz w:val="32"/>
          <w:szCs w:val="32"/>
          <w:lang w:val="en-AU"/>
        </w:rPr>
      </w:pPr>
      <w:bookmarkStart w:id="215" w:name="_Toc351474311"/>
      <w:bookmarkStart w:id="216" w:name="_Toc355708677"/>
      <w:bookmarkStart w:id="217" w:name="_Toc355855862"/>
      <w:bookmarkStart w:id="218" w:name="_Toc357589862"/>
      <w:r w:rsidRPr="00222214">
        <w:rPr>
          <w:sz w:val="32"/>
          <w:szCs w:val="32"/>
          <w:lang w:val="en-AU"/>
        </w:rPr>
        <w:t xml:space="preserve">Number of </w:t>
      </w:r>
      <w:bookmarkEnd w:id="215"/>
      <w:bookmarkEnd w:id="216"/>
      <w:bookmarkEnd w:id="217"/>
      <w:r w:rsidR="0060171A" w:rsidRPr="00222214">
        <w:rPr>
          <w:sz w:val="32"/>
          <w:szCs w:val="32"/>
          <w:lang w:val="en-AU"/>
        </w:rPr>
        <w:t>procedures</w:t>
      </w:r>
      <w:bookmarkEnd w:id="218"/>
    </w:p>
    <w:p w:rsidR="00F46204" w:rsidRDefault="0060171A" w:rsidP="00F46204">
      <w:pPr>
        <w:pStyle w:val="Caption"/>
        <w:ind w:left="0" w:firstLine="0"/>
        <w:rPr>
          <w:rFonts w:ascii="Times New Roman" w:hAnsi="Times New Roman" w:cs="Times New Roman"/>
          <w:b w:val="0"/>
          <w:sz w:val="24"/>
          <w:szCs w:val="24"/>
        </w:rPr>
      </w:pPr>
      <w:r>
        <w:rPr>
          <w:rFonts w:ascii="Times New Roman" w:hAnsi="Times New Roman" w:cs="Times New Roman"/>
          <w:b w:val="0"/>
          <w:sz w:val="24"/>
          <w:szCs w:val="24"/>
        </w:rPr>
        <w:t xml:space="preserve">The estimated </w:t>
      </w:r>
      <w:r w:rsidR="00324021">
        <w:rPr>
          <w:rFonts w:ascii="Times New Roman" w:hAnsi="Times New Roman" w:cs="Times New Roman"/>
          <w:b w:val="0"/>
          <w:sz w:val="24"/>
          <w:szCs w:val="24"/>
        </w:rPr>
        <w:t>number of procedures for transcatheter closure of PDA is</w:t>
      </w:r>
      <w:r w:rsidR="00F46204">
        <w:rPr>
          <w:rFonts w:ascii="Times New Roman" w:hAnsi="Times New Roman" w:cs="Times New Roman"/>
          <w:b w:val="0"/>
          <w:sz w:val="24"/>
          <w:szCs w:val="24"/>
        </w:rPr>
        <w:t xml:space="preserve"> </w:t>
      </w:r>
      <w:r w:rsidR="00F46204" w:rsidRPr="00F46204">
        <w:rPr>
          <w:rFonts w:ascii="Times New Roman" w:hAnsi="Times New Roman" w:cs="Times New Roman"/>
          <w:b w:val="0"/>
          <w:sz w:val="24"/>
          <w:szCs w:val="24"/>
          <w:lang w:val="en-AU"/>
        </w:rPr>
        <w:t xml:space="preserve">outlined in </w:t>
      </w:r>
      <w:r w:rsidR="00F46204" w:rsidRPr="00F46204">
        <w:rPr>
          <w:rFonts w:ascii="Times New Roman" w:hAnsi="Times New Roman" w:cs="Times New Roman"/>
          <w:b w:val="0"/>
          <w:sz w:val="24"/>
          <w:szCs w:val="24"/>
          <w:lang w:val="en-AU"/>
        </w:rPr>
        <w:fldChar w:fldCharType="begin"/>
      </w:r>
      <w:r w:rsidR="00F46204" w:rsidRPr="00F46204">
        <w:rPr>
          <w:rFonts w:ascii="Times New Roman" w:hAnsi="Times New Roman" w:cs="Times New Roman"/>
          <w:b w:val="0"/>
          <w:sz w:val="24"/>
          <w:szCs w:val="24"/>
          <w:lang w:val="en-AU"/>
        </w:rPr>
        <w:instrText xml:space="preserve"> REF _Ref355855199 \h </w:instrText>
      </w:r>
      <w:r w:rsidR="00F46204">
        <w:rPr>
          <w:rFonts w:ascii="Times New Roman" w:hAnsi="Times New Roman" w:cs="Times New Roman"/>
          <w:b w:val="0"/>
          <w:sz w:val="24"/>
          <w:szCs w:val="24"/>
          <w:lang w:val="en-AU"/>
        </w:rPr>
        <w:instrText xml:space="preserve"> \* MERGEFORMAT </w:instrText>
      </w:r>
      <w:r w:rsidR="00F46204" w:rsidRPr="00F46204">
        <w:rPr>
          <w:rFonts w:ascii="Times New Roman" w:hAnsi="Times New Roman" w:cs="Times New Roman"/>
          <w:b w:val="0"/>
          <w:sz w:val="24"/>
          <w:szCs w:val="24"/>
          <w:lang w:val="en-AU"/>
        </w:rPr>
      </w:r>
      <w:r w:rsidR="00F46204" w:rsidRPr="00F46204">
        <w:rPr>
          <w:rFonts w:ascii="Times New Roman" w:hAnsi="Times New Roman" w:cs="Times New Roman"/>
          <w:b w:val="0"/>
          <w:sz w:val="24"/>
          <w:szCs w:val="24"/>
          <w:lang w:val="en-AU"/>
        </w:rPr>
        <w:fldChar w:fldCharType="separate"/>
      </w:r>
      <w:r w:rsidR="00C93365" w:rsidRPr="00C93365">
        <w:rPr>
          <w:rFonts w:ascii="Times New Roman" w:hAnsi="Times New Roman" w:cs="Times New Roman"/>
          <w:b w:val="0"/>
          <w:sz w:val="24"/>
          <w:szCs w:val="24"/>
          <w:lang w:val="en-AU"/>
        </w:rPr>
        <w:t>Table 33</w:t>
      </w:r>
      <w:r w:rsidR="00F46204" w:rsidRPr="00F46204">
        <w:rPr>
          <w:rFonts w:ascii="Times New Roman" w:hAnsi="Times New Roman" w:cs="Times New Roman"/>
          <w:b w:val="0"/>
          <w:sz w:val="24"/>
          <w:szCs w:val="24"/>
          <w:lang w:val="en-AU"/>
        </w:rPr>
        <w:fldChar w:fldCharType="end"/>
      </w:r>
      <w:r w:rsidR="00F46204" w:rsidRPr="00F46204">
        <w:rPr>
          <w:rFonts w:ascii="Times New Roman" w:hAnsi="Times New Roman" w:cs="Times New Roman"/>
          <w:b w:val="0"/>
          <w:sz w:val="24"/>
          <w:szCs w:val="24"/>
          <w:lang w:val="en-AU"/>
        </w:rPr>
        <w:t>. As this procedure</w:t>
      </w:r>
      <w:r w:rsidR="00F46204">
        <w:rPr>
          <w:rFonts w:ascii="Times New Roman" w:hAnsi="Times New Roman" w:cs="Times New Roman"/>
          <w:b w:val="0"/>
          <w:sz w:val="24"/>
          <w:szCs w:val="24"/>
        </w:rPr>
        <w:t xml:space="preserve"> is already performed in the public setting, only private percutaneous treatment of PDA is relevant for the purposes of this </w:t>
      </w:r>
      <w:r w:rsidR="000A69C5">
        <w:rPr>
          <w:rFonts w:ascii="Times New Roman" w:hAnsi="Times New Roman" w:cs="Times New Roman"/>
          <w:b w:val="0"/>
          <w:sz w:val="24"/>
          <w:szCs w:val="24"/>
        </w:rPr>
        <w:t>analysis</w:t>
      </w:r>
      <w:r w:rsidR="00F46204">
        <w:rPr>
          <w:rFonts w:ascii="Times New Roman" w:hAnsi="Times New Roman" w:cs="Times New Roman"/>
          <w:b w:val="0"/>
          <w:sz w:val="24"/>
          <w:szCs w:val="24"/>
        </w:rPr>
        <w:t>.</w:t>
      </w:r>
    </w:p>
    <w:p w:rsidR="00F46204" w:rsidRPr="00F27A9B" w:rsidRDefault="00F46204" w:rsidP="00F46204">
      <w:pPr>
        <w:rPr>
          <w:lang w:val="en-GB" w:eastAsia="ja-JP"/>
        </w:rPr>
      </w:pPr>
    </w:p>
    <w:p w:rsidR="00F46204" w:rsidRPr="0075168E" w:rsidRDefault="00F46204" w:rsidP="00324021">
      <w:pPr>
        <w:pStyle w:val="Caption"/>
        <w:ind w:left="0" w:firstLine="0"/>
        <w:rPr>
          <w:rFonts w:ascii="Times New Roman" w:hAnsi="Times New Roman" w:cs="Times New Roman"/>
          <w:b w:val="0"/>
          <w:sz w:val="24"/>
          <w:szCs w:val="24"/>
        </w:rPr>
      </w:pPr>
      <w:r w:rsidRPr="00A462CF">
        <w:rPr>
          <w:rFonts w:ascii="Times New Roman" w:hAnsi="Times New Roman" w:cs="Times New Roman"/>
          <w:b w:val="0"/>
          <w:sz w:val="24"/>
          <w:szCs w:val="24"/>
          <w:lang w:val="en-AU"/>
        </w:rPr>
        <w:t xml:space="preserve">The rate of uptake </w:t>
      </w:r>
      <w:r w:rsidR="00E750CB">
        <w:rPr>
          <w:rFonts w:ascii="Times New Roman" w:hAnsi="Times New Roman" w:cs="Times New Roman"/>
          <w:b w:val="0"/>
          <w:sz w:val="24"/>
          <w:szCs w:val="24"/>
          <w:lang w:val="en-AU"/>
        </w:rPr>
        <w:t>used in the model is estimated at 1.8%</w:t>
      </w:r>
      <w:r w:rsidRPr="00A462CF">
        <w:rPr>
          <w:rFonts w:ascii="Times New Roman" w:hAnsi="Times New Roman" w:cs="Times New Roman"/>
          <w:b w:val="0"/>
          <w:sz w:val="24"/>
          <w:szCs w:val="24"/>
          <w:lang w:val="en-AU"/>
        </w:rPr>
        <w:t xml:space="preserve"> per annum, in line with the average increase of births per year.</w:t>
      </w:r>
      <w:r>
        <w:rPr>
          <w:rFonts w:ascii="Times New Roman" w:hAnsi="Times New Roman" w:cs="Times New Roman"/>
          <w:b w:val="0"/>
          <w:sz w:val="24"/>
          <w:szCs w:val="24"/>
        </w:rPr>
        <w:t xml:space="preserve"> Based on AIHW data, approximately 29% of all patients are treated percutaneously, a third of which are performed in a private setting.</w:t>
      </w:r>
    </w:p>
    <w:p w:rsidR="00F46204" w:rsidRPr="0075168E" w:rsidRDefault="00F46204" w:rsidP="00F46204">
      <w:pPr>
        <w:rPr>
          <w:lang w:val="en-GB" w:eastAsia="ja-JP"/>
        </w:rPr>
      </w:pPr>
    </w:p>
    <w:p w:rsidR="00F46204" w:rsidRPr="00450080" w:rsidRDefault="00F46204" w:rsidP="00F46204">
      <w:pPr>
        <w:pStyle w:val="Caption"/>
        <w:rPr>
          <w:sz w:val="24"/>
          <w:szCs w:val="24"/>
          <w:lang w:val="en-AU"/>
        </w:rPr>
      </w:pPr>
      <w:bookmarkStart w:id="219" w:name="_Ref355855199"/>
      <w:bookmarkStart w:id="220" w:name="_Ref355855180"/>
      <w:bookmarkStart w:id="221" w:name="_Toc355855903"/>
      <w:bookmarkStart w:id="222" w:name="_Ref357526705"/>
      <w:bookmarkStart w:id="223" w:name="_Toc357589901"/>
      <w:r w:rsidRPr="00450080">
        <w:rPr>
          <w:sz w:val="24"/>
          <w:szCs w:val="24"/>
        </w:rPr>
        <w:t xml:space="preserve">Table </w:t>
      </w:r>
      <w:r w:rsidRPr="00450080">
        <w:rPr>
          <w:sz w:val="24"/>
          <w:szCs w:val="24"/>
        </w:rPr>
        <w:fldChar w:fldCharType="begin"/>
      </w:r>
      <w:r w:rsidRPr="00450080">
        <w:rPr>
          <w:sz w:val="24"/>
          <w:szCs w:val="24"/>
        </w:rPr>
        <w:instrText xml:space="preserve"> SEQ Table \* ARABIC </w:instrText>
      </w:r>
      <w:r w:rsidRPr="00450080">
        <w:rPr>
          <w:sz w:val="24"/>
          <w:szCs w:val="24"/>
        </w:rPr>
        <w:fldChar w:fldCharType="separate"/>
      </w:r>
      <w:r w:rsidR="00C93365">
        <w:rPr>
          <w:noProof/>
          <w:sz w:val="24"/>
          <w:szCs w:val="24"/>
        </w:rPr>
        <w:t>33</w:t>
      </w:r>
      <w:r w:rsidRPr="00450080">
        <w:rPr>
          <w:sz w:val="24"/>
          <w:szCs w:val="24"/>
        </w:rPr>
        <w:fldChar w:fldCharType="end"/>
      </w:r>
      <w:bookmarkEnd w:id="219"/>
      <w:r w:rsidRPr="00450080">
        <w:rPr>
          <w:sz w:val="24"/>
          <w:szCs w:val="24"/>
        </w:rPr>
        <w:t xml:space="preserve"> </w:t>
      </w:r>
      <w:r w:rsidRPr="00450080">
        <w:rPr>
          <w:sz w:val="24"/>
          <w:szCs w:val="24"/>
          <w:lang w:val="en-AU"/>
        </w:rPr>
        <w:t>Estimated number of p</w:t>
      </w:r>
      <w:bookmarkEnd w:id="220"/>
      <w:bookmarkEnd w:id="221"/>
      <w:r w:rsidR="00222214">
        <w:rPr>
          <w:sz w:val="24"/>
          <w:szCs w:val="24"/>
          <w:lang w:val="en-AU"/>
        </w:rPr>
        <w:t>rocedures</w:t>
      </w:r>
      <w:bookmarkEnd w:id="222"/>
      <w:bookmarkEnd w:id="223"/>
    </w:p>
    <w:tbl>
      <w:tblPr>
        <w:tblStyle w:val="TableGrid"/>
        <w:tblW w:w="8845" w:type="dxa"/>
        <w:tblLayout w:type="fixed"/>
        <w:tblLook w:val="04A0" w:firstRow="1" w:lastRow="0" w:firstColumn="1" w:lastColumn="0" w:noHBand="0" w:noVBand="1"/>
        <w:tblCaption w:val="Estimated number of procedures"/>
      </w:tblPr>
      <w:tblGrid>
        <w:gridCol w:w="4309"/>
        <w:gridCol w:w="1134"/>
        <w:gridCol w:w="1134"/>
        <w:gridCol w:w="1134"/>
        <w:gridCol w:w="1134"/>
      </w:tblGrid>
      <w:tr w:rsidR="00AA3F18" w:rsidRPr="004B474D" w:rsidTr="009062DA">
        <w:trPr>
          <w:cantSplit/>
          <w:trHeight w:val="340"/>
          <w:tblHeader/>
        </w:trPr>
        <w:tc>
          <w:tcPr>
            <w:tcW w:w="4309" w:type="dxa"/>
            <w:shd w:val="clear" w:color="auto" w:fill="FFFFCC"/>
            <w:vAlign w:val="center"/>
          </w:tcPr>
          <w:p w:rsidR="00AA3F18" w:rsidRPr="0054312E" w:rsidRDefault="00AA3F18" w:rsidP="005A7234">
            <w:pPr>
              <w:keepNext/>
              <w:jc w:val="center"/>
              <w:rPr>
                <w:lang w:val="en-AU"/>
              </w:rPr>
            </w:pPr>
          </w:p>
        </w:tc>
        <w:tc>
          <w:tcPr>
            <w:tcW w:w="1134" w:type="dxa"/>
            <w:shd w:val="clear" w:color="auto" w:fill="FFFFCC"/>
            <w:vAlign w:val="center"/>
          </w:tcPr>
          <w:p w:rsidR="00AA3F18" w:rsidRPr="00F27A9B" w:rsidRDefault="00AA3F18" w:rsidP="005A7234">
            <w:pPr>
              <w:keepNext/>
              <w:jc w:val="center"/>
              <w:rPr>
                <w:b/>
                <w:bCs/>
                <w:color w:val="000000"/>
              </w:rPr>
            </w:pPr>
            <w:r>
              <w:rPr>
                <w:b/>
                <w:bCs/>
                <w:color w:val="000000"/>
              </w:rPr>
              <w:t>2012-13</w:t>
            </w:r>
          </w:p>
        </w:tc>
        <w:tc>
          <w:tcPr>
            <w:tcW w:w="1134" w:type="dxa"/>
            <w:shd w:val="clear" w:color="auto" w:fill="FFFFCC"/>
            <w:vAlign w:val="center"/>
          </w:tcPr>
          <w:p w:rsidR="00AA3F18" w:rsidRPr="00F27A9B" w:rsidRDefault="00AA3F18" w:rsidP="00F22A84">
            <w:pPr>
              <w:keepNext/>
              <w:jc w:val="center"/>
              <w:rPr>
                <w:b/>
                <w:bCs/>
                <w:color w:val="000000"/>
              </w:rPr>
            </w:pPr>
            <w:r w:rsidRPr="00F27A9B">
              <w:rPr>
                <w:b/>
                <w:bCs/>
                <w:color w:val="000000"/>
              </w:rPr>
              <w:t>2013-14</w:t>
            </w:r>
          </w:p>
        </w:tc>
        <w:tc>
          <w:tcPr>
            <w:tcW w:w="1134" w:type="dxa"/>
            <w:shd w:val="clear" w:color="auto" w:fill="FFFFCC"/>
            <w:vAlign w:val="center"/>
          </w:tcPr>
          <w:p w:rsidR="00AA3F18" w:rsidRPr="00F27A9B" w:rsidRDefault="00AA3F18" w:rsidP="00F22A84">
            <w:pPr>
              <w:keepNext/>
              <w:jc w:val="center"/>
              <w:rPr>
                <w:b/>
                <w:bCs/>
                <w:color w:val="000000"/>
              </w:rPr>
            </w:pPr>
            <w:r w:rsidRPr="00F27A9B">
              <w:rPr>
                <w:b/>
                <w:bCs/>
                <w:color w:val="000000"/>
              </w:rPr>
              <w:t>2014-15</w:t>
            </w:r>
          </w:p>
        </w:tc>
        <w:tc>
          <w:tcPr>
            <w:tcW w:w="1134" w:type="dxa"/>
            <w:shd w:val="clear" w:color="auto" w:fill="FFFFCC"/>
            <w:vAlign w:val="center"/>
          </w:tcPr>
          <w:p w:rsidR="00AA3F18" w:rsidRPr="00F27A9B" w:rsidRDefault="00AA3F18" w:rsidP="00F22A84">
            <w:pPr>
              <w:keepNext/>
              <w:jc w:val="center"/>
              <w:rPr>
                <w:b/>
                <w:bCs/>
                <w:color w:val="000000"/>
              </w:rPr>
            </w:pPr>
            <w:r w:rsidRPr="00F27A9B">
              <w:rPr>
                <w:b/>
                <w:bCs/>
                <w:color w:val="000000"/>
              </w:rPr>
              <w:t>2015-16</w:t>
            </w:r>
          </w:p>
        </w:tc>
      </w:tr>
      <w:tr w:rsidR="00AA3F18" w:rsidRPr="004B474D" w:rsidTr="00324021">
        <w:trPr>
          <w:trHeight w:val="340"/>
        </w:trPr>
        <w:tc>
          <w:tcPr>
            <w:tcW w:w="4309" w:type="dxa"/>
            <w:shd w:val="clear" w:color="auto" w:fill="FFFFCC"/>
            <w:vAlign w:val="center"/>
          </w:tcPr>
          <w:p w:rsidR="00AA3F18" w:rsidRPr="00F27A9B" w:rsidRDefault="00742F96" w:rsidP="005A7234">
            <w:pPr>
              <w:keepNext/>
              <w:rPr>
                <w:b/>
                <w:color w:val="000000"/>
              </w:rPr>
            </w:pPr>
            <w:r>
              <w:rPr>
                <w:b/>
                <w:color w:val="000000"/>
              </w:rPr>
              <w:t>Rate</w:t>
            </w:r>
            <w:r w:rsidR="00AA3F18" w:rsidRPr="00F27A9B">
              <w:rPr>
                <w:b/>
                <w:color w:val="000000"/>
              </w:rPr>
              <w:t xml:space="preserve"> of PDA (19 per 10,000 births)</w:t>
            </w:r>
          </w:p>
        </w:tc>
        <w:tc>
          <w:tcPr>
            <w:tcW w:w="1134" w:type="dxa"/>
            <w:vAlign w:val="center"/>
          </w:tcPr>
          <w:p w:rsidR="00AA3F18" w:rsidRPr="0054312E" w:rsidRDefault="00E750CB" w:rsidP="005A7234">
            <w:pPr>
              <w:keepNext/>
              <w:ind w:right="284"/>
              <w:jc w:val="right"/>
              <w:rPr>
                <w:color w:val="000000"/>
              </w:rPr>
            </w:pPr>
            <w:r>
              <w:rPr>
                <w:color w:val="000000"/>
              </w:rPr>
              <w:t>576</w:t>
            </w:r>
          </w:p>
        </w:tc>
        <w:tc>
          <w:tcPr>
            <w:tcW w:w="1134" w:type="dxa"/>
            <w:vAlign w:val="center"/>
          </w:tcPr>
          <w:p w:rsidR="00AA3F18" w:rsidRPr="0054312E" w:rsidRDefault="00AA3F18" w:rsidP="00F22A84">
            <w:pPr>
              <w:keepNext/>
              <w:ind w:right="284"/>
              <w:jc w:val="right"/>
              <w:rPr>
                <w:color w:val="000000"/>
              </w:rPr>
            </w:pPr>
            <w:r w:rsidRPr="0054312E">
              <w:rPr>
                <w:color w:val="000000"/>
              </w:rPr>
              <w:t xml:space="preserve">587 </w:t>
            </w:r>
          </w:p>
        </w:tc>
        <w:tc>
          <w:tcPr>
            <w:tcW w:w="1134" w:type="dxa"/>
            <w:vAlign w:val="center"/>
          </w:tcPr>
          <w:p w:rsidR="00AA3F18" w:rsidRPr="0054312E" w:rsidRDefault="00AA3F18" w:rsidP="00F22A84">
            <w:pPr>
              <w:keepNext/>
              <w:ind w:right="284"/>
              <w:jc w:val="right"/>
              <w:rPr>
                <w:color w:val="000000"/>
              </w:rPr>
            </w:pPr>
            <w:r w:rsidRPr="0054312E">
              <w:rPr>
                <w:color w:val="000000"/>
              </w:rPr>
              <w:t xml:space="preserve">597 </w:t>
            </w:r>
          </w:p>
        </w:tc>
        <w:tc>
          <w:tcPr>
            <w:tcW w:w="1134" w:type="dxa"/>
            <w:vAlign w:val="center"/>
          </w:tcPr>
          <w:p w:rsidR="00AA3F18" w:rsidRPr="0054312E" w:rsidRDefault="00AA3F18" w:rsidP="00F22A84">
            <w:pPr>
              <w:keepNext/>
              <w:ind w:right="284"/>
              <w:jc w:val="right"/>
              <w:rPr>
                <w:color w:val="000000"/>
              </w:rPr>
            </w:pPr>
            <w:r w:rsidRPr="0054312E">
              <w:rPr>
                <w:color w:val="000000"/>
              </w:rPr>
              <w:t xml:space="preserve">608 </w:t>
            </w:r>
          </w:p>
        </w:tc>
      </w:tr>
      <w:tr w:rsidR="00AA3F18" w:rsidRPr="004B474D" w:rsidTr="00324021">
        <w:trPr>
          <w:trHeight w:val="340"/>
        </w:trPr>
        <w:tc>
          <w:tcPr>
            <w:tcW w:w="4309" w:type="dxa"/>
            <w:shd w:val="clear" w:color="auto" w:fill="FFFFCC"/>
            <w:vAlign w:val="center"/>
          </w:tcPr>
          <w:p w:rsidR="00AA3F18" w:rsidRPr="00F27A9B" w:rsidRDefault="002218CE" w:rsidP="002218CE">
            <w:pPr>
              <w:keepNext/>
              <w:rPr>
                <w:b/>
                <w:color w:val="000000"/>
              </w:rPr>
            </w:pPr>
            <w:r>
              <w:rPr>
                <w:b/>
                <w:color w:val="000000"/>
              </w:rPr>
              <w:t xml:space="preserve">Transcatheter closure of </w:t>
            </w:r>
            <w:r w:rsidR="00AA3F18" w:rsidRPr="00F27A9B">
              <w:rPr>
                <w:b/>
                <w:color w:val="000000"/>
              </w:rPr>
              <w:t>PDA (total)</w:t>
            </w:r>
          </w:p>
        </w:tc>
        <w:tc>
          <w:tcPr>
            <w:tcW w:w="1134" w:type="dxa"/>
            <w:vAlign w:val="center"/>
          </w:tcPr>
          <w:p w:rsidR="00AA3F18" w:rsidRPr="0054312E" w:rsidRDefault="00E750CB" w:rsidP="005A7234">
            <w:pPr>
              <w:keepNext/>
              <w:ind w:right="284"/>
              <w:jc w:val="right"/>
              <w:rPr>
                <w:color w:val="000000"/>
              </w:rPr>
            </w:pPr>
            <w:r>
              <w:rPr>
                <w:color w:val="000000"/>
              </w:rPr>
              <w:t>167</w:t>
            </w:r>
          </w:p>
        </w:tc>
        <w:tc>
          <w:tcPr>
            <w:tcW w:w="1134" w:type="dxa"/>
            <w:vAlign w:val="center"/>
          </w:tcPr>
          <w:p w:rsidR="00AA3F18" w:rsidRPr="0054312E" w:rsidRDefault="00AA3F18" w:rsidP="00F22A84">
            <w:pPr>
              <w:keepNext/>
              <w:ind w:right="284"/>
              <w:jc w:val="right"/>
              <w:rPr>
                <w:color w:val="000000"/>
              </w:rPr>
            </w:pPr>
            <w:r w:rsidRPr="0054312E">
              <w:rPr>
                <w:color w:val="000000"/>
              </w:rPr>
              <w:t xml:space="preserve">170 </w:t>
            </w:r>
          </w:p>
        </w:tc>
        <w:tc>
          <w:tcPr>
            <w:tcW w:w="1134" w:type="dxa"/>
            <w:vAlign w:val="center"/>
          </w:tcPr>
          <w:p w:rsidR="00AA3F18" w:rsidRPr="0054312E" w:rsidRDefault="00AA3F18" w:rsidP="00F22A84">
            <w:pPr>
              <w:keepNext/>
              <w:ind w:right="284"/>
              <w:jc w:val="right"/>
              <w:rPr>
                <w:color w:val="000000"/>
              </w:rPr>
            </w:pPr>
            <w:r w:rsidRPr="0054312E">
              <w:rPr>
                <w:color w:val="000000"/>
              </w:rPr>
              <w:t xml:space="preserve">173 </w:t>
            </w:r>
          </w:p>
        </w:tc>
        <w:tc>
          <w:tcPr>
            <w:tcW w:w="1134" w:type="dxa"/>
            <w:vAlign w:val="center"/>
          </w:tcPr>
          <w:p w:rsidR="00AA3F18" w:rsidRPr="0054312E" w:rsidRDefault="00AA3F18" w:rsidP="00F22A84">
            <w:pPr>
              <w:keepNext/>
              <w:ind w:right="284"/>
              <w:jc w:val="right"/>
              <w:rPr>
                <w:color w:val="000000"/>
              </w:rPr>
            </w:pPr>
            <w:r w:rsidRPr="0054312E">
              <w:rPr>
                <w:color w:val="000000"/>
              </w:rPr>
              <w:t xml:space="preserve">176 </w:t>
            </w:r>
          </w:p>
        </w:tc>
      </w:tr>
      <w:tr w:rsidR="00AA3F18" w:rsidRPr="004B474D" w:rsidTr="00324021">
        <w:trPr>
          <w:trHeight w:val="340"/>
        </w:trPr>
        <w:tc>
          <w:tcPr>
            <w:tcW w:w="4309" w:type="dxa"/>
            <w:shd w:val="clear" w:color="auto" w:fill="FFFFCC"/>
            <w:vAlign w:val="center"/>
          </w:tcPr>
          <w:p w:rsidR="00AA3F18" w:rsidRPr="00F27A9B" w:rsidRDefault="002218CE" w:rsidP="002218CE">
            <w:pPr>
              <w:keepNext/>
              <w:rPr>
                <w:b/>
                <w:color w:val="000000"/>
              </w:rPr>
            </w:pPr>
            <w:r>
              <w:rPr>
                <w:b/>
                <w:color w:val="000000"/>
              </w:rPr>
              <w:t xml:space="preserve">Transcatheter closure of </w:t>
            </w:r>
            <w:r w:rsidR="00AA3F18" w:rsidRPr="00F27A9B">
              <w:rPr>
                <w:b/>
                <w:color w:val="000000"/>
              </w:rPr>
              <w:t>PDA (private)</w:t>
            </w:r>
          </w:p>
        </w:tc>
        <w:tc>
          <w:tcPr>
            <w:tcW w:w="1134" w:type="dxa"/>
            <w:vAlign w:val="center"/>
          </w:tcPr>
          <w:p w:rsidR="00AA3F18" w:rsidRPr="0054312E" w:rsidRDefault="00E750CB" w:rsidP="005A7234">
            <w:pPr>
              <w:keepNext/>
              <w:ind w:right="284"/>
              <w:jc w:val="right"/>
              <w:rPr>
                <w:color w:val="000000"/>
              </w:rPr>
            </w:pPr>
            <w:r>
              <w:rPr>
                <w:color w:val="000000"/>
              </w:rPr>
              <w:t>55</w:t>
            </w:r>
          </w:p>
        </w:tc>
        <w:tc>
          <w:tcPr>
            <w:tcW w:w="1134" w:type="dxa"/>
            <w:vAlign w:val="center"/>
          </w:tcPr>
          <w:p w:rsidR="00AA3F18" w:rsidRPr="0054312E" w:rsidRDefault="00AA3F18" w:rsidP="00F22A84">
            <w:pPr>
              <w:keepNext/>
              <w:ind w:right="284"/>
              <w:jc w:val="right"/>
              <w:rPr>
                <w:color w:val="000000"/>
              </w:rPr>
            </w:pPr>
            <w:r w:rsidRPr="0054312E">
              <w:rPr>
                <w:color w:val="000000"/>
              </w:rPr>
              <w:t xml:space="preserve">56 </w:t>
            </w:r>
          </w:p>
        </w:tc>
        <w:tc>
          <w:tcPr>
            <w:tcW w:w="1134" w:type="dxa"/>
            <w:vAlign w:val="center"/>
          </w:tcPr>
          <w:p w:rsidR="00AA3F18" w:rsidRPr="0054312E" w:rsidRDefault="00AA3F18" w:rsidP="00F22A84">
            <w:pPr>
              <w:keepNext/>
              <w:ind w:right="284"/>
              <w:jc w:val="right"/>
              <w:rPr>
                <w:color w:val="000000"/>
              </w:rPr>
            </w:pPr>
            <w:r w:rsidRPr="0054312E">
              <w:rPr>
                <w:color w:val="000000"/>
              </w:rPr>
              <w:t xml:space="preserve">57 </w:t>
            </w:r>
          </w:p>
        </w:tc>
        <w:tc>
          <w:tcPr>
            <w:tcW w:w="1134" w:type="dxa"/>
            <w:vAlign w:val="center"/>
          </w:tcPr>
          <w:p w:rsidR="00AA3F18" w:rsidRPr="0054312E" w:rsidRDefault="00AA3F18" w:rsidP="00F22A84">
            <w:pPr>
              <w:keepNext/>
              <w:ind w:right="284"/>
              <w:jc w:val="right"/>
              <w:rPr>
                <w:color w:val="000000"/>
              </w:rPr>
            </w:pPr>
            <w:r w:rsidRPr="0054312E">
              <w:rPr>
                <w:color w:val="000000"/>
              </w:rPr>
              <w:t xml:space="preserve">58 </w:t>
            </w:r>
          </w:p>
        </w:tc>
      </w:tr>
    </w:tbl>
    <w:p w:rsidR="00F46204" w:rsidRDefault="00F46204" w:rsidP="00F46204">
      <w:pPr>
        <w:pStyle w:val="Heading3"/>
        <w:rPr>
          <w:lang w:val="en-AU"/>
        </w:rPr>
      </w:pPr>
      <w:bookmarkStart w:id="224" w:name="_Toc357589863"/>
      <w:r>
        <w:rPr>
          <w:lang w:val="en-AU"/>
        </w:rPr>
        <w:t>F</w:t>
      </w:r>
      <w:r w:rsidRPr="0073050D">
        <w:rPr>
          <w:lang w:val="en-AU"/>
        </w:rPr>
        <w:t>requency and duration of treatment</w:t>
      </w:r>
      <w:bookmarkEnd w:id="224"/>
    </w:p>
    <w:p w:rsidR="00F46204" w:rsidRDefault="00905CBC" w:rsidP="00F46204">
      <w:pPr>
        <w:rPr>
          <w:lang w:val="en-AU"/>
        </w:rPr>
      </w:pPr>
      <w:r>
        <w:rPr>
          <w:lang w:val="en-AU"/>
        </w:rPr>
        <w:t>For the purposes of the financial analysis, t</w:t>
      </w:r>
      <w:r w:rsidR="00F46204">
        <w:rPr>
          <w:lang w:val="en-AU"/>
        </w:rPr>
        <w:t xml:space="preserve">ranscatheter closure of PDA is a once-only procedure, i.e. successful insertion of the device will result in a resolution of the disease process. The procedure time </w:t>
      </w:r>
      <w:r>
        <w:rPr>
          <w:lang w:val="en-AU"/>
        </w:rPr>
        <w:t xml:space="preserve">reported </w:t>
      </w:r>
      <w:r w:rsidR="00F46204">
        <w:rPr>
          <w:lang w:val="en-AU"/>
        </w:rPr>
        <w:t>in</w:t>
      </w:r>
      <w:r w:rsidR="00796164">
        <w:rPr>
          <w:lang w:val="en-AU"/>
        </w:rPr>
        <w:t xml:space="preserve"> two studies is outline in</w:t>
      </w:r>
      <w:r w:rsidR="00F46204">
        <w:rPr>
          <w:lang w:val="en-AU"/>
        </w:rPr>
        <w:t xml:space="preserve"> </w:t>
      </w:r>
      <w:r w:rsidR="00F46204">
        <w:rPr>
          <w:lang w:val="en-AU"/>
        </w:rPr>
        <w:fldChar w:fldCharType="begin"/>
      </w:r>
      <w:r w:rsidR="00F46204">
        <w:rPr>
          <w:lang w:val="en-AU"/>
        </w:rPr>
        <w:instrText xml:space="preserve"> REF _Ref355962395 \h </w:instrText>
      </w:r>
      <w:r w:rsidR="00F46204">
        <w:rPr>
          <w:lang w:val="en-AU"/>
        </w:rPr>
      </w:r>
      <w:r w:rsidR="00F46204">
        <w:rPr>
          <w:lang w:val="en-AU"/>
        </w:rPr>
        <w:fldChar w:fldCharType="separate"/>
      </w:r>
      <w:r w:rsidR="00C93365" w:rsidRPr="00796164">
        <w:t xml:space="preserve">Table </w:t>
      </w:r>
      <w:r w:rsidR="00C93365">
        <w:rPr>
          <w:noProof/>
        </w:rPr>
        <w:t>34</w:t>
      </w:r>
      <w:r w:rsidR="00F46204">
        <w:rPr>
          <w:lang w:val="en-AU"/>
        </w:rPr>
        <w:fldChar w:fldCharType="end"/>
      </w:r>
      <w:r w:rsidR="00F46204">
        <w:rPr>
          <w:lang w:val="en-AU"/>
        </w:rPr>
        <w:t xml:space="preserve">. </w:t>
      </w:r>
      <w:r w:rsidR="0061361F">
        <w:rPr>
          <w:lang w:val="en-AU"/>
        </w:rPr>
        <w:t>It </w:t>
      </w:r>
      <w:r>
        <w:rPr>
          <w:lang w:val="en-AU"/>
        </w:rPr>
        <w:t xml:space="preserve">should be noted that the study reported </w:t>
      </w:r>
      <w:r w:rsidR="0061361F">
        <w:rPr>
          <w:lang w:val="en-AU"/>
        </w:rPr>
        <w:t>by Prieto et al (1998) was for</w:t>
      </w:r>
      <w:r>
        <w:rPr>
          <w:lang w:val="en-AU"/>
        </w:rPr>
        <w:t xml:space="preserve"> coil occlusion</w:t>
      </w:r>
      <w:r w:rsidR="00F46204">
        <w:rPr>
          <w:lang w:val="en-AU"/>
        </w:rPr>
        <w:t>.</w:t>
      </w:r>
      <w:r>
        <w:rPr>
          <w:lang w:val="en-AU"/>
        </w:rPr>
        <w:t xml:space="preserve"> The procedural time was distributed less evenly for coil versus surgical patients because of the significantly longer duration (315 ±</w:t>
      </w:r>
      <w:r w:rsidR="00FE331F">
        <w:rPr>
          <w:lang w:val="en-AU"/>
        </w:rPr>
        <w:t xml:space="preserve"> 45 minutes) for 2 patien</w:t>
      </w:r>
      <w:r w:rsidR="009A3502">
        <w:rPr>
          <w:lang w:val="en-AU"/>
        </w:rPr>
        <w:t>ts, who experienced coil embolis</w:t>
      </w:r>
      <w:r w:rsidR="00FE331F">
        <w:rPr>
          <w:lang w:val="en-AU"/>
        </w:rPr>
        <w:t>ation during the procedure. If these 2 patients are excluded, mean procedure time is 148 ± 36 minutes for the remaining 22 coil occlusion patients.</w:t>
      </w:r>
    </w:p>
    <w:p w:rsidR="00F46204" w:rsidRDefault="00F46204" w:rsidP="00F46204">
      <w:pPr>
        <w:rPr>
          <w:lang w:val="en-AU"/>
        </w:rPr>
      </w:pPr>
    </w:p>
    <w:p w:rsidR="00796164" w:rsidRPr="00796164" w:rsidRDefault="00796164" w:rsidP="00796164">
      <w:pPr>
        <w:pStyle w:val="Caption"/>
        <w:rPr>
          <w:sz w:val="24"/>
          <w:szCs w:val="24"/>
        </w:rPr>
      </w:pPr>
      <w:bookmarkStart w:id="225" w:name="_Ref355962395"/>
      <w:bookmarkStart w:id="226" w:name="_Toc357589902"/>
      <w:r w:rsidRPr="00796164">
        <w:rPr>
          <w:sz w:val="24"/>
          <w:szCs w:val="24"/>
        </w:rPr>
        <w:t xml:space="preserve">Table </w:t>
      </w:r>
      <w:r w:rsidRPr="00796164">
        <w:rPr>
          <w:sz w:val="24"/>
          <w:szCs w:val="24"/>
        </w:rPr>
        <w:fldChar w:fldCharType="begin"/>
      </w:r>
      <w:r w:rsidRPr="00796164">
        <w:rPr>
          <w:sz w:val="24"/>
          <w:szCs w:val="24"/>
        </w:rPr>
        <w:instrText xml:space="preserve"> SEQ Table \* ARABIC </w:instrText>
      </w:r>
      <w:r w:rsidRPr="00796164">
        <w:rPr>
          <w:sz w:val="24"/>
          <w:szCs w:val="24"/>
        </w:rPr>
        <w:fldChar w:fldCharType="separate"/>
      </w:r>
      <w:r w:rsidR="00C93365">
        <w:rPr>
          <w:noProof/>
          <w:sz w:val="24"/>
          <w:szCs w:val="24"/>
        </w:rPr>
        <w:t>34</w:t>
      </w:r>
      <w:r w:rsidRPr="00796164">
        <w:rPr>
          <w:sz w:val="24"/>
          <w:szCs w:val="24"/>
        </w:rPr>
        <w:fldChar w:fldCharType="end"/>
      </w:r>
      <w:bookmarkEnd w:id="225"/>
      <w:r w:rsidRPr="00796164">
        <w:rPr>
          <w:sz w:val="24"/>
          <w:szCs w:val="24"/>
        </w:rPr>
        <w:t xml:space="preserve"> Estimated duration of transcatheter and surgical procedures</w:t>
      </w:r>
      <w:bookmarkEnd w:id="226"/>
    </w:p>
    <w:tbl>
      <w:tblPr>
        <w:tblStyle w:val="TableGrid"/>
        <w:tblW w:w="8836" w:type="dxa"/>
        <w:tblLook w:val="04A0" w:firstRow="1" w:lastRow="0" w:firstColumn="1" w:lastColumn="0" w:noHBand="0" w:noVBand="1"/>
        <w:tblCaption w:val="Estimated duration of transcatheter and surgical procedures"/>
      </w:tblPr>
      <w:tblGrid>
        <w:gridCol w:w="2470"/>
        <w:gridCol w:w="850"/>
        <w:gridCol w:w="870"/>
        <w:gridCol w:w="1191"/>
        <w:gridCol w:w="850"/>
        <w:gridCol w:w="1190"/>
        <w:gridCol w:w="1415"/>
      </w:tblGrid>
      <w:tr w:rsidR="00796164" w:rsidTr="009062DA">
        <w:trPr>
          <w:cantSplit/>
          <w:tblHeader/>
        </w:trPr>
        <w:tc>
          <w:tcPr>
            <w:tcW w:w="2470" w:type="dxa"/>
            <w:shd w:val="clear" w:color="auto" w:fill="FFFFCC"/>
          </w:tcPr>
          <w:p w:rsidR="00796164" w:rsidRDefault="00796164" w:rsidP="00F46204">
            <w:pPr>
              <w:rPr>
                <w:lang w:val="en-AU"/>
              </w:rPr>
            </w:pPr>
          </w:p>
        </w:tc>
        <w:tc>
          <w:tcPr>
            <w:tcW w:w="2911" w:type="dxa"/>
            <w:gridSpan w:val="3"/>
            <w:shd w:val="clear" w:color="auto" w:fill="FFFFCC"/>
            <w:vAlign w:val="center"/>
          </w:tcPr>
          <w:p w:rsidR="00796164" w:rsidRPr="00796164" w:rsidRDefault="00796164" w:rsidP="00796164">
            <w:pPr>
              <w:keepNext/>
              <w:jc w:val="center"/>
              <w:rPr>
                <w:b/>
              </w:rPr>
            </w:pPr>
            <w:r w:rsidRPr="00796164">
              <w:rPr>
                <w:b/>
              </w:rPr>
              <w:t>Transcatheter</w:t>
            </w:r>
          </w:p>
        </w:tc>
        <w:tc>
          <w:tcPr>
            <w:tcW w:w="3455" w:type="dxa"/>
            <w:gridSpan w:val="3"/>
            <w:shd w:val="clear" w:color="auto" w:fill="FFFFCC"/>
            <w:vAlign w:val="center"/>
          </w:tcPr>
          <w:p w:rsidR="00796164" w:rsidRPr="00796164" w:rsidRDefault="00796164" w:rsidP="00796164">
            <w:pPr>
              <w:keepNext/>
              <w:jc w:val="center"/>
              <w:rPr>
                <w:b/>
              </w:rPr>
            </w:pPr>
            <w:r w:rsidRPr="00796164">
              <w:rPr>
                <w:b/>
              </w:rPr>
              <w:t>Surgery</w:t>
            </w:r>
          </w:p>
        </w:tc>
      </w:tr>
      <w:tr w:rsidR="00796164" w:rsidTr="00796164">
        <w:tc>
          <w:tcPr>
            <w:tcW w:w="2470" w:type="dxa"/>
            <w:shd w:val="clear" w:color="auto" w:fill="FFFFCC"/>
          </w:tcPr>
          <w:p w:rsidR="00796164" w:rsidRDefault="00796164" w:rsidP="00F46204">
            <w:pPr>
              <w:rPr>
                <w:lang w:val="en-AU"/>
              </w:rPr>
            </w:pPr>
          </w:p>
        </w:tc>
        <w:tc>
          <w:tcPr>
            <w:tcW w:w="850" w:type="dxa"/>
            <w:vAlign w:val="center"/>
          </w:tcPr>
          <w:p w:rsidR="00796164" w:rsidRPr="00796164" w:rsidRDefault="00796164" w:rsidP="00796164">
            <w:pPr>
              <w:keepNext/>
              <w:rPr>
                <w:b/>
              </w:rPr>
            </w:pPr>
            <w:r w:rsidRPr="00796164">
              <w:rPr>
                <w:b/>
              </w:rPr>
              <w:t>N=</w:t>
            </w:r>
          </w:p>
        </w:tc>
        <w:tc>
          <w:tcPr>
            <w:tcW w:w="870" w:type="dxa"/>
            <w:vAlign w:val="center"/>
          </w:tcPr>
          <w:p w:rsidR="00796164" w:rsidRPr="00796164" w:rsidRDefault="00796164" w:rsidP="00796164">
            <w:pPr>
              <w:keepNext/>
              <w:rPr>
                <w:b/>
              </w:rPr>
            </w:pPr>
            <w:r w:rsidRPr="00796164">
              <w:rPr>
                <w:b/>
              </w:rPr>
              <w:t>Mean (mins)</w:t>
            </w:r>
          </w:p>
        </w:tc>
        <w:tc>
          <w:tcPr>
            <w:tcW w:w="1191" w:type="dxa"/>
            <w:vAlign w:val="center"/>
          </w:tcPr>
          <w:p w:rsidR="00796164" w:rsidRPr="00796164" w:rsidRDefault="00796164" w:rsidP="00796164">
            <w:pPr>
              <w:keepNext/>
              <w:rPr>
                <w:b/>
              </w:rPr>
            </w:pPr>
            <w:r w:rsidRPr="00796164">
              <w:rPr>
                <w:b/>
              </w:rPr>
              <w:t>Range (mins)</w:t>
            </w:r>
          </w:p>
        </w:tc>
        <w:tc>
          <w:tcPr>
            <w:tcW w:w="850" w:type="dxa"/>
            <w:vAlign w:val="center"/>
          </w:tcPr>
          <w:p w:rsidR="00796164" w:rsidRPr="00796164" w:rsidRDefault="00796164" w:rsidP="00796164">
            <w:pPr>
              <w:keepNext/>
              <w:rPr>
                <w:b/>
              </w:rPr>
            </w:pPr>
            <w:r w:rsidRPr="00796164">
              <w:rPr>
                <w:b/>
              </w:rPr>
              <w:t>N=</w:t>
            </w:r>
          </w:p>
        </w:tc>
        <w:tc>
          <w:tcPr>
            <w:tcW w:w="1190" w:type="dxa"/>
            <w:vAlign w:val="center"/>
          </w:tcPr>
          <w:p w:rsidR="00796164" w:rsidRPr="00796164" w:rsidRDefault="00796164" w:rsidP="00796164">
            <w:pPr>
              <w:keepNext/>
              <w:rPr>
                <w:b/>
              </w:rPr>
            </w:pPr>
            <w:r w:rsidRPr="00796164">
              <w:rPr>
                <w:b/>
              </w:rPr>
              <w:t>Mean (mins)</w:t>
            </w:r>
          </w:p>
        </w:tc>
        <w:tc>
          <w:tcPr>
            <w:tcW w:w="1415" w:type="dxa"/>
            <w:vAlign w:val="center"/>
          </w:tcPr>
          <w:p w:rsidR="00796164" w:rsidRPr="00796164" w:rsidRDefault="00796164" w:rsidP="00796164">
            <w:pPr>
              <w:keepNext/>
              <w:rPr>
                <w:b/>
              </w:rPr>
            </w:pPr>
            <w:r w:rsidRPr="00796164">
              <w:rPr>
                <w:b/>
              </w:rPr>
              <w:t>Range (mins)</w:t>
            </w:r>
          </w:p>
        </w:tc>
      </w:tr>
      <w:tr w:rsidR="00796164" w:rsidTr="00796164">
        <w:tc>
          <w:tcPr>
            <w:tcW w:w="2470" w:type="dxa"/>
            <w:shd w:val="clear" w:color="auto" w:fill="FFFFCC"/>
            <w:vAlign w:val="center"/>
          </w:tcPr>
          <w:p w:rsidR="00796164" w:rsidRPr="00421AC3" w:rsidRDefault="00796164" w:rsidP="00674991">
            <w:pPr>
              <w:keepNext/>
            </w:pPr>
            <w:r w:rsidRPr="00421AC3">
              <w:t>Prieto 1998</w:t>
            </w:r>
          </w:p>
        </w:tc>
        <w:tc>
          <w:tcPr>
            <w:tcW w:w="850" w:type="dxa"/>
            <w:vAlign w:val="center"/>
          </w:tcPr>
          <w:p w:rsidR="00796164" w:rsidRPr="00421AC3" w:rsidRDefault="00796164" w:rsidP="00796164">
            <w:pPr>
              <w:keepNext/>
              <w:jc w:val="center"/>
            </w:pPr>
            <w:r w:rsidRPr="00421AC3">
              <w:t>24</w:t>
            </w:r>
          </w:p>
        </w:tc>
        <w:tc>
          <w:tcPr>
            <w:tcW w:w="870" w:type="dxa"/>
            <w:vAlign w:val="center"/>
          </w:tcPr>
          <w:p w:rsidR="00796164" w:rsidRPr="00421AC3" w:rsidRDefault="00796164" w:rsidP="00796164">
            <w:pPr>
              <w:keepNext/>
              <w:jc w:val="center"/>
            </w:pPr>
            <w:r w:rsidRPr="00421AC3">
              <w:t>162</w:t>
            </w:r>
          </w:p>
        </w:tc>
        <w:tc>
          <w:tcPr>
            <w:tcW w:w="1191" w:type="dxa"/>
            <w:vAlign w:val="center"/>
          </w:tcPr>
          <w:p w:rsidR="00796164" w:rsidRPr="00421AC3" w:rsidRDefault="00796164" w:rsidP="00796164">
            <w:pPr>
              <w:keepNext/>
              <w:jc w:val="center"/>
            </w:pPr>
            <w:r w:rsidRPr="00421AC3">
              <w:t>90-360</w:t>
            </w:r>
          </w:p>
        </w:tc>
        <w:tc>
          <w:tcPr>
            <w:tcW w:w="850" w:type="dxa"/>
            <w:vAlign w:val="center"/>
          </w:tcPr>
          <w:p w:rsidR="00796164" w:rsidRPr="00421AC3" w:rsidRDefault="00796164" w:rsidP="00796164">
            <w:pPr>
              <w:keepNext/>
              <w:jc w:val="center"/>
            </w:pPr>
            <w:r w:rsidRPr="00421AC3">
              <w:t>12</w:t>
            </w:r>
          </w:p>
        </w:tc>
        <w:tc>
          <w:tcPr>
            <w:tcW w:w="1190" w:type="dxa"/>
            <w:vAlign w:val="center"/>
          </w:tcPr>
          <w:p w:rsidR="00796164" w:rsidRPr="00421AC3" w:rsidRDefault="00796164" w:rsidP="00796164">
            <w:pPr>
              <w:keepNext/>
              <w:jc w:val="center"/>
            </w:pPr>
            <w:r w:rsidRPr="00421AC3">
              <w:t>161</w:t>
            </w:r>
          </w:p>
        </w:tc>
        <w:tc>
          <w:tcPr>
            <w:tcW w:w="1415" w:type="dxa"/>
            <w:vAlign w:val="center"/>
          </w:tcPr>
          <w:p w:rsidR="00796164" w:rsidRPr="00421AC3" w:rsidRDefault="00796164" w:rsidP="00796164">
            <w:pPr>
              <w:keepNext/>
              <w:jc w:val="center"/>
            </w:pPr>
            <w:r w:rsidRPr="00421AC3">
              <w:t>105-225</w:t>
            </w:r>
          </w:p>
        </w:tc>
      </w:tr>
      <w:tr w:rsidR="00796164" w:rsidTr="00796164">
        <w:tc>
          <w:tcPr>
            <w:tcW w:w="2470" w:type="dxa"/>
            <w:shd w:val="clear" w:color="auto" w:fill="FFFFCC"/>
          </w:tcPr>
          <w:p w:rsidR="00796164" w:rsidRDefault="00796164" w:rsidP="00796164">
            <w:pPr>
              <w:rPr>
                <w:lang w:val="en-AU"/>
              </w:rPr>
            </w:pPr>
            <w:r>
              <w:t>Chen 2009 Chin Med J</w:t>
            </w:r>
          </w:p>
        </w:tc>
        <w:tc>
          <w:tcPr>
            <w:tcW w:w="850" w:type="dxa"/>
            <w:vAlign w:val="center"/>
          </w:tcPr>
          <w:p w:rsidR="00796164" w:rsidRDefault="00796164" w:rsidP="00796164">
            <w:pPr>
              <w:jc w:val="center"/>
              <w:rPr>
                <w:lang w:val="en-AU"/>
              </w:rPr>
            </w:pPr>
            <w:r>
              <w:rPr>
                <w:lang w:val="en-AU"/>
              </w:rPr>
              <w:t>72</w:t>
            </w:r>
          </w:p>
        </w:tc>
        <w:tc>
          <w:tcPr>
            <w:tcW w:w="870" w:type="dxa"/>
            <w:vAlign w:val="center"/>
          </w:tcPr>
          <w:p w:rsidR="00796164" w:rsidRDefault="00796164" w:rsidP="00796164">
            <w:pPr>
              <w:jc w:val="center"/>
              <w:rPr>
                <w:lang w:val="en-AU"/>
              </w:rPr>
            </w:pPr>
            <w:r>
              <w:rPr>
                <w:lang w:val="en-AU"/>
              </w:rPr>
              <w:t>55.4</w:t>
            </w:r>
          </w:p>
        </w:tc>
        <w:tc>
          <w:tcPr>
            <w:tcW w:w="1191" w:type="dxa"/>
            <w:vAlign w:val="center"/>
          </w:tcPr>
          <w:p w:rsidR="00796164" w:rsidRDefault="00796164" w:rsidP="00796164">
            <w:pPr>
              <w:jc w:val="center"/>
              <w:rPr>
                <w:lang w:val="en-AU"/>
              </w:rPr>
            </w:pPr>
            <w:r>
              <w:rPr>
                <w:lang w:val="en-AU"/>
              </w:rPr>
              <w:t>±19.7</w:t>
            </w:r>
          </w:p>
        </w:tc>
        <w:tc>
          <w:tcPr>
            <w:tcW w:w="850" w:type="dxa"/>
            <w:vAlign w:val="center"/>
          </w:tcPr>
          <w:p w:rsidR="00796164" w:rsidRDefault="00796164" w:rsidP="00796164">
            <w:pPr>
              <w:jc w:val="center"/>
              <w:rPr>
                <w:lang w:val="en-AU"/>
              </w:rPr>
            </w:pPr>
            <w:r>
              <w:rPr>
                <w:lang w:val="en-AU"/>
              </w:rPr>
              <w:t>183</w:t>
            </w:r>
          </w:p>
        </w:tc>
        <w:tc>
          <w:tcPr>
            <w:tcW w:w="1190" w:type="dxa"/>
            <w:vAlign w:val="center"/>
          </w:tcPr>
          <w:p w:rsidR="00796164" w:rsidRDefault="00796164" w:rsidP="00796164">
            <w:pPr>
              <w:jc w:val="center"/>
              <w:rPr>
                <w:lang w:val="en-AU"/>
              </w:rPr>
            </w:pPr>
            <w:r>
              <w:rPr>
                <w:lang w:val="en-AU"/>
              </w:rPr>
              <w:t>80.9</w:t>
            </w:r>
          </w:p>
        </w:tc>
        <w:tc>
          <w:tcPr>
            <w:tcW w:w="1415" w:type="dxa"/>
            <w:vAlign w:val="center"/>
          </w:tcPr>
          <w:p w:rsidR="00796164" w:rsidRDefault="00796164" w:rsidP="00796164">
            <w:pPr>
              <w:jc w:val="center"/>
              <w:rPr>
                <w:lang w:val="en-AU"/>
              </w:rPr>
            </w:pPr>
            <w:r>
              <w:rPr>
                <w:lang w:val="en-AU"/>
              </w:rPr>
              <w:t>±23.4</w:t>
            </w:r>
          </w:p>
        </w:tc>
      </w:tr>
    </w:tbl>
    <w:p w:rsidR="00F611C0" w:rsidRDefault="003C39F6" w:rsidP="003C39F6">
      <w:pPr>
        <w:rPr>
          <w:lang w:val="en-AU"/>
        </w:rPr>
      </w:pPr>
      <w:r>
        <w:rPr>
          <w:lang w:val="en-AU"/>
        </w:rPr>
        <w:lastRenderedPageBreak/>
        <w:t xml:space="preserve">The length of </w:t>
      </w:r>
      <w:r w:rsidRPr="000135DA">
        <w:rPr>
          <w:lang w:val="en-AU"/>
        </w:rPr>
        <w:t xml:space="preserve">hospital stay </w:t>
      </w:r>
      <w:r>
        <w:rPr>
          <w:lang w:val="en-AU"/>
        </w:rPr>
        <w:t>is decreased</w:t>
      </w:r>
      <w:r w:rsidRPr="000135DA">
        <w:rPr>
          <w:lang w:val="en-AU"/>
        </w:rPr>
        <w:t xml:space="preserve"> for transcatheter closure of PDA compared </w:t>
      </w:r>
      <w:r>
        <w:rPr>
          <w:lang w:val="en-AU"/>
        </w:rPr>
        <w:t>with</w:t>
      </w:r>
      <w:r w:rsidRPr="000135DA">
        <w:rPr>
          <w:lang w:val="en-AU"/>
        </w:rPr>
        <w:t xml:space="preserve"> s</w:t>
      </w:r>
      <w:r>
        <w:rPr>
          <w:lang w:val="en-AU"/>
        </w:rPr>
        <w:t>urgery</w:t>
      </w:r>
      <w:r w:rsidRPr="000135DA">
        <w:rPr>
          <w:lang w:val="en-AU"/>
        </w:rPr>
        <w:t>.</w:t>
      </w:r>
      <w:r w:rsidR="00F611C0">
        <w:rPr>
          <w:lang w:val="en-AU"/>
        </w:rPr>
        <w:t xml:space="preserve"> Chen et al (Chin Med J 2009) reported that although the successful closure rate was equal in the transcatheter and surgical groups, the operating and recovery times were significantly shorter in the transcatheter group. All patients in the surgical group required general anaesthesia with intubation and mechanical ventilation while on</w:t>
      </w:r>
      <w:r w:rsidR="00035B78">
        <w:rPr>
          <w:lang w:val="en-AU"/>
        </w:rPr>
        <w:t>ly</w:t>
      </w:r>
      <w:r w:rsidR="00F611C0">
        <w:rPr>
          <w:lang w:val="en-AU"/>
        </w:rPr>
        <w:t xml:space="preserve"> 41.7% of patients in the transcatheter group, who were all small children under the age of 5 years, had such requirements.</w:t>
      </w:r>
    </w:p>
    <w:p w:rsidR="00F611C0" w:rsidRDefault="00F611C0" w:rsidP="003C39F6">
      <w:pPr>
        <w:rPr>
          <w:lang w:val="en-AU"/>
        </w:rPr>
      </w:pPr>
    </w:p>
    <w:p w:rsidR="003C39F6" w:rsidRDefault="00F611C0" w:rsidP="00F611C0">
      <w:pPr>
        <w:ind w:right="113"/>
        <w:rPr>
          <w:lang w:val="en-AU"/>
        </w:rPr>
      </w:pPr>
      <w:r>
        <w:rPr>
          <w:lang w:val="en-AU"/>
        </w:rPr>
        <w:t>Chen et al (Pediatr Cardiol 2009) reported that their study showed that the duration of hospital stay was significantly less for patients undergoing Amplatzer occlusion than for patients undergoing surgical closure. However, the length of hospital stay for the Amplatzer device and surgical groups was longer than that reported in other countries, which was due to their performing PDA closure on an in-patient instead of an out-patient basis.</w:t>
      </w:r>
    </w:p>
    <w:p w:rsidR="0061664E" w:rsidRDefault="0061664E" w:rsidP="00F611C0">
      <w:pPr>
        <w:ind w:right="113"/>
        <w:rPr>
          <w:lang w:val="en-AU"/>
        </w:rPr>
      </w:pPr>
    </w:p>
    <w:p w:rsidR="0061664E" w:rsidRDefault="0061664E" w:rsidP="00F611C0">
      <w:pPr>
        <w:ind w:right="113"/>
        <w:rPr>
          <w:lang w:val="en-AU"/>
        </w:rPr>
      </w:pPr>
      <w:r>
        <w:rPr>
          <w:lang w:val="en-AU"/>
        </w:rPr>
        <w:t xml:space="preserve">Lin et al (2009) reported that compared with the patients who underwent surgical ligation of PDA, significantly less length of stay in the hospital, length of intensive car, and hospital charges were noted in patients treated with transcatheter closure of PDA. Further details of all three studies can be found at </w:t>
      </w:r>
      <w:r w:rsidR="00F62A00">
        <w:rPr>
          <w:lang w:val="en-AU"/>
        </w:rPr>
        <w:fldChar w:fldCharType="begin"/>
      </w:r>
      <w:r w:rsidR="00F62A00">
        <w:rPr>
          <w:lang w:val="en-AU"/>
        </w:rPr>
        <w:instrText xml:space="preserve"> REF _Ref355962414 \h </w:instrText>
      </w:r>
      <w:r w:rsidR="00F62A00">
        <w:rPr>
          <w:lang w:val="en-AU"/>
        </w:rPr>
      </w:r>
      <w:r w:rsidR="00F62A00">
        <w:rPr>
          <w:lang w:val="en-AU"/>
        </w:rPr>
        <w:fldChar w:fldCharType="separate"/>
      </w:r>
      <w:r w:rsidR="00C93365" w:rsidRPr="00B779F5">
        <w:t xml:space="preserve">Table </w:t>
      </w:r>
      <w:r w:rsidR="00C93365">
        <w:rPr>
          <w:noProof/>
        </w:rPr>
        <w:t>35</w:t>
      </w:r>
      <w:r w:rsidR="00F62A00">
        <w:rPr>
          <w:lang w:val="en-AU"/>
        </w:rPr>
        <w:fldChar w:fldCharType="end"/>
      </w:r>
      <w:r w:rsidR="00F62A00">
        <w:rPr>
          <w:lang w:val="en-AU"/>
        </w:rPr>
        <w:t>.</w:t>
      </w:r>
    </w:p>
    <w:p w:rsidR="00F46204" w:rsidRDefault="00F46204" w:rsidP="00F46204">
      <w:pPr>
        <w:rPr>
          <w:lang w:val="en-AU"/>
        </w:rPr>
      </w:pPr>
    </w:p>
    <w:p w:rsidR="00F46204" w:rsidRPr="00B779F5" w:rsidRDefault="00F46204" w:rsidP="00F46204">
      <w:pPr>
        <w:pStyle w:val="Caption"/>
        <w:rPr>
          <w:sz w:val="24"/>
          <w:szCs w:val="24"/>
        </w:rPr>
      </w:pPr>
      <w:bookmarkStart w:id="227" w:name="_Ref355962414"/>
      <w:bookmarkStart w:id="228" w:name="_Ref356563572"/>
      <w:bookmarkStart w:id="229" w:name="_Toc357589903"/>
      <w:r w:rsidRPr="00B779F5">
        <w:rPr>
          <w:sz w:val="24"/>
          <w:szCs w:val="24"/>
        </w:rPr>
        <w:t xml:space="preserve">Table </w:t>
      </w:r>
      <w:r w:rsidRPr="00B779F5">
        <w:rPr>
          <w:sz w:val="24"/>
          <w:szCs w:val="24"/>
        </w:rPr>
        <w:fldChar w:fldCharType="begin"/>
      </w:r>
      <w:r w:rsidRPr="00B779F5">
        <w:rPr>
          <w:sz w:val="24"/>
          <w:szCs w:val="24"/>
        </w:rPr>
        <w:instrText xml:space="preserve"> SEQ Table \* ARABIC </w:instrText>
      </w:r>
      <w:r w:rsidRPr="00B779F5">
        <w:rPr>
          <w:sz w:val="24"/>
          <w:szCs w:val="24"/>
        </w:rPr>
        <w:fldChar w:fldCharType="separate"/>
      </w:r>
      <w:r w:rsidR="00C93365">
        <w:rPr>
          <w:noProof/>
          <w:sz w:val="24"/>
          <w:szCs w:val="24"/>
        </w:rPr>
        <w:t>35</w:t>
      </w:r>
      <w:r w:rsidRPr="00B779F5">
        <w:rPr>
          <w:sz w:val="24"/>
          <w:szCs w:val="24"/>
        </w:rPr>
        <w:fldChar w:fldCharType="end"/>
      </w:r>
      <w:bookmarkEnd w:id="227"/>
      <w:r w:rsidR="003C39F6">
        <w:rPr>
          <w:sz w:val="24"/>
          <w:szCs w:val="24"/>
        </w:rPr>
        <w:t xml:space="preserve"> Length</w:t>
      </w:r>
      <w:r w:rsidRPr="00B779F5">
        <w:rPr>
          <w:sz w:val="24"/>
          <w:szCs w:val="24"/>
        </w:rPr>
        <w:t xml:space="preserve"> of hospital stay</w:t>
      </w:r>
      <w:r w:rsidR="003C39F6">
        <w:rPr>
          <w:sz w:val="24"/>
          <w:szCs w:val="24"/>
        </w:rPr>
        <w:t xml:space="preserve"> from literature sources</w:t>
      </w:r>
      <w:bookmarkEnd w:id="228"/>
      <w:bookmarkEnd w:id="229"/>
    </w:p>
    <w:tbl>
      <w:tblPr>
        <w:tblStyle w:val="TableGrid"/>
        <w:tblW w:w="8504" w:type="dxa"/>
        <w:tblLook w:val="04A0" w:firstRow="1" w:lastRow="0" w:firstColumn="1" w:lastColumn="0" w:noHBand="0" w:noVBand="1"/>
        <w:tblCaption w:val="Length of hospital stay from literature sources"/>
      </w:tblPr>
      <w:tblGrid>
        <w:gridCol w:w="3402"/>
        <w:gridCol w:w="850"/>
        <w:gridCol w:w="1701"/>
        <w:gridCol w:w="850"/>
        <w:gridCol w:w="1701"/>
      </w:tblGrid>
      <w:tr w:rsidR="00BE54FD" w:rsidRPr="00BE6DB5" w:rsidTr="009062DA">
        <w:trPr>
          <w:cantSplit/>
          <w:trHeight w:val="300"/>
          <w:tblHeader/>
        </w:trPr>
        <w:tc>
          <w:tcPr>
            <w:tcW w:w="3402" w:type="dxa"/>
            <w:vMerge w:val="restart"/>
            <w:shd w:val="clear" w:color="auto" w:fill="FFFFCC"/>
            <w:vAlign w:val="center"/>
          </w:tcPr>
          <w:p w:rsidR="00BE54FD" w:rsidRPr="00BE54FD" w:rsidRDefault="00BE54FD" w:rsidP="00BE54FD">
            <w:pPr>
              <w:keepNext/>
              <w:rPr>
                <w:b/>
              </w:rPr>
            </w:pPr>
            <w:r w:rsidRPr="00BE54FD">
              <w:rPr>
                <w:b/>
              </w:rPr>
              <w:t>Study</w:t>
            </w:r>
          </w:p>
        </w:tc>
        <w:tc>
          <w:tcPr>
            <w:tcW w:w="2551" w:type="dxa"/>
            <w:gridSpan w:val="2"/>
            <w:shd w:val="clear" w:color="auto" w:fill="FFFFCC"/>
            <w:noWrap/>
            <w:vAlign w:val="center"/>
          </w:tcPr>
          <w:p w:rsidR="00BE54FD" w:rsidRPr="00BE54FD" w:rsidRDefault="00BE54FD" w:rsidP="00BE54FD">
            <w:pPr>
              <w:keepNext/>
              <w:jc w:val="center"/>
              <w:rPr>
                <w:b/>
              </w:rPr>
            </w:pPr>
            <w:r>
              <w:rPr>
                <w:b/>
              </w:rPr>
              <w:t>Transcatheter</w:t>
            </w:r>
          </w:p>
        </w:tc>
        <w:tc>
          <w:tcPr>
            <w:tcW w:w="2551" w:type="dxa"/>
            <w:gridSpan w:val="2"/>
            <w:shd w:val="clear" w:color="auto" w:fill="FFFFCC"/>
            <w:noWrap/>
            <w:vAlign w:val="center"/>
          </w:tcPr>
          <w:p w:rsidR="00BE54FD" w:rsidRPr="00BE54FD" w:rsidRDefault="00BE54FD" w:rsidP="00BE54FD">
            <w:pPr>
              <w:keepNext/>
              <w:jc w:val="center"/>
              <w:rPr>
                <w:b/>
              </w:rPr>
            </w:pPr>
            <w:r>
              <w:rPr>
                <w:b/>
              </w:rPr>
              <w:t>Surgery</w:t>
            </w:r>
          </w:p>
        </w:tc>
      </w:tr>
      <w:tr w:rsidR="00BE54FD" w:rsidRPr="00BE6DB5" w:rsidTr="00BE54FD">
        <w:trPr>
          <w:trHeight w:val="300"/>
        </w:trPr>
        <w:tc>
          <w:tcPr>
            <w:tcW w:w="3402" w:type="dxa"/>
            <w:vMerge/>
            <w:tcBorders>
              <w:bottom w:val="single" w:sz="4" w:space="0" w:color="auto"/>
            </w:tcBorders>
            <w:shd w:val="clear" w:color="auto" w:fill="FFFFCC"/>
            <w:vAlign w:val="center"/>
            <w:hideMark/>
          </w:tcPr>
          <w:p w:rsidR="00BE54FD" w:rsidRPr="00BE54FD" w:rsidRDefault="00BE54FD" w:rsidP="00BE54FD">
            <w:pPr>
              <w:keepNext/>
              <w:rPr>
                <w:b/>
              </w:rPr>
            </w:pPr>
          </w:p>
        </w:tc>
        <w:tc>
          <w:tcPr>
            <w:tcW w:w="850" w:type="dxa"/>
            <w:shd w:val="clear" w:color="auto" w:fill="FFFFCC"/>
            <w:noWrap/>
            <w:vAlign w:val="center"/>
            <w:hideMark/>
          </w:tcPr>
          <w:p w:rsidR="00BE54FD" w:rsidRPr="00BE54FD" w:rsidRDefault="00BE54FD" w:rsidP="00BE54FD">
            <w:pPr>
              <w:keepNext/>
              <w:jc w:val="center"/>
              <w:rPr>
                <w:b/>
              </w:rPr>
            </w:pPr>
            <w:r w:rsidRPr="00BE54FD">
              <w:rPr>
                <w:b/>
              </w:rPr>
              <w:t>N=</w:t>
            </w:r>
          </w:p>
        </w:tc>
        <w:tc>
          <w:tcPr>
            <w:tcW w:w="1701" w:type="dxa"/>
            <w:shd w:val="clear" w:color="auto" w:fill="FFFFCC"/>
            <w:noWrap/>
            <w:vAlign w:val="center"/>
            <w:hideMark/>
          </w:tcPr>
          <w:p w:rsidR="00BE54FD" w:rsidRPr="00BE54FD" w:rsidRDefault="00BE54FD" w:rsidP="00BE54FD">
            <w:pPr>
              <w:keepNext/>
              <w:jc w:val="center"/>
              <w:rPr>
                <w:b/>
              </w:rPr>
            </w:pPr>
            <w:r w:rsidRPr="00BE54FD">
              <w:rPr>
                <w:b/>
              </w:rPr>
              <w:t>Mean</w:t>
            </w:r>
          </w:p>
        </w:tc>
        <w:tc>
          <w:tcPr>
            <w:tcW w:w="850" w:type="dxa"/>
            <w:shd w:val="clear" w:color="auto" w:fill="FFFFCC"/>
            <w:noWrap/>
            <w:vAlign w:val="center"/>
            <w:hideMark/>
          </w:tcPr>
          <w:p w:rsidR="00BE54FD" w:rsidRPr="00BE54FD" w:rsidRDefault="00BE54FD" w:rsidP="00BE54FD">
            <w:pPr>
              <w:keepNext/>
              <w:jc w:val="center"/>
              <w:rPr>
                <w:b/>
              </w:rPr>
            </w:pPr>
            <w:r w:rsidRPr="00BE54FD">
              <w:rPr>
                <w:b/>
              </w:rPr>
              <w:t>N=</w:t>
            </w:r>
          </w:p>
        </w:tc>
        <w:tc>
          <w:tcPr>
            <w:tcW w:w="1701" w:type="dxa"/>
            <w:shd w:val="clear" w:color="auto" w:fill="FFFFCC"/>
            <w:noWrap/>
            <w:vAlign w:val="center"/>
            <w:hideMark/>
          </w:tcPr>
          <w:p w:rsidR="00BE54FD" w:rsidRPr="00BE54FD" w:rsidRDefault="00BE54FD" w:rsidP="00BE54FD">
            <w:pPr>
              <w:keepNext/>
              <w:jc w:val="center"/>
              <w:rPr>
                <w:b/>
              </w:rPr>
            </w:pPr>
            <w:r w:rsidRPr="00BE54FD">
              <w:rPr>
                <w:b/>
              </w:rPr>
              <w:t>Mean</w:t>
            </w:r>
          </w:p>
        </w:tc>
      </w:tr>
      <w:tr w:rsidR="00BE54FD" w:rsidRPr="00BE6DB5" w:rsidTr="0061664E">
        <w:trPr>
          <w:trHeight w:val="300"/>
        </w:trPr>
        <w:tc>
          <w:tcPr>
            <w:tcW w:w="3402" w:type="dxa"/>
            <w:shd w:val="clear" w:color="auto" w:fill="FFFFCC"/>
            <w:noWrap/>
            <w:vAlign w:val="center"/>
          </w:tcPr>
          <w:p w:rsidR="00F46204" w:rsidRPr="00BE54FD" w:rsidRDefault="00F46204" w:rsidP="00BE54FD">
            <w:pPr>
              <w:keepNext/>
              <w:rPr>
                <w:b/>
              </w:rPr>
            </w:pPr>
            <w:r w:rsidRPr="00BE54FD">
              <w:rPr>
                <w:b/>
              </w:rPr>
              <w:t xml:space="preserve">Chen </w:t>
            </w:r>
            <w:r w:rsidR="00BE54FD" w:rsidRPr="00BE54FD">
              <w:rPr>
                <w:b/>
              </w:rPr>
              <w:t>(Chin Med J 2009</w:t>
            </w:r>
            <w:r w:rsidRPr="00BE54FD">
              <w:rPr>
                <w:b/>
              </w:rPr>
              <w:t>)</w:t>
            </w:r>
            <w:r w:rsidR="00414ADB" w:rsidRPr="00414ADB">
              <w:rPr>
                <w:b/>
                <w:vertAlign w:val="superscript"/>
              </w:rPr>
              <w:t>1</w:t>
            </w:r>
          </w:p>
        </w:tc>
        <w:tc>
          <w:tcPr>
            <w:tcW w:w="850" w:type="dxa"/>
            <w:noWrap/>
            <w:vAlign w:val="center"/>
          </w:tcPr>
          <w:p w:rsidR="00F46204" w:rsidRPr="00BE6DB5" w:rsidRDefault="00F46204" w:rsidP="0061664E">
            <w:pPr>
              <w:keepNext/>
              <w:jc w:val="center"/>
            </w:pPr>
            <w:r w:rsidRPr="00BE6DB5">
              <w:t>72</w:t>
            </w:r>
          </w:p>
        </w:tc>
        <w:tc>
          <w:tcPr>
            <w:tcW w:w="1701" w:type="dxa"/>
            <w:noWrap/>
            <w:vAlign w:val="center"/>
          </w:tcPr>
          <w:p w:rsidR="00F46204" w:rsidRPr="00BE6DB5" w:rsidRDefault="00F46204" w:rsidP="0061664E">
            <w:pPr>
              <w:keepNext/>
              <w:jc w:val="center"/>
            </w:pPr>
            <w:r w:rsidRPr="00BE6DB5">
              <w:t>1.3 days</w:t>
            </w:r>
          </w:p>
        </w:tc>
        <w:tc>
          <w:tcPr>
            <w:tcW w:w="850" w:type="dxa"/>
            <w:noWrap/>
            <w:vAlign w:val="center"/>
          </w:tcPr>
          <w:p w:rsidR="00F46204" w:rsidRPr="00BE6DB5" w:rsidRDefault="00F46204" w:rsidP="0061664E">
            <w:pPr>
              <w:keepNext/>
              <w:jc w:val="center"/>
            </w:pPr>
            <w:r w:rsidRPr="00BE6DB5">
              <w:t>183</w:t>
            </w:r>
          </w:p>
        </w:tc>
        <w:tc>
          <w:tcPr>
            <w:tcW w:w="1701" w:type="dxa"/>
            <w:noWrap/>
            <w:vAlign w:val="center"/>
          </w:tcPr>
          <w:p w:rsidR="00F46204" w:rsidRPr="00BE6DB5" w:rsidRDefault="00F46204" w:rsidP="0061664E">
            <w:pPr>
              <w:keepNext/>
              <w:jc w:val="center"/>
            </w:pPr>
            <w:r w:rsidRPr="00BE6DB5">
              <w:t>8.7 days</w:t>
            </w:r>
          </w:p>
        </w:tc>
      </w:tr>
      <w:tr w:rsidR="00BE54FD" w:rsidRPr="00BE6DB5" w:rsidTr="0061664E">
        <w:trPr>
          <w:trHeight w:val="300"/>
        </w:trPr>
        <w:tc>
          <w:tcPr>
            <w:tcW w:w="3402" w:type="dxa"/>
            <w:shd w:val="clear" w:color="auto" w:fill="FFFFCC"/>
            <w:noWrap/>
            <w:vAlign w:val="center"/>
          </w:tcPr>
          <w:p w:rsidR="00F46204" w:rsidRPr="00BE54FD" w:rsidRDefault="00F46204" w:rsidP="00BE54FD">
            <w:pPr>
              <w:keepNext/>
              <w:rPr>
                <w:b/>
              </w:rPr>
            </w:pPr>
            <w:r w:rsidRPr="00BE54FD">
              <w:rPr>
                <w:b/>
              </w:rPr>
              <w:t xml:space="preserve">Chen </w:t>
            </w:r>
            <w:r w:rsidR="00BE54FD" w:rsidRPr="00BE54FD">
              <w:rPr>
                <w:b/>
              </w:rPr>
              <w:t>(Pediatr Cardiol 2009</w:t>
            </w:r>
            <w:r w:rsidRPr="00BE54FD">
              <w:rPr>
                <w:b/>
              </w:rPr>
              <w:t>)</w:t>
            </w:r>
          </w:p>
        </w:tc>
        <w:tc>
          <w:tcPr>
            <w:tcW w:w="850" w:type="dxa"/>
            <w:noWrap/>
            <w:vAlign w:val="center"/>
          </w:tcPr>
          <w:p w:rsidR="00F46204" w:rsidRPr="00BE6DB5" w:rsidRDefault="00F46204" w:rsidP="0061664E">
            <w:pPr>
              <w:keepNext/>
              <w:jc w:val="center"/>
            </w:pPr>
            <w:r w:rsidRPr="00BE6DB5">
              <w:t>51</w:t>
            </w:r>
          </w:p>
        </w:tc>
        <w:tc>
          <w:tcPr>
            <w:tcW w:w="1701" w:type="dxa"/>
            <w:noWrap/>
            <w:vAlign w:val="center"/>
          </w:tcPr>
          <w:p w:rsidR="00F46204" w:rsidRPr="00BE6DB5" w:rsidRDefault="00F46204" w:rsidP="0061664E">
            <w:pPr>
              <w:keepNext/>
              <w:jc w:val="center"/>
            </w:pPr>
            <w:r w:rsidRPr="00BE6DB5">
              <w:t>3.6 days</w:t>
            </w:r>
          </w:p>
        </w:tc>
        <w:tc>
          <w:tcPr>
            <w:tcW w:w="850" w:type="dxa"/>
            <w:noWrap/>
            <w:vAlign w:val="center"/>
          </w:tcPr>
          <w:p w:rsidR="00F46204" w:rsidRPr="00BE6DB5" w:rsidRDefault="00F46204" w:rsidP="0061664E">
            <w:pPr>
              <w:keepNext/>
              <w:jc w:val="center"/>
            </w:pPr>
            <w:r w:rsidRPr="00BE6DB5">
              <w:t>130</w:t>
            </w:r>
          </w:p>
        </w:tc>
        <w:tc>
          <w:tcPr>
            <w:tcW w:w="1701" w:type="dxa"/>
            <w:noWrap/>
            <w:vAlign w:val="center"/>
          </w:tcPr>
          <w:p w:rsidR="00F46204" w:rsidRPr="00BE6DB5" w:rsidRDefault="00F46204" w:rsidP="0061664E">
            <w:pPr>
              <w:keepNext/>
              <w:jc w:val="center"/>
            </w:pPr>
            <w:r w:rsidRPr="00BE6DB5">
              <w:t>8.8 days</w:t>
            </w:r>
          </w:p>
        </w:tc>
      </w:tr>
      <w:tr w:rsidR="00BE54FD" w:rsidRPr="00BE6DB5" w:rsidTr="0061664E">
        <w:trPr>
          <w:trHeight w:val="300"/>
        </w:trPr>
        <w:tc>
          <w:tcPr>
            <w:tcW w:w="3402" w:type="dxa"/>
            <w:shd w:val="clear" w:color="auto" w:fill="FFFFCC"/>
            <w:noWrap/>
            <w:vAlign w:val="center"/>
            <w:hideMark/>
          </w:tcPr>
          <w:p w:rsidR="00F46204" w:rsidRPr="00BE54FD" w:rsidRDefault="00F46204" w:rsidP="00BE54FD">
            <w:pPr>
              <w:keepNext/>
              <w:rPr>
                <w:b/>
              </w:rPr>
            </w:pPr>
            <w:r w:rsidRPr="00BE54FD">
              <w:rPr>
                <w:b/>
              </w:rPr>
              <w:t>Lin 2009</w:t>
            </w:r>
          </w:p>
        </w:tc>
        <w:tc>
          <w:tcPr>
            <w:tcW w:w="850" w:type="dxa"/>
            <w:noWrap/>
            <w:vAlign w:val="center"/>
            <w:hideMark/>
          </w:tcPr>
          <w:p w:rsidR="00F46204" w:rsidRPr="00BE6DB5" w:rsidRDefault="00F46204" w:rsidP="0061664E">
            <w:pPr>
              <w:keepNext/>
              <w:jc w:val="center"/>
            </w:pPr>
            <w:r w:rsidRPr="00BE6DB5">
              <w:t>20</w:t>
            </w:r>
          </w:p>
        </w:tc>
        <w:tc>
          <w:tcPr>
            <w:tcW w:w="1701" w:type="dxa"/>
            <w:noWrap/>
            <w:vAlign w:val="center"/>
            <w:hideMark/>
          </w:tcPr>
          <w:p w:rsidR="00F46204" w:rsidRPr="00BE6DB5" w:rsidRDefault="00F46204" w:rsidP="0061664E">
            <w:pPr>
              <w:keepNext/>
              <w:jc w:val="center"/>
            </w:pPr>
            <w:r w:rsidRPr="00BE6DB5">
              <w:t>9.0 days</w:t>
            </w:r>
            <w:r>
              <w:t xml:space="preserve"> (±6.3)</w:t>
            </w:r>
          </w:p>
        </w:tc>
        <w:tc>
          <w:tcPr>
            <w:tcW w:w="850" w:type="dxa"/>
            <w:noWrap/>
            <w:vAlign w:val="center"/>
            <w:hideMark/>
          </w:tcPr>
          <w:p w:rsidR="00F46204" w:rsidRPr="00BE6DB5" w:rsidRDefault="00F46204" w:rsidP="0061664E">
            <w:pPr>
              <w:keepNext/>
              <w:jc w:val="center"/>
            </w:pPr>
            <w:r>
              <w:t>18</w:t>
            </w:r>
          </w:p>
        </w:tc>
        <w:tc>
          <w:tcPr>
            <w:tcW w:w="1701" w:type="dxa"/>
            <w:noWrap/>
            <w:vAlign w:val="center"/>
            <w:hideMark/>
          </w:tcPr>
          <w:p w:rsidR="00F46204" w:rsidRPr="00BE6DB5" w:rsidRDefault="00F46204" w:rsidP="0061664E">
            <w:pPr>
              <w:keepNext/>
              <w:jc w:val="center"/>
            </w:pPr>
            <w:r>
              <w:t>14.7 (±7.7)</w:t>
            </w:r>
          </w:p>
        </w:tc>
      </w:tr>
    </w:tbl>
    <w:p w:rsidR="00F46204" w:rsidRPr="00D957AF" w:rsidRDefault="00414ADB" w:rsidP="00D957AF">
      <w:pPr>
        <w:rPr>
          <w:i/>
          <w:sz w:val="20"/>
          <w:szCs w:val="20"/>
          <w:lang w:val="en-AU"/>
        </w:rPr>
      </w:pPr>
      <w:bookmarkStart w:id="230" w:name="_Toc351474312"/>
      <w:bookmarkStart w:id="231" w:name="_Toc355708678"/>
      <w:bookmarkStart w:id="232" w:name="_Toc355855863"/>
      <w:r w:rsidRPr="009F7C3B">
        <w:rPr>
          <w:i/>
          <w:sz w:val="20"/>
          <w:szCs w:val="20"/>
          <w:vertAlign w:val="superscript"/>
          <w:lang w:val="en-AU"/>
        </w:rPr>
        <w:t>1</w:t>
      </w:r>
      <w:r w:rsidR="00F46204" w:rsidRPr="00D957AF">
        <w:rPr>
          <w:i/>
          <w:sz w:val="20"/>
          <w:szCs w:val="20"/>
          <w:lang w:val="en-AU"/>
        </w:rPr>
        <w:t>Hospital stay referred to as “recovery time”</w:t>
      </w:r>
    </w:p>
    <w:p w:rsidR="000B4893" w:rsidRPr="00980982" w:rsidRDefault="000B4893" w:rsidP="00BE54FD">
      <w:pPr>
        <w:pStyle w:val="Heading2"/>
        <w:keepLines/>
        <w:rPr>
          <w:sz w:val="32"/>
          <w:szCs w:val="32"/>
          <w:lang w:val="en-AU"/>
        </w:rPr>
      </w:pPr>
      <w:bookmarkStart w:id="233" w:name="_Toc357589864"/>
      <w:bookmarkStart w:id="234" w:name="_Ref355363766"/>
      <w:bookmarkStart w:id="235" w:name="_Toc355708723"/>
      <w:bookmarkStart w:id="236" w:name="_Toc355855904"/>
      <w:bookmarkEnd w:id="230"/>
      <w:bookmarkEnd w:id="231"/>
      <w:bookmarkEnd w:id="232"/>
      <w:r w:rsidRPr="00980982">
        <w:rPr>
          <w:sz w:val="32"/>
          <w:szCs w:val="32"/>
          <w:lang w:val="en-AU"/>
        </w:rPr>
        <w:t>Disaggregation of estimates</w:t>
      </w:r>
      <w:bookmarkEnd w:id="233"/>
    </w:p>
    <w:p w:rsidR="00B64D3C" w:rsidRPr="008A3CC3" w:rsidRDefault="00B64D3C" w:rsidP="00250F07">
      <w:pPr>
        <w:rPr>
          <w:lang w:val="en-AU"/>
        </w:rPr>
      </w:pPr>
      <w:bookmarkStart w:id="237" w:name="_Ref356369322"/>
      <w:r>
        <w:rPr>
          <w:lang w:val="en-AU"/>
        </w:rPr>
        <w:t xml:space="preserve">The financial analysis uses the ICU and ward costs </w:t>
      </w:r>
      <w:r w:rsidR="00250F07">
        <w:rPr>
          <w:lang w:val="en-AU"/>
        </w:rPr>
        <w:t>sourced from</w:t>
      </w:r>
      <w:r w:rsidRPr="008A3CC3">
        <w:rPr>
          <w:lang w:val="en-AU"/>
        </w:rPr>
        <w:t xml:space="preserve"> the Victorian Government </w:t>
      </w:r>
      <w:r>
        <w:rPr>
          <w:lang w:val="en-AU"/>
        </w:rPr>
        <w:t xml:space="preserve">guide to </w:t>
      </w:r>
      <w:r w:rsidRPr="008A3CC3">
        <w:rPr>
          <w:lang w:val="en-AU"/>
        </w:rPr>
        <w:t xml:space="preserve">fees for admitted patients 2012/13. </w:t>
      </w:r>
      <w:r>
        <w:rPr>
          <w:lang w:val="en-AU"/>
        </w:rPr>
        <w:t>The guide</w:t>
      </w:r>
      <w:r w:rsidRPr="008A3CC3">
        <w:rPr>
          <w:lang w:val="en-AU"/>
        </w:rPr>
        <w:t xml:space="preserve"> places a value of $2,209 per day in the ICU </w:t>
      </w:r>
      <w:r>
        <w:rPr>
          <w:lang w:val="en-AU"/>
        </w:rPr>
        <w:t xml:space="preserve">and </w:t>
      </w:r>
      <w:r w:rsidRPr="008A3CC3">
        <w:rPr>
          <w:lang w:val="en-AU"/>
        </w:rPr>
        <w:t>$77</w:t>
      </w:r>
      <w:r>
        <w:rPr>
          <w:lang w:val="en-AU"/>
        </w:rPr>
        <w:t xml:space="preserve">4 on an overnight ward stay. It should be noted that the fees will vary between hospitals, and are determined on either a </w:t>
      </w:r>
      <w:r w:rsidR="00B74C96">
        <w:rPr>
          <w:lang w:val="en-AU"/>
        </w:rPr>
        <w:t>Diagnosis Related Group</w:t>
      </w:r>
      <w:r w:rsidRPr="00B64D3C">
        <w:rPr>
          <w:lang w:val="en-AU"/>
        </w:rPr>
        <w:t xml:space="preserve"> </w:t>
      </w:r>
      <w:r>
        <w:rPr>
          <w:lang w:val="en-AU"/>
        </w:rPr>
        <w:t>(DRG) or bed day basis.</w:t>
      </w:r>
    </w:p>
    <w:p w:rsidR="00B64D3C" w:rsidRDefault="00B64D3C" w:rsidP="00B64D3C">
      <w:pPr>
        <w:rPr>
          <w:lang w:val="en-AU"/>
        </w:rPr>
      </w:pPr>
    </w:p>
    <w:p w:rsidR="00B64D3C" w:rsidRDefault="00B64D3C" w:rsidP="001409B1">
      <w:pPr>
        <w:ind w:right="-454"/>
        <w:rPr>
          <w:lang w:val="en-AU"/>
        </w:rPr>
      </w:pPr>
      <w:r>
        <w:rPr>
          <w:lang w:val="en-AU"/>
        </w:rPr>
        <w:t>Catheterisation laboratory and t</w:t>
      </w:r>
      <w:r w:rsidRPr="007A3060">
        <w:rPr>
          <w:lang w:val="en-AU"/>
        </w:rPr>
        <w:t xml:space="preserve">heatre costs are derived from figures in </w:t>
      </w:r>
      <w:r w:rsidR="001409B1">
        <w:rPr>
          <w:lang w:val="en-AU"/>
        </w:rPr>
        <w:t>Kramer et al (</w:t>
      </w:r>
      <w:r w:rsidRPr="00D36187">
        <w:rPr>
          <w:lang w:val="en-AU"/>
        </w:rPr>
        <w:t>2000</w:t>
      </w:r>
      <w:r w:rsidR="001409B1">
        <w:rPr>
          <w:lang w:val="en-AU"/>
        </w:rPr>
        <w:t>)</w:t>
      </w:r>
      <w:r w:rsidRPr="00D36187">
        <w:rPr>
          <w:lang w:val="en-AU"/>
        </w:rPr>
        <w:t xml:space="preserve"> and Gray et al </w:t>
      </w:r>
      <w:r w:rsidR="001409B1">
        <w:rPr>
          <w:lang w:val="en-AU"/>
        </w:rPr>
        <w:t>(</w:t>
      </w:r>
      <w:r w:rsidRPr="00D36187">
        <w:rPr>
          <w:lang w:val="en-AU"/>
        </w:rPr>
        <w:t>1993</w:t>
      </w:r>
      <w:r w:rsidR="001409B1">
        <w:rPr>
          <w:lang w:val="en-AU"/>
        </w:rPr>
        <w:t>)</w:t>
      </w:r>
      <w:r w:rsidRPr="007A3060">
        <w:rPr>
          <w:lang w:val="en-AU"/>
        </w:rPr>
        <w:t xml:space="preserve">, the only literature which provides a breakdown of </w:t>
      </w:r>
      <w:r>
        <w:rPr>
          <w:lang w:val="en-AU"/>
        </w:rPr>
        <w:t xml:space="preserve">these </w:t>
      </w:r>
      <w:r w:rsidRPr="007A3060">
        <w:rPr>
          <w:lang w:val="en-AU"/>
        </w:rPr>
        <w:t>expenses. These costs were then adjusted to</w:t>
      </w:r>
      <w:r>
        <w:rPr>
          <w:lang w:val="en-AU"/>
        </w:rPr>
        <w:t xml:space="preserve"> reflect modern dollar amounts.</w:t>
      </w:r>
    </w:p>
    <w:p w:rsidR="00B64D3C" w:rsidRDefault="00B64D3C" w:rsidP="00B64D3C">
      <w:pPr>
        <w:rPr>
          <w:lang w:val="en-AU"/>
        </w:rPr>
      </w:pPr>
    </w:p>
    <w:p w:rsidR="00B64D3C" w:rsidRDefault="00B64D3C" w:rsidP="00B64D3C">
      <w:pPr>
        <w:rPr>
          <w:lang w:val="en-AU"/>
        </w:rPr>
      </w:pPr>
      <w:r>
        <w:rPr>
          <w:lang w:val="en-AU"/>
        </w:rPr>
        <w:t xml:space="preserve">The model used in the financial analysis assumes a stay of 2 days in a ward for transcatheter patients, and for surgical patients, 3 days in the ICU and 6 in a ward, for a total stay of 9 days. This figure correlates with </w:t>
      </w:r>
      <w:r w:rsidR="00F53777">
        <w:rPr>
          <w:lang w:val="en-AU"/>
        </w:rPr>
        <w:t xml:space="preserve">2010-11 </w:t>
      </w:r>
      <w:r>
        <w:rPr>
          <w:lang w:val="en-AU"/>
        </w:rPr>
        <w:t xml:space="preserve">AIHW </w:t>
      </w:r>
      <w:r w:rsidR="00F53777">
        <w:rPr>
          <w:lang w:val="en-AU"/>
        </w:rPr>
        <w:t xml:space="preserve">average </w:t>
      </w:r>
      <w:r>
        <w:rPr>
          <w:lang w:val="en-AU"/>
        </w:rPr>
        <w:t xml:space="preserve">length of stay </w:t>
      </w:r>
      <w:r w:rsidR="00F53777">
        <w:rPr>
          <w:lang w:val="en-AU"/>
        </w:rPr>
        <w:t xml:space="preserve">of 10.5 days </w:t>
      </w:r>
      <w:r>
        <w:rPr>
          <w:lang w:val="en-AU"/>
        </w:rPr>
        <w:t>for closure of PDA.</w:t>
      </w:r>
    </w:p>
    <w:p w:rsidR="008A3CC3" w:rsidRPr="000B4893" w:rsidRDefault="008A3CC3" w:rsidP="00E83501">
      <w:pPr>
        <w:rPr>
          <w:lang w:val="en-AU"/>
        </w:rPr>
      </w:pPr>
    </w:p>
    <w:p w:rsidR="00F46204" w:rsidRPr="003E6BD8" w:rsidRDefault="00F46204" w:rsidP="00F46204">
      <w:pPr>
        <w:pStyle w:val="Caption"/>
        <w:rPr>
          <w:sz w:val="24"/>
          <w:szCs w:val="24"/>
          <w:lang w:val="en-AU"/>
        </w:rPr>
      </w:pPr>
      <w:bookmarkStart w:id="238" w:name="_Ref356544970"/>
      <w:bookmarkStart w:id="239" w:name="_Ref356562586"/>
      <w:bookmarkStart w:id="240" w:name="_Toc357589904"/>
      <w:r w:rsidRPr="003E6BD8">
        <w:rPr>
          <w:sz w:val="24"/>
          <w:szCs w:val="24"/>
        </w:rPr>
        <w:lastRenderedPageBreak/>
        <w:t xml:space="preserve">Table </w:t>
      </w:r>
      <w:r w:rsidRPr="003E6BD8">
        <w:rPr>
          <w:sz w:val="24"/>
          <w:szCs w:val="24"/>
        </w:rPr>
        <w:fldChar w:fldCharType="begin"/>
      </w:r>
      <w:r w:rsidRPr="003E6BD8">
        <w:rPr>
          <w:sz w:val="24"/>
          <w:szCs w:val="24"/>
        </w:rPr>
        <w:instrText xml:space="preserve"> SEQ Table \* ARABIC </w:instrText>
      </w:r>
      <w:r w:rsidRPr="003E6BD8">
        <w:rPr>
          <w:sz w:val="24"/>
          <w:szCs w:val="24"/>
        </w:rPr>
        <w:fldChar w:fldCharType="separate"/>
      </w:r>
      <w:r w:rsidR="00C93365">
        <w:rPr>
          <w:noProof/>
          <w:sz w:val="24"/>
          <w:szCs w:val="24"/>
        </w:rPr>
        <w:t>36</w:t>
      </w:r>
      <w:r w:rsidRPr="003E6BD8">
        <w:rPr>
          <w:sz w:val="24"/>
          <w:szCs w:val="24"/>
        </w:rPr>
        <w:fldChar w:fldCharType="end"/>
      </w:r>
      <w:bookmarkEnd w:id="234"/>
      <w:bookmarkEnd w:id="237"/>
      <w:bookmarkEnd w:id="238"/>
      <w:r w:rsidRPr="003E6BD8">
        <w:rPr>
          <w:sz w:val="24"/>
          <w:szCs w:val="24"/>
          <w:lang w:val="en-AU"/>
        </w:rPr>
        <w:t xml:space="preserve"> </w:t>
      </w:r>
      <w:r w:rsidR="003E6BD8" w:rsidRPr="003E6BD8">
        <w:rPr>
          <w:sz w:val="24"/>
          <w:szCs w:val="24"/>
          <w:lang w:val="en-AU"/>
        </w:rPr>
        <w:t>Total c</w:t>
      </w:r>
      <w:r w:rsidRPr="003E6BD8">
        <w:rPr>
          <w:sz w:val="24"/>
          <w:szCs w:val="24"/>
          <w:lang w:val="en-AU"/>
        </w:rPr>
        <w:t>ost</w:t>
      </w:r>
      <w:bookmarkEnd w:id="235"/>
      <w:bookmarkEnd w:id="236"/>
      <w:r w:rsidR="00CD57FF" w:rsidRPr="003E6BD8">
        <w:rPr>
          <w:sz w:val="24"/>
          <w:szCs w:val="24"/>
          <w:lang w:val="en-AU"/>
        </w:rPr>
        <w:t xml:space="preserve"> per patient</w:t>
      </w:r>
      <w:r w:rsidR="003C39F6">
        <w:rPr>
          <w:sz w:val="24"/>
          <w:szCs w:val="24"/>
          <w:lang w:val="en-AU"/>
        </w:rPr>
        <w:t xml:space="preserve"> for</w:t>
      </w:r>
      <w:r w:rsidR="00DC335C" w:rsidRPr="003E6BD8">
        <w:rPr>
          <w:sz w:val="24"/>
          <w:szCs w:val="24"/>
          <w:lang w:val="en-AU"/>
        </w:rPr>
        <w:t xml:space="preserve"> 2012-13</w:t>
      </w:r>
      <w:bookmarkEnd w:id="239"/>
      <w:bookmarkEnd w:id="240"/>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268"/>
        <w:gridCol w:w="2268"/>
      </w:tblGrid>
      <w:tr w:rsidR="00E83501" w:rsidRPr="008C3AE1" w:rsidTr="00252300">
        <w:trPr>
          <w:trHeight w:val="340"/>
        </w:trPr>
        <w:tc>
          <w:tcPr>
            <w:tcW w:w="3969" w:type="dxa"/>
            <w:shd w:val="clear" w:color="auto" w:fill="FFFFCC"/>
            <w:vAlign w:val="center"/>
          </w:tcPr>
          <w:p w:rsidR="00E83501" w:rsidRPr="008C3AE1" w:rsidRDefault="00E83501" w:rsidP="00252300">
            <w:pPr>
              <w:keepNext/>
              <w:rPr>
                <w:lang w:val="en-AU"/>
              </w:rPr>
            </w:pPr>
          </w:p>
        </w:tc>
        <w:tc>
          <w:tcPr>
            <w:tcW w:w="2268" w:type="dxa"/>
            <w:shd w:val="clear" w:color="auto" w:fill="FFFFCC"/>
            <w:vAlign w:val="center"/>
          </w:tcPr>
          <w:p w:rsidR="00E83501" w:rsidRPr="008C3AE1" w:rsidRDefault="00E83501" w:rsidP="00252300">
            <w:pPr>
              <w:keepNext/>
              <w:jc w:val="center"/>
              <w:rPr>
                <w:b/>
                <w:lang w:val="en-AU"/>
              </w:rPr>
            </w:pPr>
            <w:r w:rsidRPr="008C3AE1">
              <w:rPr>
                <w:b/>
                <w:lang w:val="en-AU"/>
              </w:rPr>
              <w:t>Trans</w:t>
            </w:r>
            <w:r>
              <w:rPr>
                <w:b/>
                <w:lang w:val="en-AU"/>
              </w:rPr>
              <w:t>catheter</w:t>
            </w:r>
          </w:p>
        </w:tc>
        <w:tc>
          <w:tcPr>
            <w:tcW w:w="2268" w:type="dxa"/>
            <w:shd w:val="clear" w:color="auto" w:fill="FFFFCC"/>
            <w:vAlign w:val="center"/>
          </w:tcPr>
          <w:p w:rsidR="00E83501" w:rsidRPr="008C3AE1" w:rsidRDefault="00E83501" w:rsidP="00252300">
            <w:pPr>
              <w:keepNext/>
              <w:jc w:val="center"/>
              <w:rPr>
                <w:b/>
                <w:lang w:val="en-AU"/>
              </w:rPr>
            </w:pPr>
            <w:r w:rsidRPr="008C3AE1">
              <w:rPr>
                <w:b/>
                <w:lang w:val="en-AU"/>
              </w:rPr>
              <w:t>Surgery</w:t>
            </w:r>
          </w:p>
        </w:tc>
      </w:tr>
      <w:tr w:rsidR="00E83501" w:rsidRPr="008C3AE1" w:rsidTr="00252300">
        <w:trPr>
          <w:trHeight w:val="340"/>
        </w:trPr>
        <w:tc>
          <w:tcPr>
            <w:tcW w:w="8505" w:type="dxa"/>
            <w:gridSpan w:val="3"/>
            <w:shd w:val="clear" w:color="auto" w:fill="FFFFCC"/>
            <w:vAlign w:val="center"/>
          </w:tcPr>
          <w:p w:rsidR="00E83501" w:rsidRDefault="00E83501" w:rsidP="00252300">
            <w:pPr>
              <w:keepNext/>
              <w:ind w:right="567"/>
            </w:pPr>
            <w:r w:rsidRPr="006337FB">
              <w:rPr>
                <w:b/>
                <w:lang w:val="en-AU"/>
              </w:rPr>
              <w:t>Pre-</w:t>
            </w:r>
            <w:r w:rsidR="00323902">
              <w:rPr>
                <w:b/>
                <w:lang w:val="en-AU"/>
              </w:rPr>
              <w:t>procedure</w:t>
            </w:r>
          </w:p>
        </w:tc>
      </w:tr>
      <w:tr w:rsidR="00E83501" w:rsidRPr="008C3AE1" w:rsidTr="00252300">
        <w:trPr>
          <w:trHeight w:val="340"/>
        </w:trPr>
        <w:tc>
          <w:tcPr>
            <w:tcW w:w="3969" w:type="dxa"/>
            <w:shd w:val="clear" w:color="auto" w:fill="FFFFCC"/>
            <w:vAlign w:val="center"/>
          </w:tcPr>
          <w:p w:rsidR="00E83501" w:rsidRPr="008C3AE1" w:rsidRDefault="00E83501" w:rsidP="00252300">
            <w:pPr>
              <w:keepNext/>
              <w:ind w:left="284"/>
              <w:rPr>
                <w:lang w:val="en-AU"/>
              </w:rPr>
            </w:pPr>
            <w:r>
              <w:rPr>
                <w:lang w:val="en-AU"/>
              </w:rPr>
              <w:t>MBS</w:t>
            </w:r>
          </w:p>
        </w:tc>
        <w:tc>
          <w:tcPr>
            <w:tcW w:w="2268" w:type="dxa"/>
            <w:vAlign w:val="center"/>
          </w:tcPr>
          <w:p w:rsidR="00E83501" w:rsidRPr="00723A90" w:rsidRDefault="00E83501" w:rsidP="00252300">
            <w:pPr>
              <w:keepNext/>
              <w:ind w:right="567"/>
              <w:jc w:val="right"/>
            </w:pPr>
            <w:r>
              <w:t>$385</w:t>
            </w:r>
          </w:p>
        </w:tc>
        <w:tc>
          <w:tcPr>
            <w:tcW w:w="2268" w:type="dxa"/>
            <w:vAlign w:val="center"/>
          </w:tcPr>
          <w:p w:rsidR="00E83501" w:rsidRPr="00723A90" w:rsidRDefault="00E83501" w:rsidP="00252300">
            <w:pPr>
              <w:keepNext/>
              <w:ind w:right="567"/>
              <w:jc w:val="right"/>
            </w:pPr>
            <w:r>
              <w:t>$385</w:t>
            </w:r>
          </w:p>
        </w:tc>
      </w:tr>
      <w:tr w:rsidR="00E83501" w:rsidRPr="008C3AE1" w:rsidTr="00252300">
        <w:trPr>
          <w:trHeight w:val="340"/>
        </w:trPr>
        <w:tc>
          <w:tcPr>
            <w:tcW w:w="8505" w:type="dxa"/>
            <w:gridSpan w:val="3"/>
            <w:shd w:val="clear" w:color="auto" w:fill="FFFFCC"/>
            <w:vAlign w:val="center"/>
          </w:tcPr>
          <w:p w:rsidR="00E83501" w:rsidRDefault="00E83501" w:rsidP="00252300">
            <w:pPr>
              <w:keepNext/>
              <w:ind w:right="567"/>
            </w:pPr>
            <w:r w:rsidRPr="006337FB">
              <w:rPr>
                <w:b/>
                <w:lang w:val="en-AU"/>
              </w:rPr>
              <w:t>Pr</w:t>
            </w:r>
            <w:r>
              <w:rPr>
                <w:b/>
                <w:lang w:val="en-AU"/>
              </w:rPr>
              <w:t>ocedure</w:t>
            </w:r>
          </w:p>
        </w:tc>
      </w:tr>
      <w:tr w:rsidR="00E83501" w:rsidRPr="008C3AE1" w:rsidTr="00252300">
        <w:trPr>
          <w:trHeight w:val="340"/>
        </w:trPr>
        <w:tc>
          <w:tcPr>
            <w:tcW w:w="3969" w:type="dxa"/>
            <w:shd w:val="clear" w:color="auto" w:fill="FFFFCC"/>
            <w:vAlign w:val="center"/>
          </w:tcPr>
          <w:p w:rsidR="00E83501" w:rsidRPr="008C3AE1" w:rsidRDefault="00E83501" w:rsidP="00252300">
            <w:pPr>
              <w:keepNext/>
              <w:ind w:left="284"/>
              <w:rPr>
                <w:lang w:val="en-AU"/>
              </w:rPr>
            </w:pPr>
            <w:r>
              <w:rPr>
                <w:lang w:val="en-AU"/>
              </w:rPr>
              <w:t>MBS</w:t>
            </w:r>
          </w:p>
        </w:tc>
        <w:tc>
          <w:tcPr>
            <w:tcW w:w="2268" w:type="dxa"/>
            <w:vAlign w:val="center"/>
          </w:tcPr>
          <w:p w:rsidR="00E83501" w:rsidRPr="00723A90" w:rsidRDefault="00E83501" w:rsidP="00252300">
            <w:pPr>
              <w:keepNext/>
              <w:ind w:right="567"/>
              <w:jc w:val="right"/>
            </w:pPr>
            <w:r>
              <w:t>$1,562</w:t>
            </w:r>
          </w:p>
        </w:tc>
        <w:tc>
          <w:tcPr>
            <w:tcW w:w="2268" w:type="dxa"/>
            <w:vAlign w:val="center"/>
          </w:tcPr>
          <w:p w:rsidR="00E83501" w:rsidRPr="00723A90" w:rsidRDefault="00E83501" w:rsidP="00252300">
            <w:pPr>
              <w:keepNext/>
              <w:ind w:right="567"/>
              <w:jc w:val="right"/>
            </w:pPr>
            <w:r>
              <w:t>$1,415</w:t>
            </w:r>
          </w:p>
        </w:tc>
      </w:tr>
      <w:tr w:rsidR="00E83501" w:rsidRPr="008C3AE1" w:rsidTr="00252300">
        <w:trPr>
          <w:trHeight w:val="340"/>
        </w:trPr>
        <w:tc>
          <w:tcPr>
            <w:tcW w:w="3969" w:type="dxa"/>
            <w:shd w:val="clear" w:color="auto" w:fill="FFFFCC"/>
            <w:vAlign w:val="center"/>
          </w:tcPr>
          <w:p w:rsidR="00E83501" w:rsidRPr="008C3AE1" w:rsidRDefault="00E83501" w:rsidP="00252300">
            <w:pPr>
              <w:keepNext/>
              <w:ind w:left="284"/>
              <w:rPr>
                <w:lang w:val="en-AU"/>
              </w:rPr>
            </w:pPr>
            <w:r>
              <w:rPr>
                <w:lang w:val="en-AU"/>
              </w:rPr>
              <w:t>Theatre</w:t>
            </w:r>
          </w:p>
        </w:tc>
        <w:tc>
          <w:tcPr>
            <w:tcW w:w="2268" w:type="dxa"/>
            <w:vAlign w:val="center"/>
          </w:tcPr>
          <w:p w:rsidR="00E83501" w:rsidRPr="00723A90" w:rsidRDefault="00E83501" w:rsidP="00252300">
            <w:pPr>
              <w:keepNext/>
              <w:ind w:right="567"/>
              <w:jc w:val="right"/>
            </w:pPr>
            <w:r>
              <w:t>$3,641</w:t>
            </w:r>
          </w:p>
        </w:tc>
        <w:tc>
          <w:tcPr>
            <w:tcW w:w="2268" w:type="dxa"/>
            <w:vAlign w:val="center"/>
          </w:tcPr>
          <w:p w:rsidR="00E83501" w:rsidRPr="00723A90" w:rsidRDefault="00E83501" w:rsidP="00252300">
            <w:pPr>
              <w:keepNext/>
              <w:ind w:right="567"/>
              <w:jc w:val="right"/>
            </w:pPr>
            <w:r>
              <w:t>$1,790</w:t>
            </w:r>
          </w:p>
        </w:tc>
      </w:tr>
      <w:tr w:rsidR="00E83501" w:rsidRPr="008C3AE1" w:rsidTr="00252300">
        <w:trPr>
          <w:trHeight w:val="340"/>
        </w:trPr>
        <w:tc>
          <w:tcPr>
            <w:tcW w:w="3969" w:type="dxa"/>
            <w:shd w:val="clear" w:color="auto" w:fill="FFFFCC"/>
            <w:vAlign w:val="center"/>
          </w:tcPr>
          <w:p w:rsidR="00E83501" w:rsidRPr="00BD7770" w:rsidRDefault="00E83501" w:rsidP="00252300">
            <w:pPr>
              <w:keepNext/>
              <w:ind w:left="284"/>
              <w:rPr>
                <w:lang w:val="en-AU"/>
              </w:rPr>
            </w:pPr>
            <w:r>
              <w:rPr>
                <w:lang w:val="en-AU"/>
              </w:rPr>
              <w:t>Device</w:t>
            </w:r>
          </w:p>
        </w:tc>
        <w:tc>
          <w:tcPr>
            <w:tcW w:w="2268" w:type="dxa"/>
            <w:vAlign w:val="center"/>
          </w:tcPr>
          <w:p w:rsidR="00E83501" w:rsidRPr="00723A90" w:rsidRDefault="00E83501" w:rsidP="00252300">
            <w:pPr>
              <w:keepNext/>
              <w:ind w:right="567"/>
              <w:jc w:val="right"/>
            </w:pPr>
            <w:r>
              <w:t>$10,200</w:t>
            </w:r>
          </w:p>
        </w:tc>
        <w:tc>
          <w:tcPr>
            <w:tcW w:w="2268" w:type="dxa"/>
            <w:vAlign w:val="center"/>
          </w:tcPr>
          <w:p w:rsidR="00E83501" w:rsidRPr="00723A90" w:rsidRDefault="00E83501" w:rsidP="00252300">
            <w:pPr>
              <w:keepNext/>
              <w:ind w:right="567"/>
              <w:jc w:val="right"/>
            </w:pPr>
            <w:r>
              <w:t>$-</w:t>
            </w:r>
          </w:p>
        </w:tc>
      </w:tr>
      <w:tr w:rsidR="00E83501" w:rsidRPr="008C3AE1" w:rsidTr="00252300">
        <w:trPr>
          <w:trHeight w:val="340"/>
        </w:trPr>
        <w:tc>
          <w:tcPr>
            <w:tcW w:w="3969" w:type="dxa"/>
            <w:shd w:val="clear" w:color="auto" w:fill="FFFFCC"/>
            <w:vAlign w:val="center"/>
          </w:tcPr>
          <w:p w:rsidR="00E83501" w:rsidRPr="006337FB" w:rsidRDefault="0070198C" w:rsidP="00252300">
            <w:pPr>
              <w:keepNext/>
              <w:ind w:left="284"/>
              <w:rPr>
                <w:b/>
                <w:lang w:val="en-AU"/>
              </w:rPr>
            </w:pPr>
            <w:r w:rsidRPr="006337FB">
              <w:rPr>
                <w:b/>
                <w:lang w:val="en-AU"/>
              </w:rPr>
              <w:t>Total</w:t>
            </w:r>
            <w:r w:rsidR="00BA4F25">
              <w:rPr>
                <w:b/>
                <w:lang w:val="en-AU"/>
              </w:rPr>
              <w:t xml:space="preserve"> </w:t>
            </w:r>
            <w:r w:rsidR="00E83501" w:rsidRPr="006337FB">
              <w:rPr>
                <w:b/>
                <w:lang w:val="en-AU"/>
              </w:rPr>
              <w:t>l</w:t>
            </w:r>
          </w:p>
        </w:tc>
        <w:tc>
          <w:tcPr>
            <w:tcW w:w="2268" w:type="dxa"/>
            <w:vAlign w:val="center"/>
          </w:tcPr>
          <w:p w:rsidR="00E83501" w:rsidRPr="006337FB" w:rsidRDefault="00E83501" w:rsidP="00252300">
            <w:pPr>
              <w:keepNext/>
              <w:ind w:right="567"/>
              <w:jc w:val="right"/>
              <w:rPr>
                <w:b/>
              </w:rPr>
            </w:pPr>
            <w:r w:rsidRPr="006337FB">
              <w:rPr>
                <w:b/>
              </w:rPr>
              <w:t>$</w:t>
            </w:r>
            <w:r>
              <w:rPr>
                <w:b/>
              </w:rPr>
              <w:t>15,403</w:t>
            </w:r>
          </w:p>
        </w:tc>
        <w:tc>
          <w:tcPr>
            <w:tcW w:w="2268" w:type="dxa"/>
            <w:vAlign w:val="center"/>
          </w:tcPr>
          <w:p w:rsidR="00E83501" w:rsidRPr="006337FB" w:rsidRDefault="00E83501" w:rsidP="00252300">
            <w:pPr>
              <w:keepNext/>
              <w:ind w:right="567"/>
              <w:jc w:val="right"/>
              <w:rPr>
                <w:b/>
              </w:rPr>
            </w:pPr>
            <w:r w:rsidRPr="006337FB">
              <w:rPr>
                <w:b/>
              </w:rPr>
              <w:t>$</w:t>
            </w:r>
            <w:r>
              <w:rPr>
                <w:b/>
              </w:rPr>
              <w:t>3,205</w:t>
            </w:r>
          </w:p>
        </w:tc>
      </w:tr>
      <w:tr w:rsidR="00E83501" w:rsidRPr="008C3AE1" w:rsidTr="00252300">
        <w:trPr>
          <w:trHeight w:val="340"/>
        </w:trPr>
        <w:tc>
          <w:tcPr>
            <w:tcW w:w="8505" w:type="dxa"/>
            <w:gridSpan w:val="3"/>
            <w:shd w:val="clear" w:color="auto" w:fill="FFFFCC"/>
            <w:vAlign w:val="center"/>
          </w:tcPr>
          <w:p w:rsidR="00E83501" w:rsidRDefault="00323902" w:rsidP="00252300">
            <w:pPr>
              <w:keepNext/>
              <w:ind w:right="567"/>
            </w:pPr>
            <w:r>
              <w:rPr>
                <w:b/>
                <w:lang w:val="en-AU"/>
              </w:rPr>
              <w:t>Post-procedure</w:t>
            </w:r>
          </w:p>
        </w:tc>
      </w:tr>
      <w:tr w:rsidR="00E83501" w:rsidRPr="008C3AE1" w:rsidTr="00252300">
        <w:trPr>
          <w:trHeight w:val="340"/>
        </w:trPr>
        <w:tc>
          <w:tcPr>
            <w:tcW w:w="3969" w:type="dxa"/>
            <w:shd w:val="clear" w:color="auto" w:fill="FFFFCC"/>
            <w:vAlign w:val="center"/>
          </w:tcPr>
          <w:p w:rsidR="00E83501" w:rsidRPr="008C3AE1" w:rsidRDefault="00E83501" w:rsidP="00252300">
            <w:pPr>
              <w:keepNext/>
              <w:ind w:left="284"/>
              <w:rPr>
                <w:lang w:val="en-AU"/>
              </w:rPr>
            </w:pPr>
            <w:r>
              <w:rPr>
                <w:lang w:val="en-AU"/>
              </w:rPr>
              <w:t>MBS</w:t>
            </w:r>
          </w:p>
        </w:tc>
        <w:tc>
          <w:tcPr>
            <w:tcW w:w="2268" w:type="dxa"/>
            <w:vAlign w:val="center"/>
          </w:tcPr>
          <w:p w:rsidR="00E83501" w:rsidRPr="00723A90" w:rsidRDefault="00E83501" w:rsidP="00252300">
            <w:pPr>
              <w:keepNext/>
              <w:ind w:right="567"/>
              <w:jc w:val="right"/>
            </w:pPr>
            <w:r>
              <w:t>$</w:t>
            </w:r>
            <w:r w:rsidR="009D3821">
              <w:t>262</w:t>
            </w:r>
          </w:p>
        </w:tc>
        <w:tc>
          <w:tcPr>
            <w:tcW w:w="2268" w:type="dxa"/>
            <w:vAlign w:val="center"/>
          </w:tcPr>
          <w:p w:rsidR="00E83501" w:rsidRPr="00723A90" w:rsidRDefault="00E83501" w:rsidP="00252300">
            <w:pPr>
              <w:keepNext/>
              <w:ind w:right="567"/>
              <w:jc w:val="right"/>
            </w:pPr>
            <w:r>
              <w:t>$</w:t>
            </w:r>
            <w:r w:rsidR="009D3821">
              <w:t>972</w:t>
            </w:r>
          </w:p>
        </w:tc>
      </w:tr>
      <w:tr w:rsidR="00E83501" w:rsidRPr="008C3AE1" w:rsidTr="00252300">
        <w:trPr>
          <w:trHeight w:val="340"/>
        </w:trPr>
        <w:tc>
          <w:tcPr>
            <w:tcW w:w="3969" w:type="dxa"/>
            <w:shd w:val="clear" w:color="auto" w:fill="FFFFCC"/>
            <w:vAlign w:val="center"/>
          </w:tcPr>
          <w:p w:rsidR="00E83501" w:rsidRDefault="00E83501" w:rsidP="00252300">
            <w:pPr>
              <w:keepNext/>
              <w:ind w:left="284"/>
              <w:rPr>
                <w:lang w:val="en-AU"/>
              </w:rPr>
            </w:pPr>
            <w:r>
              <w:rPr>
                <w:lang w:val="en-AU"/>
              </w:rPr>
              <w:t>Ward</w:t>
            </w:r>
          </w:p>
        </w:tc>
        <w:tc>
          <w:tcPr>
            <w:tcW w:w="2268" w:type="dxa"/>
            <w:vAlign w:val="center"/>
          </w:tcPr>
          <w:p w:rsidR="00E83501" w:rsidRDefault="00E83501" w:rsidP="00252300">
            <w:pPr>
              <w:keepNext/>
              <w:ind w:right="567"/>
              <w:jc w:val="right"/>
            </w:pPr>
            <w:r>
              <w:t>$1,548</w:t>
            </w:r>
          </w:p>
        </w:tc>
        <w:tc>
          <w:tcPr>
            <w:tcW w:w="2268" w:type="dxa"/>
            <w:vAlign w:val="center"/>
          </w:tcPr>
          <w:p w:rsidR="00E83501" w:rsidRDefault="00E83501" w:rsidP="00252300">
            <w:pPr>
              <w:keepNext/>
              <w:ind w:right="567"/>
              <w:jc w:val="right"/>
            </w:pPr>
            <w:r>
              <w:t>$4,644</w:t>
            </w:r>
          </w:p>
        </w:tc>
      </w:tr>
      <w:tr w:rsidR="00E83501" w:rsidRPr="008C3AE1" w:rsidTr="00252300">
        <w:trPr>
          <w:trHeight w:val="340"/>
        </w:trPr>
        <w:tc>
          <w:tcPr>
            <w:tcW w:w="3969" w:type="dxa"/>
            <w:shd w:val="clear" w:color="auto" w:fill="FFFFCC"/>
            <w:vAlign w:val="center"/>
          </w:tcPr>
          <w:p w:rsidR="00E83501" w:rsidRPr="00BD7770" w:rsidRDefault="00E83501" w:rsidP="00252300">
            <w:pPr>
              <w:keepNext/>
              <w:ind w:left="284"/>
              <w:rPr>
                <w:lang w:val="en-AU"/>
              </w:rPr>
            </w:pPr>
            <w:r>
              <w:rPr>
                <w:lang w:val="en-AU"/>
              </w:rPr>
              <w:t>ICU</w:t>
            </w:r>
          </w:p>
        </w:tc>
        <w:tc>
          <w:tcPr>
            <w:tcW w:w="2268" w:type="dxa"/>
            <w:vAlign w:val="center"/>
          </w:tcPr>
          <w:p w:rsidR="00E83501" w:rsidRPr="00723A90" w:rsidRDefault="00E83501" w:rsidP="00252300">
            <w:pPr>
              <w:keepNext/>
              <w:ind w:right="567"/>
              <w:jc w:val="right"/>
            </w:pPr>
            <w:r>
              <w:t>$-</w:t>
            </w:r>
          </w:p>
        </w:tc>
        <w:tc>
          <w:tcPr>
            <w:tcW w:w="2268" w:type="dxa"/>
            <w:vAlign w:val="center"/>
          </w:tcPr>
          <w:p w:rsidR="00E83501" w:rsidRPr="00723A90" w:rsidRDefault="00E83501" w:rsidP="00252300">
            <w:pPr>
              <w:keepNext/>
              <w:ind w:right="567"/>
              <w:jc w:val="right"/>
            </w:pPr>
            <w:r>
              <w:t>$6,627</w:t>
            </w:r>
          </w:p>
        </w:tc>
      </w:tr>
      <w:tr w:rsidR="00E83501" w:rsidRPr="008C3AE1" w:rsidTr="00252300">
        <w:trPr>
          <w:trHeight w:val="340"/>
        </w:trPr>
        <w:tc>
          <w:tcPr>
            <w:tcW w:w="3969" w:type="dxa"/>
            <w:shd w:val="clear" w:color="auto" w:fill="FFFFCC"/>
            <w:vAlign w:val="center"/>
          </w:tcPr>
          <w:p w:rsidR="00E83501" w:rsidRPr="006337FB" w:rsidRDefault="00E83501" w:rsidP="00252300">
            <w:pPr>
              <w:keepNext/>
              <w:ind w:left="284"/>
              <w:rPr>
                <w:b/>
                <w:lang w:val="en-AU"/>
              </w:rPr>
            </w:pPr>
            <w:r w:rsidRPr="006337FB">
              <w:rPr>
                <w:b/>
                <w:lang w:val="en-AU"/>
              </w:rPr>
              <w:t>Total</w:t>
            </w:r>
          </w:p>
        </w:tc>
        <w:tc>
          <w:tcPr>
            <w:tcW w:w="2268" w:type="dxa"/>
            <w:vAlign w:val="center"/>
          </w:tcPr>
          <w:p w:rsidR="00E83501" w:rsidRPr="006337FB" w:rsidRDefault="00E83501" w:rsidP="00252300">
            <w:pPr>
              <w:keepNext/>
              <w:ind w:right="567"/>
              <w:jc w:val="right"/>
              <w:rPr>
                <w:b/>
              </w:rPr>
            </w:pPr>
            <w:r w:rsidRPr="006337FB">
              <w:rPr>
                <w:b/>
              </w:rPr>
              <w:t>$</w:t>
            </w:r>
            <w:r>
              <w:rPr>
                <w:b/>
              </w:rPr>
              <w:t>1,</w:t>
            </w:r>
            <w:r w:rsidR="00321519">
              <w:rPr>
                <w:b/>
              </w:rPr>
              <w:t>810</w:t>
            </w:r>
          </w:p>
        </w:tc>
        <w:tc>
          <w:tcPr>
            <w:tcW w:w="2268" w:type="dxa"/>
            <w:vAlign w:val="center"/>
          </w:tcPr>
          <w:p w:rsidR="00E83501" w:rsidRPr="006337FB" w:rsidRDefault="00E83501" w:rsidP="00252300">
            <w:pPr>
              <w:keepNext/>
              <w:ind w:right="567"/>
              <w:jc w:val="right"/>
              <w:rPr>
                <w:b/>
              </w:rPr>
            </w:pPr>
            <w:r w:rsidRPr="006337FB">
              <w:rPr>
                <w:b/>
              </w:rPr>
              <w:t>$</w:t>
            </w:r>
            <w:r>
              <w:rPr>
                <w:b/>
              </w:rPr>
              <w:t>1</w:t>
            </w:r>
            <w:r w:rsidR="00321519">
              <w:rPr>
                <w:b/>
              </w:rPr>
              <w:t>2,243</w:t>
            </w:r>
          </w:p>
        </w:tc>
      </w:tr>
      <w:tr w:rsidR="009D3821" w:rsidRPr="008C3AE1" w:rsidTr="00252300">
        <w:trPr>
          <w:trHeight w:val="340"/>
        </w:trPr>
        <w:tc>
          <w:tcPr>
            <w:tcW w:w="3969" w:type="dxa"/>
            <w:shd w:val="clear" w:color="auto" w:fill="FFFFCC"/>
            <w:vAlign w:val="center"/>
          </w:tcPr>
          <w:p w:rsidR="009D3821" w:rsidRPr="008C3AE1" w:rsidRDefault="009D3821" w:rsidP="00252300">
            <w:pPr>
              <w:keepNext/>
              <w:rPr>
                <w:b/>
                <w:lang w:val="en-AU"/>
              </w:rPr>
            </w:pPr>
            <w:r>
              <w:rPr>
                <w:b/>
                <w:lang w:val="en-AU"/>
              </w:rPr>
              <w:t>Total MBS cost</w:t>
            </w:r>
          </w:p>
        </w:tc>
        <w:tc>
          <w:tcPr>
            <w:tcW w:w="2268" w:type="dxa"/>
            <w:shd w:val="clear" w:color="auto" w:fill="FFFFCC"/>
            <w:vAlign w:val="center"/>
          </w:tcPr>
          <w:p w:rsidR="009D3821" w:rsidRDefault="009D3821" w:rsidP="00252300">
            <w:pPr>
              <w:keepNext/>
              <w:ind w:right="567"/>
              <w:jc w:val="right"/>
              <w:rPr>
                <w:b/>
              </w:rPr>
            </w:pPr>
            <w:r>
              <w:rPr>
                <w:b/>
              </w:rPr>
              <w:t>$2,210</w:t>
            </w:r>
          </w:p>
        </w:tc>
        <w:tc>
          <w:tcPr>
            <w:tcW w:w="2268" w:type="dxa"/>
            <w:shd w:val="clear" w:color="auto" w:fill="FFFFCC"/>
            <w:vAlign w:val="center"/>
          </w:tcPr>
          <w:p w:rsidR="009D3821" w:rsidRDefault="009D3821" w:rsidP="00252300">
            <w:pPr>
              <w:keepNext/>
              <w:ind w:right="567"/>
              <w:jc w:val="right"/>
              <w:rPr>
                <w:b/>
              </w:rPr>
            </w:pPr>
            <w:r>
              <w:rPr>
                <w:b/>
              </w:rPr>
              <w:t>$2,772</w:t>
            </w:r>
          </w:p>
        </w:tc>
      </w:tr>
      <w:tr w:rsidR="00E83501" w:rsidRPr="008C3AE1" w:rsidTr="00252300">
        <w:trPr>
          <w:trHeight w:val="340"/>
        </w:trPr>
        <w:tc>
          <w:tcPr>
            <w:tcW w:w="3969" w:type="dxa"/>
            <w:shd w:val="clear" w:color="auto" w:fill="FFFFCC"/>
            <w:vAlign w:val="center"/>
          </w:tcPr>
          <w:p w:rsidR="00E83501" w:rsidRPr="008C3AE1" w:rsidRDefault="00E83501" w:rsidP="00252300">
            <w:pPr>
              <w:keepNext/>
              <w:rPr>
                <w:b/>
                <w:lang w:val="en-AU"/>
              </w:rPr>
            </w:pPr>
            <w:r w:rsidRPr="008C3AE1">
              <w:rPr>
                <w:b/>
                <w:lang w:val="en-AU"/>
              </w:rPr>
              <w:t>Total costs</w:t>
            </w:r>
          </w:p>
        </w:tc>
        <w:tc>
          <w:tcPr>
            <w:tcW w:w="2268" w:type="dxa"/>
            <w:shd w:val="clear" w:color="auto" w:fill="FFFFCC"/>
            <w:vAlign w:val="center"/>
          </w:tcPr>
          <w:p w:rsidR="00E83501" w:rsidRPr="006337FB" w:rsidRDefault="00E83501" w:rsidP="00252300">
            <w:pPr>
              <w:keepNext/>
              <w:ind w:right="567"/>
              <w:jc w:val="right"/>
              <w:rPr>
                <w:b/>
              </w:rPr>
            </w:pPr>
            <w:r>
              <w:rPr>
                <w:b/>
              </w:rPr>
              <w:t>$17,</w:t>
            </w:r>
            <w:r w:rsidR="00321519">
              <w:rPr>
                <w:b/>
              </w:rPr>
              <w:t>599</w:t>
            </w:r>
          </w:p>
        </w:tc>
        <w:tc>
          <w:tcPr>
            <w:tcW w:w="2268" w:type="dxa"/>
            <w:shd w:val="clear" w:color="auto" w:fill="FFFFCC"/>
            <w:vAlign w:val="center"/>
          </w:tcPr>
          <w:p w:rsidR="00E83501" w:rsidRPr="006337FB" w:rsidRDefault="00E83501" w:rsidP="00252300">
            <w:pPr>
              <w:keepNext/>
              <w:ind w:right="567"/>
              <w:jc w:val="right"/>
              <w:rPr>
                <w:b/>
              </w:rPr>
            </w:pPr>
            <w:r>
              <w:rPr>
                <w:b/>
              </w:rPr>
              <w:t>$15</w:t>
            </w:r>
            <w:r w:rsidRPr="006337FB">
              <w:rPr>
                <w:b/>
              </w:rPr>
              <w:t>,</w:t>
            </w:r>
            <w:r w:rsidR="00321519">
              <w:rPr>
                <w:b/>
              </w:rPr>
              <w:t>833</w:t>
            </w:r>
          </w:p>
        </w:tc>
      </w:tr>
    </w:tbl>
    <w:p w:rsidR="00414ADB" w:rsidRDefault="00414ADB" w:rsidP="00414ADB">
      <w:pPr>
        <w:rPr>
          <w:i/>
          <w:sz w:val="20"/>
          <w:szCs w:val="20"/>
          <w:lang w:val="en-AU"/>
        </w:rPr>
      </w:pPr>
      <w:r>
        <w:rPr>
          <w:i/>
          <w:sz w:val="20"/>
          <w:szCs w:val="20"/>
          <w:lang w:val="en-AU"/>
        </w:rPr>
        <w:t>Based on 75% benefit of the Schedule fee as at 1 November 2012</w:t>
      </w:r>
    </w:p>
    <w:p w:rsidR="009D3821" w:rsidRPr="001409B1" w:rsidRDefault="009D3821" w:rsidP="00414ADB">
      <w:pPr>
        <w:rPr>
          <w:i/>
          <w:sz w:val="20"/>
          <w:szCs w:val="20"/>
          <w:lang w:val="en-AU"/>
        </w:rPr>
      </w:pPr>
      <w:r w:rsidRPr="001409B1">
        <w:rPr>
          <w:i/>
          <w:sz w:val="20"/>
          <w:szCs w:val="20"/>
          <w:lang w:val="en-AU"/>
        </w:rPr>
        <w:t>Totals have been calculated using unrounded estimates</w:t>
      </w:r>
    </w:p>
    <w:p w:rsidR="00F46204" w:rsidRPr="0073050D" w:rsidRDefault="00D36187" w:rsidP="00F46204">
      <w:pPr>
        <w:pStyle w:val="Heading2"/>
        <w:rPr>
          <w:sz w:val="32"/>
          <w:szCs w:val="32"/>
          <w:lang w:val="en-AU"/>
        </w:rPr>
      </w:pPr>
      <w:bookmarkStart w:id="241" w:name="_Toc357589865"/>
      <w:r>
        <w:rPr>
          <w:sz w:val="32"/>
          <w:szCs w:val="32"/>
          <w:lang w:val="en-AU"/>
        </w:rPr>
        <w:t>MBS</w:t>
      </w:r>
      <w:r w:rsidR="00827DA2">
        <w:rPr>
          <w:sz w:val="32"/>
          <w:szCs w:val="32"/>
          <w:lang w:val="en-AU"/>
        </w:rPr>
        <w:t xml:space="preserve"> cost</w:t>
      </w:r>
      <w:bookmarkEnd w:id="241"/>
    </w:p>
    <w:p w:rsidR="00BF638C" w:rsidRDefault="00F54289" w:rsidP="00035B78">
      <w:pPr>
        <w:ind w:right="-283"/>
        <w:rPr>
          <w:lang w:val="en-AU"/>
        </w:rPr>
      </w:pPr>
      <w:r w:rsidRPr="008A3CC3">
        <w:rPr>
          <w:lang w:val="en-AU"/>
        </w:rPr>
        <w:t xml:space="preserve">The MBS cost is based on the 75% benefit of the MBS items as outlined in the economic evaluation </w:t>
      </w:r>
      <w:r>
        <w:rPr>
          <w:lang w:val="en-AU"/>
        </w:rPr>
        <w:t xml:space="preserve">(see </w:t>
      </w:r>
      <w:r>
        <w:rPr>
          <w:lang w:val="en-AU"/>
        </w:rPr>
        <w:fldChar w:fldCharType="begin"/>
      </w:r>
      <w:r>
        <w:rPr>
          <w:lang w:val="en-AU"/>
        </w:rPr>
        <w:instrText xml:space="preserve"> REF _Ref356371904 \h </w:instrText>
      </w:r>
      <w:r>
        <w:rPr>
          <w:lang w:val="en-AU"/>
        </w:rPr>
      </w:r>
      <w:r>
        <w:rPr>
          <w:lang w:val="en-AU"/>
        </w:rPr>
        <w:fldChar w:fldCharType="separate"/>
      </w:r>
      <w:r w:rsidR="00C93365" w:rsidRPr="00870831">
        <w:t xml:space="preserve">Table </w:t>
      </w:r>
      <w:r w:rsidR="00C93365">
        <w:rPr>
          <w:noProof/>
        </w:rPr>
        <w:t>27</w:t>
      </w:r>
      <w:r>
        <w:rPr>
          <w:lang w:val="en-AU"/>
        </w:rPr>
        <w:fldChar w:fldCharType="end"/>
      </w:r>
      <w:r w:rsidR="00035B78">
        <w:rPr>
          <w:lang w:val="en-AU"/>
        </w:rPr>
        <w:t xml:space="preserve"> on Page </w:t>
      </w:r>
      <w:r w:rsidR="00035B78">
        <w:rPr>
          <w:lang w:val="en-AU"/>
        </w:rPr>
        <w:fldChar w:fldCharType="begin"/>
      </w:r>
      <w:r w:rsidR="00035B78">
        <w:rPr>
          <w:lang w:val="en-AU"/>
        </w:rPr>
        <w:instrText xml:space="preserve"> PAGEREF _Ref356563672 \h </w:instrText>
      </w:r>
      <w:r w:rsidR="00035B78">
        <w:rPr>
          <w:lang w:val="en-AU"/>
        </w:rPr>
      </w:r>
      <w:r w:rsidR="00035B78">
        <w:rPr>
          <w:lang w:val="en-AU"/>
        </w:rPr>
        <w:fldChar w:fldCharType="separate"/>
      </w:r>
      <w:r w:rsidR="00C93365">
        <w:rPr>
          <w:noProof/>
          <w:lang w:val="en-AU"/>
        </w:rPr>
        <w:t>40</w:t>
      </w:r>
      <w:r w:rsidR="00035B78">
        <w:rPr>
          <w:lang w:val="en-AU"/>
        </w:rPr>
        <w:fldChar w:fldCharType="end"/>
      </w:r>
      <w:r w:rsidR="00035B78">
        <w:rPr>
          <w:lang w:val="en-AU"/>
        </w:rPr>
        <w:t xml:space="preserve"> </w:t>
      </w:r>
      <w:r>
        <w:rPr>
          <w:lang w:val="en-AU"/>
        </w:rPr>
        <w:t xml:space="preserve">and </w:t>
      </w:r>
      <w:r>
        <w:rPr>
          <w:lang w:val="en-AU"/>
        </w:rPr>
        <w:fldChar w:fldCharType="begin"/>
      </w:r>
      <w:r>
        <w:rPr>
          <w:lang w:val="en-AU"/>
        </w:rPr>
        <w:instrText xml:space="preserve"> REF _Ref356371949 \h </w:instrText>
      </w:r>
      <w:r>
        <w:rPr>
          <w:lang w:val="en-AU"/>
        </w:rPr>
      </w:r>
      <w:r>
        <w:rPr>
          <w:lang w:val="en-AU"/>
        </w:rPr>
        <w:fldChar w:fldCharType="separate"/>
      </w:r>
      <w:r w:rsidR="00C93365" w:rsidRPr="00870831">
        <w:t xml:space="preserve">Table </w:t>
      </w:r>
      <w:r w:rsidR="00C93365">
        <w:rPr>
          <w:noProof/>
        </w:rPr>
        <w:t>28</w:t>
      </w:r>
      <w:r>
        <w:rPr>
          <w:lang w:val="en-AU"/>
        </w:rPr>
        <w:fldChar w:fldCharType="end"/>
      </w:r>
      <w:r>
        <w:rPr>
          <w:lang w:val="en-AU"/>
        </w:rPr>
        <w:t xml:space="preserve"> on Page</w:t>
      </w:r>
      <w:r w:rsidR="00035B78">
        <w:rPr>
          <w:lang w:val="en-AU"/>
        </w:rPr>
        <w:t xml:space="preserve"> </w:t>
      </w:r>
      <w:r w:rsidR="00035B78">
        <w:rPr>
          <w:lang w:val="en-AU"/>
        </w:rPr>
        <w:fldChar w:fldCharType="begin"/>
      </w:r>
      <w:r w:rsidR="00035B78">
        <w:rPr>
          <w:lang w:val="en-AU"/>
        </w:rPr>
        <w:instrText xml:space="preserve"> PAGEREF _Ref357437017 \h </w:instrText>
      </w:r>
      <w:r w:rsidR="00035B78">
        <w:rPr>
          <w:lang w:val="en-AU"/>
        </w:rPr>
      </w:r>
      <w:r w:rsidR="00035B78">
        <w:rPr>
          <w:lang w:val="en-AU"/>
        </w:rPr>
        <w:fldChar w:fldCharType="separate"/>
      </w:r>
      <w:r w:rsidR="00C93365">
        <w:rPr>
          <w:noProof/>
          <w:lang w:val="en-AU"/>
        </w:rPr>
        <w:t>41</w:t>
      </w:r>
      <w:r w:rsidR="00035B78">
        <w:rPr>
          <w:lang w:val="en-AU"/>
        </w:rPr>
        <w:fldChar w:fldCharType="end"/>
      </w:r>
      <w:r>
        <w:rPr>
          <w:lang w:val="en-AU"/>
        </w:rPr>
        <w:t xml:space="preserve">). </w:t>
      </w:r>
      <w:r w:rsidR="00BF638C">
        <w:rPr>
          <w:lang w:val="en-AU"/>
        </w:rPr>
        <w:t xml:space="preserve">The estimated </w:t>
      </w:r>
      <w:r w:rsidR="00C70DEE">
        <w:rPr>
          <w:lang w:val="en-AU"/>
        </w:rPr>
        <w:t xml:space="preserve">total </w:t>
      </w:r>
      <w:r w:rsidR="00BF638C">
        <w:rPr>
          <w:lang w:val="en-AU"/>
        </w:rPr>
        <w:t xml:space="preserve">MBS </w:t>
      </w:r>
      <w:r w:rsidR="00827DA2">
        <w:rPr>
          <w:lang w:val="en-AU"/>
        </w:rPr>
        <w:t xml:space="preserve">cost </w:t>
      </w:r>
      <w:r w:rsidR="00C70DEE">
        <w:rPr>
          <w:lang w:val="en-AU"/>
        </w:rPr>
        <w:t xml:space="preserve">over 4 years </w:t>
      </w:r>
      <w:r w:rsidR="00BF638C">
        <w:rPr>
          <w:lang w:val="en-AU"/>
        </w:rPr>
        <w:t xml:space="preserve">for </w:t>
      </w:r>
      <w:r w:rsidR="00BF638C" w:rsidRPr="00F83588">
        <w:rPr>
          <w:lang w:val="en-AU"/>
        </w:rPr>
        <w:t>transcatheter closure of</w:t>
      </w:r>
      <w:r w:rsidR="00BF638C">
        <w:rPr>
          <w:lang w:val="en-AU"/>
        </w:rPr>
        <w:t xml:space="preserve"> PDA</w:t>
      </w:r>
      <w:r w:rsidR="00BF638C" w:rsidRPr="00F83588">
        <w:rPr>
          <w:lang w:val="en-AU"/>
        </w:rPr>
        <w:t xml:space="preserve"> </w:t>
      </w:r>
      <w:r w:rsidR="00BF638C">
        <w:rPr>
          <w:lang w:val="en-AU"/>
        </w:rPr>
        <w:t xml:space="preserve">is presented in </w:t>
      </w:r>
      <w:r w:rsidR="00BF638C">
        <w:rPr>
          <w:lang w:val="en-AU"/>
        </w:rPr>
        <w:fldChar w:fldCharType="begin"/>
      </w:r>
      <w:r w:rsidR="00BF638C">
        <w:rPr>
          <w:lang w:val="en-AU"/>
        </w:rPr>
        <w:instrText xml:space="preserve"> REF _Ref355962470 \h </w:instrText>
      </w:r>
      <w:r w:rsidR="00BF638C">
        <w:rPr>
          <w:lang w:val="en-AU"/>
        </w:rPr>
      </w:r>
      <w:r w:rsidR="00BF638C">
        <w:rPr>
          <w:lang w:val="en-AU"/>
        </w:rPr>
        <w:fldChar w:fldCharType="separate"/>
      </w:r>
      <w:r w:rsidR="00C93365" w:rsidRPr="00B6424A">
        <w:t xml:space="preserve">Table </w:t>
      </w:r>
      <w:r w:rsidR="00C93365">
        <w:rPr>
          <w:noProof/>
        </w:rPr>
        <w:t>37</w:t>
      </w:r>
      <w:r w:rsidR="00BF638C">
        <w:rPr>
          <w:lang w:val="en-AU"/>
        </w:rPr>
        <w:fldChar w:fldCharType="end"/>
      </w:r>
      <w:r w:rsidR="00C70DEE">
        <w:rPr>
          <w:lang w:val="en-AU"/>
        </w:rPr>
        <w:t>.</w:t>
      </w:r>
    </w:p>
    <w:p w:rsidR="0016543E" w:rsidRDefault="0016543E" w:rsidP="00F54289">
      <w:pPr>
        <w:ind w:right="-57"/>
        <w:rPr>
          <w:lang w:val="en-AU"/>
        </w:rPr>
      </w:pPr>
    </w:p>
    <w:p w:rsidR="00BF638C" w:rsidRPr="0016543E" w:rsidRDefault="0016543E" w:rsidP="0016543E">
      <w:pPr>
        <w:pStyle w:val="Caption"/>
        <w:rPr>
          <w:sz w:val="24"/>
          <w:szCs w:val="24"/>
        </w:rPr>
      </w:pPr>
      <w:bookmarkStart w:id="242" w:name="_Ref355962470"/>
      <w:bookmarkStart w:id="243" w:name="_Ref356562555"/>
      <w:bookmarkStart w:id="244" w:name="_Toc357589905"/>
      <w:r w:rsidRPr="00B6424A">
        <w:rPr>
          <w:sz w:val="24"/>
          <w:szCs w:val="24"/>
        </w:rPr>
        <w:t xml:space="preserve">Table </w:t>
      </w:r>
      <w:r w:rsidRPr="00B6424A">
        <w:rPr>
          <w:sz w:val="24"/>
          <w:szCs w:val="24"/>
        </w:rPr>
        <w:fldChar w:fldCharType="begin"/>
      </w:r>
      <w:r w:rsidRPr="00B6424A">
        <w:rPr>
          <w:sz w:val="24"/>
          <w:szCs w:val="24"/>
        </w:rPr>
        <w:instrText xml:space="preserve"> SEQ Table \* ARABIC </w:instrText>
      </w:r>
      <w:r w:rsidRPr="00B6424A">
        <w:rPr>
          <w:sz w:val="24"/>
          <w:szCs w:val="24"/>
        </w:rPr>
        <w:fldChar w:fldCharType="separate"/>
      </w:r>
      <w:r w:rsidR="00C93365">
        <w:rPr>
          <w:noProof/>
          <w:sz w:val="24"/>
          <w:szCs w:val="24"/>
        </w:rPr>
        <w:t>37</w:t>
      </w:r>
      <w:r w:rsidRPr="00B6424A">
        <w:rPr>
          <w:sz w:val="24"/>
          <w:szCs w:val="24"/>
        </w:rPr>
        <w:fldChar w:fldCharType="end"/>
      </w:r>
      <w:bookmarkEnd w:id="242"/>
      <w:r>
        <w:rPr>
          <w:sz w:val="24"/>
          <w:szCs w:val="24"/>
        </w:rPr>
        <w:t xml:space="preserve"> </w:t>
      </w:r>
      <w:r w:rsidR="002B1C14">
        <w:rPr>
          <w:sz w:val="24"/>
          <w:szCs w:val="24"/>
        </w:rPr>
        <w:t>T</w:t>
      </w:r>
      <w:r w:rsidR="00C70DEE">
        <w:rPr>
          <w:sz w:val="24"/>
          <w:szCs w:val="24"/>
        </w:rPr>
        <w:t xml:space="preserve">otal </w:t>
      </w:r>
      <w:r>
        <w:rPr>
          <w:sz w:val="24"/>
          <w:szCs w:val="24"/>
        </w:rPr>
        <w:t>MBS cost</w:t>
      </w:r>
      <w:r w:rsidR="002B1C14">
        <w:rPr>
          <w:sz w:val="24"/>
          <w:szCs w:val="24"/>
        </w:rPr>
        <w:t xml:space="preserve"> for transcatheter closure of PDA</w:t>
      </w:r>
      <w:r w:rsidR="00C70DEE">
        <w:rPr>
          <w:sz w:val="24"/>
          <w:szCs w:val="24"/>
        </w:rPr>
        <w:t>:</w:t>
      </w:r>
      <w:r>
        <w:rPr>
          <w:sz w:val="24"/>
          <w:szCs w:val="24"/>
        </w:rPr>
        <w:t xml:space="preserve"> </w:t>
      </w:r>
      <w:bookmarkEnd w:id="243"/>
      <w:r w:rsidR="00C70DEE">
        <w:rPr>
          <w:sz w:val="24"/>
          <w:szCs w:val="24"/>
        </w:rPr>
        <w:t>2013-14 to 2016-17</w:t>
      </w:r>
      <w:bookmarkEnd w:id="244"/>
    </w:p>
    <w:tbl>
      <w:tblPr>
        <w:tblStyle w:val="TableGrid"/>
        <w:tblW w:w="8943" w:type="dxa"/>
        <w:tblLook w:val="04A0" w:firstRow="1" w:lastRow="0" w:firstColumn="1" w:lastColumn="0" w:noHBand="0" w:noVBand="1"/>
        <w:tblCaption w:val="Total MBS cost for transcatheter closure of PDA: 2013-14 to 2016-17"/>
      </w:tblPr>
      <w:tblGrid>
        <w:gridCol w:w="4309"/>
        <w:gridCol w:w="1167"/>
        <w:gridCol w:w="1167"/>
        <w:gridCol w:w="1133"/>
        <w:gridCol w:w="1167"/>
      </w:tblGrid>
      <w:tr w:rsidR="008F53D5" w:rsidTr="001D7332">
        <w:trPr>
          <w:cantSplit/>
          <w:trHeight w:val="283"/>
          <w:tblHeader/>
        </w:trPr>
        <w:tc>
          <w:tcPr>
            <w:tcW w:w="4309" w:type="dxa"/>
            <w:shd w:val="clear" w:color="auto" w:fill="FFFFCC"/>
            <w:vAlign w:val="bottom"/>
          </w:tcPr>
          <w:p w:rsidR="008F53D5" w:rsidRPr="00B7476A" w:rsidRDefault="008F53D5" w:rsidP="00252241">
            <w:pPr>
              <w:rPr>
                <w:rFonts w:ascii="Calibri" w:hAnsi="Calibri" w:cs="Calibri"/>
                <w:b/>
                <w:color w:val="000000"/>
                <w:sz w:val="22"/>
                <w:szCs w:val="22"/>
              </w:rPr>
            </w:pPr>
          </w:p>
        </w:tc>
        <w:tc>
          <w:tcPr>
            <w:tcW w:w="1167" w:type="dxa"/>
            <w:shd w:val="clear" w:color="auto" w:fill="FFFFCC"/>
            <w:vAlign w:val="center"/>
          </w:tcPr>
          <w:p w:rsidR="008F53D5" w:rsidRPr="008F53D5" w:rsidRDefault="008F53D5" w:rsidP="008F53D5">
            <w:pPr>
              <w:jc w:val="center"/>
              <w:rPr>
                <w:rFonts w:ascii="Calibri" w:hAnsi="Calibri" w:cs="Calibri"/>
                <w:b/>
                <w:color w:val="000000"/>
                <w:sz w:val="22"/>
                <w:szCs w:val="22"/>
              </w:rPr>
            </w:pPr>
            <w:r w:rsidRPr="008F53D5">
              <w:rPr>
                <w:rFonts w:ascii="Calibri" w:hAnsi="Calibri" w:cs="Calibri"/>
                <w:b/>
                <w:color w:val="000000"/>
                <w:sz w:val="22"/>
                <w:szCs w:val="22"/>
              </w:rPr>
              <w:t>2013-14</w:t>
            </w:r>
          </w:p>
        </w:tc>
        <w:tc>
          <w:tcPr>
            <w:tcW w:w="1167" w:type="dxa"/>
            <w:shd w:val="clear" w:color="auto" w:fill="FFFFCC"/>
            <w:vAlign w:val="center"/>
          </w:tcPr>
          <w:p w:rsidR="008F53D5" w:rsidRPr="008F53D5" w:rsidRDefault="008F53D5" w:rsidP="008F53D5">
            <w:pPr>
              <w:jc w:val="center"/>
              <w:rPr>
                <w:rFonts w:ascii="Calibri" w:hAnsi="Calibri" w:cs="Calibri"/>
                <w:b/>
                <w:color w:val="000000"/>
                <w:sz w:val="22"/>
                <w:szCs w:val="22"/>
              </w:rPr>
            </w:pPr>
            <w:r w:rsidRPr="008F53D5">
              <w:rPr>
                <w:rFonts w:ascii="Calibri" w:hAnsi="Calibri" w:cs="Calibri"/>
                <w:b/>
                <w:color w:val="000000"/>
                <w:sz w:val="22"/>
                <w:szCs w:val="22"/>
              </w:rPr>
              <w:t>2014-15</w:t>
            </w:r>
          </w:p>
        </w:tc>
        <w:tc>
          <w:tcPr>
            <w:tcW w:w="1133" w:type="dxa"/>
            <w:shd w:val="clear" w:color="auto" w:fill="FFFFCC"/>
            <w:vAlign w:val="center"/>
          </w:tcPr>
          <w:p w:rsidR="008F53D5" w:rsidRPr="008F53D5" w:rsidRDefault="008F53D5" w:rsidP="008F53D5">
            <w:pPr>
              <w:jc w:val="center"/>
              <w:rPr>
                <w:rFonts w:ascii="Calibri" w:hAnsi="Calibri" w:cs="Calibri"/>
                <w:b/>
                <w:color w:val="000000"/>
                <w:sz w:val="22"/>
                <w:szCs w:val="22"/>
              </w:rPr>
            </w:pPr>
            <w:r w:rsidRPr="008F53D5">
              <w:rPr>
                <w:rFonts w:ascii="Calibri" w:hAnsi="Calibri" w:cs="Calibri"/>
                <w:b/>
                <w:color w:val="000000"/>
                <w:sz w:val="22"/>
                <w:szCs w:val="22"/>
              </w:rPr>
              <w:t>2015-16</w:t>
            </w:r>
          </w:p>
        </w:tc>
        <w:tc>
          <w:tcPr>
            <w:tcW w:w="1167" w:type="dxa"/>
            <w:shd w:val="clear" w:color="auto" w:fill="FFFFCC"/>
            <w:vAlign w:val="center"/>
          </w:tcPr>
          <w:p w:rsidR="008F53D5" w:rsidRPr="008F53D5" w:rsidRDefault="008F53D5" w:rsidP="008F53D5">
            <w:pPr>
              <w:jc w:val="center"/>
              <w:rPr>
                <w:rFonts w:ascii="Calibri" w:hAnsi="Calibri" w:cs="Calibri"/>
                <w:b/>
                <w:color w:val="000000"/>
                <w:sz w:val="22"/>
                <w:szCs w:val="22"/>
              </w:rPr>
            </w:pPr>
            <w:r>
              <w:rPr>
                <w:rFonts w:ascii="Calibri" w:hAnsi="Calibri" w:cs="Calibri"/>
                <w:b/>
                <w:color w:val="000000"/>
                <w:sz w:val="22"/>
                <w:szCs w:val="22"/>
              </w:rPr>
              <w:t>2016</w:t>
            </w:r>
            <w:r w:rsidRPr="008F53D5">
              <w:rPr>
                <w:rFonts w:ascii="Calibri" w:hAnsi="Calibri" w:cs="Calibri"/>
                <w:b/>
                <w:color w:val="000000"/>
                <w:sz w:val="22"/>
                <w:szCs w:val="22"/>
              </w:rPr>
              <w:t>-17</w:t>
            </w:r>
          </w:p>
        </w:tc>
      </w:tr>
      <w:tr w:rsidR="008F53D5" w:rsidTr="009062DA">
        <w:trPr>
          <w:cantSplit/>
          <w:trHeight w:val="283"/>
        </w:trPr>
        <w:tc>
          <w:tcPr>
            <w:tcW w:w="4309" w:type="dxa"/>
            <w:shd w:val="clear" w:color="auto" w:fill="FFFFCC"/>
            <w:vAlign w:val="center"/>
          </w:tcPr>
          <w:p w:rsidR="008F53D5" w:rsidRPr="00AD5C66" w:rsidRDefault="008F53D5" w:rsidP="0016543E">
            <w:pPr>
              <w:rPr>
                <w:rFonts w:ascii="Calibri" w:hAnsi="Calibri" w:cs="Calibri"/>
                <w:b/>
                <w:color w:val="000000"/>
                <w:sz w:val="22"/>
                <w:szCs w:val="22"/>
              </w:rPr>
            </w:pPr>
            <w:r w:rsidRPr="00AD5C66">
              <w:rPr>
                <w:b/>
                <w:lang w:val="en-AU"/>
              </w:rPr>
              <w:t>Pre</w:t>
            </w:r>
            <w:r w:rsidR="00AD5C66">
              <w:rPr>
                <w:b/>
                <w:lang w:val="en-AU"/>
              </w:rPr>
              <w:t>-procedure</w:t>
            </w:r>
          </w:p>
        </w:tc>
        <w:tc>
          <w:tcPr>
            <w:tcW w:w="1167" w:type="dxa"/>
            <w:vAlign w:val="bottom"/>
          </w:tcPr>
          <w:p w:rsidR="008F53D5" w:rsidRDefault="008F53D5" w:rsidP="00B7476A">
            <w:pPr>
              <w:rPr>
                <w:rFonts w:ascii="Calibri" w:hAnsi="Calibri" w:cs="Calibri"/>
                <w:color w:val="000000"/>
                <w:sz w:val="22"/>
                <w:szCs w:val="22"/>
              </w:rPr>
            </w:pPr>
          </w:p>
        </w:tc>
        <w:tc>
          <w:tcPr>
            <w:tcW w:w="1167" w:type="dxa"/>
            <w:vAlign w:val="bottom"/>
          </w:tcPr>
          <w:p w:rsidR="008F53D5" w:rsidRDefault="008F53D5" w:rsidP="00B7476A">
            <w:pPr>
              <w:rPr>
                <w:rFonts w:ascii="Calibri" w:hAnsi="Calibri" w:cs="Calibri"/>
                <w:color w:val="000000"/>
                <w:sz w:val="22"/>
                <w:szCs w:val="22"/>
              </w:rPr>
            </w:pPr>
          </w:p>
        </w:tc>
        <w:tc>
          <w:tcPr>
            <w:tcW w:w="1133" w:type="dxa"/>
            <w:vAlign w:val="bottom"/>
          </w:tcPr>
          <w:p w:rsidR="008F53D5" w:rsidRDefault="008F53D5" w:rsidP="00B7476A">
            <w:pPr>
              <w:rPr>
                <w:rFonts w:ascii="Calibri" w:hAnsi="Calibri" w:cs="Calibri"/>
                <w:color w:val="000000"/>
                <w:sz w:val="22"/>
                <w:szCs w:val="22"/>
              </w:rPr>
            </w:pPr>
          </w:p>
        </w:tc>
        <w:tc>
          <w:tcPr>
            <w:tcW w:w="1167" w:type="dxa"/>
            <w:vAlign w:val="bottom"/>
          </w:tcPr>
          <w:p w:rsidR="008F53D5" w:rsidRDefault="008F53D5" w:rsidP="00B7476A">
            <w:pPr>
              <w:rPr>
                <w:rFonts w:ascii="Calibri" w:hAnsi="Calibri" w:cs="Calibri"/>
                <w:color w:val="000000"/>
                <w:sz w:val="22"/>
                <w:szCs w:val="22"/>
              </w:rPr>
            </w:pPr>
          </w:p>
        </w:tc>
      </w:tr>
      <w:tr w:rsidR="00AD5C66" w:rsidTr="001409B1">
        <w:trPr>
          <w:trHeight w:val="283"/>
        </w:trPr>
        <w:tc>
          <w:tcPr>
            <w:tcW w:w="4309" w:type="dxa"/>
            <w:shd w:val="clear" w:color="auto" w:fill="FFFFCC"/>
            <w:vAlign w:val="center"/>
          </w:tcPr>
          <w:p w:rsidR="00AD5C66" w:rsidRPr="008F53D5" w:rsidRDefault="00AD5C66" w:rsidP="0016543E">
            <w:pPr>
              <w:rPr>
                <w:rFonts w:ascii="Calibri" w:hAnsi="Calibri" w:cs="Calibri"/>
                <w:color w:val="000000"/>
                <w:sz w:val="22"/>
                <w:szCs w:val="22"/>
              </w:rPr>
            </w:pPr>
            <w:r>
              <w:rPr>
                <w:rFonts w:ascii="Calibri" w:hAnsi="Calibri" w:cs="Calibri"/>
                <w:color w:val="000000"/>
                <w:sz w:val="22"/>
                <w:szCs w:val="22"/>
              </w:rPr>
              <w:t>Initial specialist consultation (</w:t>
            </w:r>
            <w:r w:rsidRPr="008F53D5">
              <w:rPr>
                <w:rFonts w:ascii="Calibri" w:hAnsi="Calibri" w:cs="Calibri"/>
                <w:color w:val="000000"/>
                <w:sz w:val="22"/>
                <w:szCs w:val="22"/>
              </w:rPr>
              <w:t>104</w:t>
            </w:r>
            <w:r>
              <w:rPr>
                <w:rFonts w:ascii="Calibri" w:hAnsi="Calibri" w:cs="Calibri"/>
                <w:color w:val="000000"/>
                <w:sz w:val="22"/>
                <w:szCs w:val="22"/>
              </w:rPr>
              <w:t>)</w:t>
            </w:r>
          </w:p>
        </w:tc>
        <w:tc>
          <w:tcPr>
            <w:tcW w:w="1167" w:type="dxa"/>
            <w:vAlign w:val="center"/>
          </w:tcPr>
          <w:p w:rsidR="00AD5C66" w:rsidRDefault="00AD5C66" w:rsidP="00AD5C66">
            <w:pPr>
              <w:ind w:right="113"/>
              <w:jc w:val="right"/>
              <w:rPr>
                <w:rFonts w:ascii="Calibri" w:hAnsi="Calibri" w:cs="Calibri"/>
                <w:color w:val="000000"/>
                <w:sz w:val="22"/>
                <w:szCs w:val="22"/>
              </w:rPr>
            </w:pPr>
            <w:r>
              <w:rPr>
                <w:rFonts w:ascii="Calibri" w:hAnsi="Calibri" w:cs="Calibri"/>
                <w:color w:val="000000"/>
                <w:sz w:val="22"/>
                <w:szCs w:val="22"/>
              </w:rPr>
              <w:t>$3,604</w:t>
            </w:r>
          </w:p>
        </w:tc>
        <w:tc>
          <w:tcPr>
            <w:tcW w:w="1167" w:type="dxa"/>
            <w:vAlign w:val="center"/>
          </w:tcPr>
          <w:p w:rsidR="00AD5C66" w:rsidRDefault="00AD5C66" w:rsidP="00AD5C66">
            <w:pPr>
              <w:ind w:right="113"/>
              <w:jc w:val="right"/>
              <w:rPr>
                <w:rFonts w:ascii="Calibri" w:hAnsi="Calibri" w:cs="Calibri"/>
                <w:color w:val="000000"/>
                <w:sz w:val="22"/>
                <w:szCs w:val="22"/>
              </w:rPr>
            </w:pPr>
            <w:r>
              <w:rPr>
                <w:rFonts w:ascii="Calibri" w:hAnsi="Calibri" w:cs="Calibri"/>
                <w:color w:val="000000"/>
                <w:sz w:val="22"/>
                <w:szCs w:val="22"/>
              </w:rPr>
              <w:t>$3,669</w:t>
            </w:r>
          </w:p>
        </w:tc>
        <w:tc>
          <w:tcPr>
            <w:tcW w:w="1133" w:type="dxa"/>
            <w:vAlign w:val="center"/>
          </w:tcPr>
          <w:p w:rsidR="00AD5C66" w:rsidRDefault="00AD5C66" w:rsidP="00AD5C66">
            <w:pPr>
              <w:ind w:right="113"/>
              <w:jc w:val="right"/>
              <w:rPr>
                <w:rFonts w:ascii="Calibri" w:hAnsi="Calibri" w:cs="Calibri"/>
                <w:color w:val="000000"/>
                <w:sz w:val="22"/>
                <w:szCs w:val="22"/>
              </w:rPr>
            </w:pPr>
            <w:r>
              <w:rPr>
                <w:rFonts w:ascii="Calibri" w:hAnsi="Calibri" w:cs="Calibri"/>
                <w:color w:val="000000"/>
                <w:sz w:val="22"/>
                <w:szCs w:val="22"/>
              </w:rPr>
              <w:t>$3,735</w:t>
            </w:r>
          </w:p>
        </w:tc>
        <w:tc>
          <w:tcPr>
            <w:tcW w:w="1167" w:type="dxa"/>
            <w:vAlign w:val="center"/>
          </w:tcPr>
          <w:p w:rsidR="00AD5C66" w:rsidRDefault="00AD5C66" w:rsidP="00AD5C66">
            <w:pPr>
              <w:ind w:right="113"/>
              <w:jc w:val="right"/>
              <w:rPr>
                <w:rFonts w:ascii="Calibri" w:hAnsi="Calibri" w:cs="Calibri"/>
                <w:color w:val="000000"/>
                <w:sz w:val="22"/>
                <w:szCs w:val="22"/>
              </w:rPr>
            </w:pPr>
            <w:r>
              <w:rPr>
                <w:rFonts w:ascii="Calibri" w:hAnsi="Calibri" w:cs="Calibri"/>
                <w:color w:val="000000"/>
                <w:sz w:val="22"/>
                <w:szCs w:val="22"/>
              </w:rPr>
              <w:t>$3,803</w:t>
            </w:r>
          </w:p>
        </w:tc>
      </w:tr>
      <w:tr w:rsidR="00AD5C66" w:rsidTr="001409B1">
        <w:trPr>
          <w:trHeight w:val="283"/>
        </w:trPr>
        <w:tc>
          <w:tcPr>
            <w:tcW w:w="4309" w:type="dxa"/>
            <w:shd w:val="clear" w:color="auto" w:fill="FFFFCC"/>
            <w:vAlign w:val="center"/>
          </w:tcPr>
          <w:p w:rsidR="00AD5C66" w:rsidRPr="008F53D5" w:rsidRDefault="00AD5C66" w:rsidP="0016543E">
            <w:pPr>
              <w:rPr>
                <w:rFonts w:ascii="Calibri" w:hAnsi="Calibri" w:cs="Calibri"/>
                <w:color w:val="000000"/>
                <w:sz w:val="22"/>
                <w:szCs w:val="22"/>
              </w:rPr>
            </w:pPr>
            <w:r>
              <w:rPr>
                <w:rFonts w:ascii="Calibri" w:hAnsi="Calibri" w:cs="Calibri"/>
                <w:color w:val="000000"/>
                <w:sz w:val="22"/>
                <w:szCs w:val="22"/>
              </w:rPr>
              <w:t>Electrocardiogram (</w:t>
            </w:r>
            <w:r w:rsidRPr="008F53D5">
              <w:rPr>
                <w:rFonts w:ascii="Calibri" w:hAnsi="Calibri" w:cs="Calibri"/>
                <w:color w:val="000000"/>
                <w:sz w:val="22"/>
                <w:szCs w:val="22"/>
              </w:rPr>
              <w:t>11700</w:t>
            </w:r>
            <w:r>
              <w:rPr>
                <w:rFonts w:ascii="Calibri" w:hAnsi="Calibri" w:cs="Calibri"/>
                <w:color w:val="000000"/>
                <w:sz w:val="22"/>
                <w:szCs w:val="22"/>
              </w:rPr>
              <w:t>)</w:t>
            </w:r>
          </w:p>
        </w:tc>
        <w:tc>
          <w:tcPr>
            <w:tcW w:w="1167" w:type="dxa"/>
            <w:vAlign w:val="center"/>
          </w:tcPr>
          <w:p w:rsidR="00AD5C66" w:rsidRDefault="00AD5C66" w:rsidP="00AD5C66">
            <w:pPr>
              <w:ind w:right="113"/>
              <w:jc w:val="right"/>
              <w:rPr>
                <w:rFonts w:ascii="Calibri" w:hAnsi="Calibri" w:cs="Calibri"/>
                <w:color w:val="000000"/>
                <w:sz w:val="22"/>
                <w:szCs w:val="22"/>
              </w:rPr>
            </w:pPr>
            <w:r>
              <w:rPr>
                <w:rFonts w:ascii="Calibri" w:hAnsi="Calibri" w:cs="Calibri"/>
                <w:color w:val="000000"/>
                <w:sz w:val="22"/>
                <w:szCs w:val="22"/>
              </w:rPr>
              <w:t>$1,316</w:t>
            </w:r>
          </w:p>
        </w:tc>
        <w:tc>
          <w:tcPr>
            <w:tcW w:w="1167" w:type="dxa"/>
            <w:vAlign w:val="center"/>
          </w:tcPr>
          <w:p w:rsidR="00AD5C66" w:rsidRDefault="00AD5C66" w:rsidP="00AD5C66">
            <w:pPr>
              <w:ind w:right="113"/>
              <w:jc w:val="right"/>
              <w:rPr>
                <w:rFonts w:ascii="Calibri" w:hAnsi="Calibri" w:cs="Calibri"/>
                <w:color w:val="000000"/>
                <w:sz w:val="22"/>
                <w:szCs w:val="22"/>
              </w:rPr>
            </w:pPr>
            <w:r>
              <w:rPr>
                <w:rFonts w:ascii="Calibri" w:hAnsi="Calibri" w:cs="Calibri"/>
                <w:color w:val="000000"/>
                <w:sz w:val="22"/>
                <w:szCs w:val="22"/>
              </w:rPr>
              <w:t>$1,340</w:t>
            </w:r>
          </w:p>
        </w:tc>
        <w:tc>
          <w:tcPr>
            <w:tcW w:w="1133" w:type="dxa"/>
            <w:vAlign w:val="center"/>
          </w:tcPr>
          <w:p w:rsidR="00AD5C66" w:rsidRDefault="00AD5C66" w:rsidP="00AD5C66">
            <w:pPr>
              <w:ind w:right="113"/>
              <w:jc w:val="right"/>
              <w:rPr>
                <w:rFonts w:ascii="Calibri" w:hAnsi="Calibri" w:cs="Calibri"/>
                <w:color w:val="000000"/>
                <w:sz w:val="22"/>
                <w:szCs w:val="22"/>
              </w:rPr>
            </w:pPr>
            <w:r>
              <w:rPr>
                <w:rFonts w:ascii="Calibri" w:hAnsi="Calibri" w:cs="Calibri"/>
                <w:color w:val="000000"/>
                <w:sz w:val="22"/>
                <w:szCs w:val="22"/>
              </w:rPr>
              <w:t>$1,364</w:t>
            </w:r>
          </w:p>
        </w:tc>
        <w:tc>
          <w:tcPr>
            <w:tcW w:w="1167" w:type="dxa"/>
            <w:vAlign w:val="center"/>
          </w:tcPr>
          <w:p w:rsidR="00AD5C66" w:rsidRDefault="00AD5C66" w:rsidP="00AD5C66">
            <w:pPr>
              <w:ind w:right="113"/>
              <w:jc w:val="right"/>
              <w:rPr>
                <w:rFonts w:ascii="Calibri" w:hAnsi="Calibri" w:cs="Calibri"/>
                <w:color w:val="000000"/>
                <w:sz w:val="22"/>
                <w:szCs w:val="22"/>
              </w:rPr>
            </w:pPr>
            <w:r>
              <w:rPr>
                <w:rFonts w:ascii="Calibri" w:hAnsi="Calibri" w:cs="Calibri"/>
                <w:color w:val="000000"/>
                <w:sz w:val="22"/>
                <w:szCs w:val="22"/>
              </w:rPr>
              <w:t>$1,389</w:t>
            </w:r>
          </w:p>
        </w:tc>
      </w:tr>
      <w:tr w:rsidR="00AD5C66" w:rsidTr="001409B1">
        <w:trPr>
          <w:trHeight w:val="283"/>
        </w:trPr>
        <w:tc>
          <w:tcPr>
            <w:tcW w:w="4309" w:type="dxa"/>
            <w:shd w:val="clear" w:color="auto" w:fill="FFFFCC"/>
            <w:vAlign w:val="center"/>
          </w:tcPr>
          <w:p w:rsidR="00AD5C66" w:rsidRPr="008F53D5" w:rsidRDefault="00AD5C66" w:rsidP="0016543E">
            <w:pPr>
              <w:rPr>
                <w:rFonts w:ascii="Calibri" w:hAnsi="Calibri" w:cs="Calibri"/>
                <w:color w:val="000000"/>
                <w:sz w:val="22"/>
                <w:szCs w:val="22"/>
              </w:rPr>
            </w:pPr>
            <w:r>
              <w:rPr>
                <w:rFonts w:ascii="Calibri" w:hAnsi="Calibri" w:cs="Calibri"/>
                <w:color w:val="000000"/>
                <w:sz w:val="22"/>
                <w:szCs w:val="22"/>
              </w:rPr>
              <w:t>Chest x-ray (</w:t>
            </w:r>
            <w:r w:rsidRPr="008F53D5">
              <w:rPr>
                <w:rFonts w:ascii="Calibri" w:hAnsi="Calibri" w:cs="Calibri"/>
                <w:color w:val="000000"/>
                <w:sz w:val="22"/>
                <w:szCs w:val="22"/>
              </w:rPr>
              <w:t>58503</w:t>
            </w:r>
            <w:r>
              <w:rPr>
                <w:rFonts w:ascii="Calibri" w:hAnsi="Calibri" w:cs="Calibri"/>
                <w:color w:val="000000"/>
                <w:sz w:val="22"/>
                <w:szCs w:val="22"/>
              </w:rPr>
              <w:t>)</w:t>
            </w:r>
          </w:p>
        </w:tc>
        <w:tc>
          <w:tcPr>
            <w:tcW w:w="1167" w:type="dxa"/>
            <w:vAlign w:val="center"/>
          </w:tcPr>
          <w:p w:rsidR="00AD5C66" w:rsidRDefault="00AD5C66" w:rsidP="00AD5C66">
            <w:pPr>
              <w:ind w:right="113"/>
              <w:jc w:val="right"/>
              <w:rPr>
                <w:rFonts w:ascii="Calibri" w:hAnsi="Calibri" w:cs="Calibri"/>
                <w:color w:val="000000"/>
                <w:sz w:val="22"/>
                <w:szCs w:val="22"/>
              </w:rPr>
            </w:pPr>
            <w:r>
              <w:rPr>
                <w:rFonts w:ascii="Calibri" w:hAnsi="Calibri" w:cs="Calibri"/>
                <w:color w:val="000000"/>
                <w:sz w:val="22"/>
                <w:szCs w:val="22"/>
              </w:rPr>
              <w:t>$1,987</w:t>
            </w:r>
          </w:p>
        </w:tc>
        <w:tc>
          <w:tcPr>
            <w:tcW w:w="1167" w:type="dxa"/>
            <w:vAlign w:val="center"/>
          </w:tcPr>
          <w:p w:rsidR="00AD5C66" w:rsidRDefault="00AD5C66" w:rsidP="00AD5C66">
            <w:pPr>
              <w:ind w:right="113"/>
              <w:jc w:val="right"/>
              <w:rPr>
                <w:rFonts w:ascii="Calibri" w:hAnsi="Calibri" w:cs="Calibri"/>
                <w:color w:val="000000"/>
                <w:sz w:val="22"/>
                <w:szCs w:val="22"/>
              </w:rPr>
            </w:pPr>
            <w:r>
              <w:rPr>
                <w:rFonts w:ascii="Calibri" w:hAnsi="Calibri" w:cs="Calibri"/>
                <w:color w:val="000000"/>
                <w:sz w:val="22"/>
                <w:szCs w:val="22"/>
              </w:rPr>
              <w:t>$2,023</w:t>
            </w:r>
          </w:p>
        </w:tc>
        <w:tc>
          <w:tcPr>
            <w:tcW w:w="1133" w:type="dxa"/>
            <w:vAlign w:val="center"/>
          </w:tcPr>
          <w:p w:rsidR="00AD5C66" w:rsidRDefault="00AD5C66" w:rsidP="00AD5C66">
            <w:pPr>
              <w:ind w:right="113"/>
              <w:jc w:val="right"/>
              <w:rPr>
                <w:rFonts w:ascii="Calibri" w:hAnsi="Calibri" w:cs="Calibri"/>
                <w:color w:val="000000"/>
                <w:sz w:val="22"/>
                <w:szCs w:val="22"/>
              </w:rPr>
            </w:pPr>
            <w:r>
              <w:rPr>
                <w:rFonts w:ascii="Calibri" w:hAnsi="Calibri" w:cs="Calibri"/>
                <w:color w:val="000000"/>
                <w:sz w:val="22"/>
                <w:szCs w:val="22"/>
              </w:rPr>
              <w:t>$2,060</w:t>
            </w:r>
          </w:p>
        </w:tc>
        <w:tc>
          <w:tcPr>
            <w:tcW w:w="1167" w:type="dxa"/>
            <w:vAlign w:val="center"/>
          </w:tcPr>
          <w:p w:rsidR="00AD5C66" w:rsidRDefault="00AD5C66" w:rsidP="00AD5C66">
            <w:pPr>
              <w:ind w:right="113"/>
              <w:jc w:val="right"/>
              <w:rPr>
                <w:rFonts w:ascii="Calibri" w:hAnsi="Calibri" w:cs="Calibri"/>
                <w:color w:val="000000"/>
                <w:sz w:val="22"/>
                <w:szCs w:val="22"/>
              </w:rPr>
            </w:pPr>
            <w:r>
              <w:rPr>
                <w:rFonts w:ascii="Calibri" w:hAnsi="Calibri" w:cs="Calibri"/>
                <w:color w:val="000000"/>
                <w:sz w:val="22"/>
                <w:szCs w:val="22"/>
              </w:rPr>
              <w:t>$2,097</w:t>
            </w:r>
          </w:p>
        </w:tc>
      </w:tr>
      <w:tr w:rsidR="00AD5C66" w:rsidTr="001409B1">
        <w:trPr>
          <w:trHeight w:val="283"/>
        </w:trPr>
        <w:tc>
          <w:tcPr>
            <w:tcW w:w="4309" w:type="dxa"/>
            <w:shd w:val="clear" w:color="auto" w:fill="FFFFCC"/>
            <w:vAlign w:val="center"/>
          </w:tcPr>
          <w:p w:rsidR="00AD5C66" w:rsidRPr="008F53D5" w:rsidRDefault="00AD5C66" w:rsidP="0016543E">
            <w:pPr>
              <w:rPr>
                <w:rFonts w:ascii="Calibri" w:hAnsi="Calibri" w:cs="Calibri"/>
                <w:color w:val="000000"/>
                <w:sz w:val="22"/>
                <w:szCs w:val="22"/>
              </w:rPr>
            </w:pPr>
            <w:r>
              <w:rPr>
                <w:rFonts w:ascii="Calibri" w:hAnsi="Calibri" w:cs="Calibri"/>
                <w:color w:val="000000"/>
                <w:sz w:val="22"/>
                <w:szCs w:val="22"/>
              </w:rPr>
              <w:t>Transthoracic echocardiography (</w:t>
            </w:r>
            <w:r w:rsidRPr="008F53D5">
              <w:rPr>
                <w:rFonts w:ascii="Calibri" w:hAnsi="Calibri" w:cs="Calibri"/>
                <w:color w:val="000000"/>
                <w:sz w:val="22"/>
                <w:szCs w:val="22"/>
              </w:rPr>
              <w:t>55115</w:t>
            </w:r>
            <w:r>
              <w:rPr>
                <w:rFonts w:ascii="Calibri" w:hAnsi="Calibri" w:cs="Calibri"/>
                <w:color w:val="000000"/>
                <w:sz w:val="22"/>
                <w:szCs w:val="22"/>
              </w:rPr>
              <w:t>)</w:t>
            </w:r>
          </w:p>
        </w:tc>
        <w:tc>
          <w:tcPr>
            <w:tcW w:w="1167" w:type="dxa"/>
            <w:vAlign w:val="center"/>
          </w:tcPr>
          <w:p w:rsidR="00AD5C66" w:rsidRDefault="00AD5C66" w:rsidP="008F53D5">
            <w:pPr>
              <w:ind w:right="113"/>
              <w:jc w:val="right"/>
              <w:rPr>
                <w:rFonts w:ascii="Calibri" w:hAnsi="Calibri" w:cs="Calibri"/>
                <w:color w:val="000000"/>
                <w:sz w:val="22"/>
                <w:szCs w:val="22"/>
              </w:rPr>
            </w:pPr>
            <w:r>
              <w:rPr>
                <w:rFonts w:ascii="Calibri" w:hAnsi="Calibri" w:cs="Calibri"/>
                <w:color w:val="000000"/>
                <w:sz w:val="22"/>
                <w:szCs w:val="22"/>
              </w:rPr>
              <w:t>$9,710</w:t>
            </w:r>
          </w:p>
        </w:tc>
        <w:tc>
          <w:tcPr>
            <w:tcW w:w="1167" w:type="dxa"/>
            <w:vAlign w:val="center"/>
          </w:tcPr>
          <w:p w:rsidR="00AD5C66" w:rsidRDefault="00AD5C66" w:rsidP="008F53D5">
            <w:pPr>
              <w:ind w:right="113"/>
              <w:jc w:val="right"/>
              <w:rPr>
                <w:rFonts w:ascii="Calibri" w:hAnsi="Calibri" w:cs="Calibri"/>
                <w:color w:val="000000"/>
                <w:sz w:val="22"/>
                <w:szCs w:val="22"/>
              </w:rPr>
            </w:pPr>
            <w:r>
              <w:rPr>
                <w:rFonts w:ascii="Calibri" w:hAnsi="Calibri" w:cs="Calibri"/>
                <w:color w:val="000000"/>
                <w:sz w:val="22"/>
                <w:szCs w:val="22"/>
              </w:rPr>
              <w:t>$9,886</w:t>
            </w:r>
          </w:p>
        </w:tc>
        <w:tc>
          <w:tcPr>
            <w:tcW w:w="1133" w:type="dxa"/>
            <w:vAlign w:val="center"/>
          </w:tcPr>
          <w:p w:rsidR="00AD5C66" w:rsidRDefault="00AD5C66" w:rsidP="008F53D5">
            <w:pPr>
              <w:ind w:right="113"/>
              <w:jc w:val="right"/>
              <w:rPr>
                <w:rFonts w:ascii="Calibri" w:hAnsi="Calibri" w:cs="Calibri"/>
                <w:color w:val="000000"/>
                <w:sz w:val="22"/>
                <w:szCs w:val="22"/>
              </w:rPr>
            </w:pPr>
            <w:r>
              <w:rPr>
                <w:rFonts w:ascii="Calibri" w:hAnsi="Calibri" w:cs="Calibri"/>
                <w:color w:val="000000"/>
                <w:sz w:val="22"/>
                <w:szCs w:val="22"/>
              </w:rPr>
              <w:t>$10,065</w:t>
            </w:r>
          </w:p>
        </w:tc>
        <w:tc>
          <w:tcPr>
            <w:tcW w:w="1167" w:type="dxa"/>
            <w:vAlign w:val="center"/>
          </w:tcPr>
          <w:p w:rsidR="00AD5C66" w:rsidRDefault="00AD5C66" w:rsidP="008F53D5">
            <w:pPr>
              <w:ind w:right="113"/>
              <w:jc w:val="right"/>
              <w:rPr>
                <w:rFonts w:ascii="Calibri" w:hAnsi="Calibri" w:cs="Calibri"/>
                <w:color w:val="000000"/>
                <w:sz w:val="22"/>
                <w:szCs w:val="22"/>
              </w:rPr>
            </w:pPr>
            <w:r>
              <w:rPr>
                <w:rFonts w:ascii="Calibri" w:hAnsi="Calibri" w:cs="Calibri"/>
                <w:color w:val="000000"/>
                <w:sz w:val="22"/>
                <w:szCs w:val="22"/>
              </w:rPr>
              <w:t>$10,247</w:t>
            </w:r>
          </w:p>
        </w:tc>
      </w:tr>
      <w:tr w:rsidR="00AD5C66" w:rsidTr="001409B1">
        <w:trPr>
          <w:trHeight w:val="283"/>
        </w:trPr>
        <w:tc>
          <w:tcPr>
            <w:tcW w:w="4309" w:type="dxa"/>
            <w:shd w:val="clear" w:color="auto" w:fill="FFFFCC"/>
            <w:vAlign w:val="center"/>
          </w:tcPr>
          <w:p w:rsidR="00AD5C66" w:rsidRPr="008F53D5" w:rsidRDefault="00AD5C66" w:rsidP="0016543E">
            <w:pPr>
              <w:rPr>
                <w:rFonts w:ascii="Calibri" w:hAnsi="Calibri" w:cs="Calibri"/>
                <w:color w:val="000000"/>
                <w:sz w:val="22"/>
                <w:szCs w:val="22"/>
              </w:rPr>
            </w:pPr>
            <w:r>
              <w:rPr>
                <w:rFonts w:ascii="Calibri" w:hAnsi="Calibri" w:cs="Calibri"/>
                <w:color w:val="000000"/>
                <w:sz w:val="22"/>
                <w:szCs w:val="22"/>
              </w:rPr>
              <w:t>Anaesthesia for echocardiography (</w:t>
            </w:r>
            <w:r w:rsidRPr="008F53D5">
              <w:rPr>
                <w:rFonts w:ascii="Calibri" w:hAnsi="Calibri" w:cs="Calibri"/>
                <w:color w:val="000000"/>
                <w:sz w:val="22"/>
                <w:szCs w:val="22"/>
              </w:rPr>
              <w:t>21936</w:t>
            </w:r>
            <w:r>
              <w:rPr>
                <w:rFonts w:ascii="Calibri" w:hAnsi="Calibri" w:cs="Calibri"/>
                <w:color w:val="000000"/>
                <w:sz w:val="22"/>
                <w:szCs w:val="22"/>
              </w:rPr>
              <w:t>)</w:t>
            </w:r>
          </w:p>
        </w:tc>
        <w:tc>
          <w:tcPr>
            <w:tcW w:w="1167" w:type="dxa"/>
            <w:vAlign w:val="center"/>
          </w:tcPr>
          <w:p w:rsidR="00AD5C66" w:rsidRDefault="00AD5C66" w:rsidP="008F53D5">
            <w:pPr>
              <w:ind w:right="113"/>
              <w:jc w:val="right"/>
              <w:rPr>
                <w:rFonts w:ascii="Calibri" w:hAnsi="Calibri" w:cs="Calibri"/>
                <w:color w:val="000000"/>
                <w:sz w:val="22"/>
                <w:szCs w:val="22"/>
              </w:rPr>
            </w:pPr>
            <w:r>
              <w:rPr>
                <w:rFonts w:ascii="Calibri" w:hAnsi="Calibri" w:cs="Calibri"/>
                <w:color w:val="000000"/>
                <w:sz w:val="22"/>
                <w:szCs w:val="22"/>
              </w:rPr>
              <w:t>$5,001</w:t>
            </w:r>
          </w:p>
        </w:tc>
        <w:tc>
          <w:tcPr>
            <w:tcW w:w="1167" w:type="dxa"/>
            <w:vAlign w:val="center"/>
          </w:tcPr>
          <w:p w:rsidR="00AD5C66" w:rsidRDefault="00AD5C66" w:rsidP="008F53D5">
            <w:pPr>
              <w:ind w:right="113"/>
              <w:jc w:val="right"/>
              <w:rPr>
                <w:rFonts w:ascii="Calibri" w:hAnsi="Calibri" w:cs="Calibri"/>
                <w:color w:val="000000"/>
                <w:sz w:val="22"/>
                <w:szCs w:val="22"/>
              </w:rPr>
            </w:pPr>
            <w:r>
              <w:rPr>
                <w:rFonts w:ascii="Calibri" w:hAnsi="Calibri" w:cs="Calibri"/>
                <w:color w:val="000000"/>
                <w:sz w:val="22"/>
                <w:szCs w:val="22"/>
              </w:rPr>
              <w:t>$5,092</w:t>
            </w:r>
          </w:p>
        </w:tc>
        <w:tc>
          <w:tcPr>
            <w:tcW w:w="1133" w:type="dxa"/>
            <w:vAlign w:val="center"/>
          </w:tcPr>
          <w:p w:rsidR="00AD5C66" w:rsidRDefault="00AD5C66" w:rsidP="008F53D5">
            <w:pPr>
              <w:ind w:right="113"/>
              <w:jc w:val="right"/>
              <w:rPr>
                <w:rFonts w:ascii="Calibri" w:hAnsi="Calibri" w:cs="Calibri"/>
                <w:color w:val="000000"/>
                <w:sz w:val="22"/>
                <w:szCs w:val="22"/>
              </w:rPr>
            </w:pPr>
            <w:r>
              <w:rPr>
                <w:rFonts w:ascii="Calibri" w:hAnsi="Calibri" w:cs="Calibri"/>
                <w:color w:val="000000"/>
                <w:sz w:val="22"/>
                <w:szCs w:val="22"/>
              </w:rPr>
              <w:t>$5,184</w:t>
            </w:r>
          </w:p>
        </w:tc>
        <w:tc>
          <w:tcPr>
            <w:tcW w:w="1167" w:type="dxa"/>
            <w:vAlign w:val="center"/>
          </w:tcPr>
          <w:p w:rsidR="00AD5C66" w:rsidRDefault="00AD5C66" w:rsidP="008F53D5">
            <w:pPr>
              <w:ind w:right="113"/>
              <w:jc w:val="right"/>
              <w:rPr>
                <w:rFonts w:ascii="Calibri" w:hAnsi="Calibri" w:cs="Calibri"/>
                <w:color w:val="000000"/>
                <w:sz w:val="22"/>
                <w:szCs w:val="22"/>
              </w:rPr>
            </w:pPr>
            <w:r>
              <w:rPr>
                <w:rFonts w:ascii="Calibri" w:hAnsi="Calibri" w:cs="Calibri"/>
                <w:color w:val="000000"/>
                <w:sz w:val="22"/>
                <w:szCs w:val="22"/>
              </w:rPr>
              <w:t>$5,278</w:t>
            </w:r>
          </w:p>
        </w:tc>
      </w:tr>
      <w:tr w:rsidR="00AD5C66" w:rsidTr="001409B1">
        <w:trPr>
          <w:trHeight w:val="283"/>
        </w:trPr>
        <w:tc>
          <w:tcPr>
            <w:tcW w:w="4309" w:type="dxa"/>
            <w:shd w:val="clear" w:color="auto" w:fill="FFFFCC"/>
            <w:vAlign w:val="center"/>
          </w:tcPr>
          <w:p w:rsidR="00AD5C66" w:rsidRPr="00AD5C66" w:rsidRDefault="00AD5C66" w:rsidP="0016543E">
            <w:pPr>
              <w:rPr>
                <w:rFonts w:ascii="Calibri" w:hAnsi="Calibri" w:cs="Calibri"/>
                <w:b/>
                <w:color w:val="000000"/>
                <w:sz w:val="22"/>
                <w:szCs w:val="22"/>
              </w:rPr>
            </w:pPr>
            <w:r w:rsidRPr="00AD5C66">
              <w:rPr>
                <w:b/>
                <w:lang w:val="en-AU"/>
              </w:rPr>
              <w:t>Procedure</w:t>
            </w:r>
          </w:p>
        </w:tc>
        <w:tc>
          <w:tcPr>
            <w:tcW w:w="1167" w:type="dxa"/>
            <w:vAlign w:val="center"/>
          </w:tcPr>
          <w:p w:rsidR="00AD5C66" w:rsidRDefault="00AD5C66" w:rsidP="008F53D5">
            <w:pPr>
              <w:ind w:right="113"/>
              <w:jc w:val="right"/>
              <w:rPr>
                <w:rFonts w:ascii="Calibri" w:hAnsi="Calibri" w:cs="Calibri"/>
                <w:color w:val="000000"/>
                <w:sz w:val="22"/>
                <w:szCs w:val="22"/>
              </w:rPr>
            </w:pPr>
          </w:p>
        </w:tc>
        <w:tc>
          <w:tcPr>
            <w:tcW w:w="1167" w:type="dxa"/>
            <w:vAlign w:val="center"/>
          </w:tcPr>
          <w:p w:rsidR="00AD5C66" w:rsidRDefault="00AD5C66" w:rsidP="008F53D5">
            <w:pPr>
              <w:ind w:right="113"/>
              <w:jc w:val="right"/>
              <w:rPr>
                <w:rFonts w:ascii="Calibri" w:hAnsi="Calibri" w:cs="Calibri"/>
                <w:color w:val="000000"/>
                <w:sz w:val="22"/>
                <w:szCs w:val="22"/>
              </w:rPr>
            </w:pPr>
          </w:p>
        </w:tc>
        <w:tc>
          <w:tcPr>
            <w:tcW w:w="1133" w:type="dxa"/>
            <w:vAlign w:val="center"/>
          </w:tcPr>
          <w:p w:rsidR="00AD5C66" w:rsidRDefault="00AD5C66" w:rsidP="008F53D5">
            <w:pPr>
              <w:ind w:right="113"/>
              <w:jc w:val="right"/>
              <w:rPr>
                <w:rFonts w:ascii="Calibri" w:hAnsi="Calibri" w:cs="Calibri"/>
                <w:color w:val="000000"/>
                <w:sz w:val="22"/>
                <w:szCs w:val="22"/>
              </w:rPr>
            </w:pPr>
          </w:p>
        </w:tc>
        <w:tc>
          <w:tcPr>
            <w:tcW w:w="1167" w:type="dxa"/>
            <w:vAlign w:val="center"/>
          </w:tcPr>
          <w:p w:rsidR="00AD5C66" w:rsidRDefault="00AD5C66" w:rsidP="008F53D5">
            <w:pPr>
              <w:ind w:right="113"/>
              <w:jc w:val="right"/>
              <w:rPr>
                <w:rFonts w:ascii="Calibri" w:hAnsi="Calibri" w:cs="Calibri"/>
                <w:color w:val="000000"/>
                <w:sz w:val="22"/>
                <w:szCs w:val="22"/>
              </w:rPr>
            </w:pPr>
          </w:p>
        </w:tc>
      </w:tr>
      <w:tr w:rsidR="00AD5C66" w:rsidTr="001409B1">
        <w:trPr>
          <w:trHeight w:val="283"/>
        </w:trPr>
        <w:tc>
          <w:tcPr>
            <w:tcW w:w="4309" w:type="dxa"/>
            <w:shd w:val="clear" w:color="auto" w:fill="FFFFCC"/>
            <w:vAlign w:val="center"/>
          </w:tcPr>
          <w:p w:rsidR="00AD5C66" w:rsidRPr="00AD5C66" w:rsidRDefault="00AD5C66" w:rsidP="0016543E">
            <w:pPr>
              <w:rPr>
                <w:rFonts w:ascii="Calibri" w:hAnsi="Calibri" w:cs="Calibri"/>
                <w:color w:val="000000"/>
                <w:sz w:val="22"/>
                <w:szCs w:val="22"/>
              </w:rPr>
            </w:pPr>
            <w:r w:rsidRPr="00AD5C66">
              <w:rPr>
                <w:rFonts w:ascii="Calibri" w:hAnsi="Calibri" w:cs="Calibri"/>
                <w:color w:val="000000"/>
                <w:sz w:val="22"/>
                <w:szCs w:val="22"/>
              </w:rPr>
              <w:t xml:space="preserve">New </w:t>
            </w:r>
            <w:r>
              <w:rPr>
                <w:rFonts w:ascii="Calibri" w:hAnsi="Calibri" w:cs="Calibri"/>
                <w:color w:val="000000"/>
                <w:sz w:val="22"/>
                <w:szCs w:val="22"/>
              </w:rPr>
              <w:t xml:space="preserve">MBS </w:t>
            </w:r>
            <w:r w:rsidRPr="00AD5C66">
              <w:rPr>
                <w:rFonts w:ascii="Calibri" w:hAnsi="Calibri" w:cs="Calibri"/>
                <w:color w:val="000000"/>
                <w:sz w:val="22"/>
                <w:szCs w:val="22"/>
              </w:rPr>
              <w:t>item</w:t>
            </w:r>
          </w:p>
        </w:tc>
        <w:tc>
          <w:tcPr>
            <w:tcW w:w="1167" w:type="dxa"/>
            <w:vAlign w:val="center"/>
          </w:tcPr>
          <w:p w:rsidR="00AD5C66" w:rsidRDefault="00AD5C66" w:rsidP="008F53D5">
            <w:pPr>
              <w:ind w:right="113"/>
              <w:jc w:val="right"/>
              <w:rPr>
                <w:rFonts w:ascii="Calibri" w:hAnsi="Calibri" w:cs="Calibri"/>
                <w:color w:val="000000"/>
                <w:sz w:val="22"/>
                <w:szCs w:val="22"/>
              </w:rPr>
            </w:pPr>
            <w:r>
              <w:rPr>
                <w:rFonts w:ascii="Calibri" w:hAnsi="Calibri" w:cs="Calibri"/>
                <w:color w:val="000000"/>
                <w:sz w:val="22"/>
                <w:szCs w:val="22"/>
              </w:rPr>
              <w:t>$38,405</w:t>
            </w:r>
          </w:p>
        </w:tc>
        <w:tc>
          <w:tcPr>
            <w:tcW w:w="1167" w:type="dxa"/>
            <w:vAlign w:val="center"/>
          </w:tcPr>
          <w:p w:rsidR="00AD5C66" w:rsidRDefault="00AD5C66" w:rsidP="008F53D5">
            <w:pPr>
              <w:ind w:right="113"/>
              <w:jc w:val="right"/>
              <w:rPr>
                <w:rFonts w:ascii="Calibri" w:hAnsi="Calibri" w:cs="Calibri"/>
                <w:color w:val="000000"/>
                <w:sz w:val="22"/>
                <w:szCs w:val="22"/>
              </w:rPr>
            </w:pPr>
            <w:r>
              <w:rPr>
                <w:rFonts w:ascii="Calibri" w:hAnsi="Calibri" w:cs="Calibri"/>
                <w:color w:val="000000"/>
                <w:sz w:val="22"/>
                <w:szCs w:val="22"/>
              </w:rPr>
              <w:t>$39,100</w:t>
            </w:r>
          </w:p>
        </w:tc>
        <w:tc>
          <w:tcPr>
            <w:tcW w:w="1133" w:type="dxa"/>
            <w:vAlign w:val="center"/>
          </w:tcPr>
          <w:p w:rsidR="00AD5C66" w:rsidRDefault="00AD5C66" w:rsidP="008F53D5">
            <w:pPr>
              <w:ind w:right="113"/>
              <w:jc w:val="right"/>
              <w:rPr>
                <w:rFonts w:ascii="Calibri" w:hAnsi="Calibri" w:cs="Calibri"/>
                <w:color w:val="000000"/>
                <w:sz w:val="22"/>
                <w:szCs w:val="22"/>
              </w:rPr>
            </w:pPr>
            <w:r>
              <w:rPr>
                <w:rFonts w:ascii="Calibri" w:hAnsi="Calibri" w:cs="Calibri"/>
                <w:color w:val="000000"/>
                <w:sz w:val="22"/>
                <w:szCs w:val="22"/>
              </w:rPr>
              <w:t>$39,808</w:t>
            </w:r>
          </w:p>
        </w:tc>
        <w:tc>
          <w:tcPr>
            <w:tcW w:w="1167" w:type="dxa"/>
            <w:vAlign w:val="center"/>
          </w:tcPr>
          <w:p w:rsidR="00AD5C66" w:rsidRDefault="00AD5C66" w:rsidP="008F53D5">
            <w:pPr>
              <w:ind w:right="113"/>
              <w:jc w:val="right"/>
              <w:rPr>
                <w:rFonts w:ascii="Calibri" w:hAnsi="Calibri" w:cs="Calibri"/>
                <w:color w:val="000000"/>
                <w:sz w:val="22"/>
                <w:szCs w:val="22"/>
              </w:rPr>
            </w:pPr>
            <w:r>
              <w:rPr>
                <w:rFonts w:ascii="Calibri" w:hAnsi="Calibri" w:cs="Calibri"/>
                <w:color w:val="000000"/>
                <w:sz w:val="22"/>
                <w:szCs w:val="22"/>
              </w:rPr>
              <w:t>$40,529</w:t>
            </w:r>
          </w:p>
        </w:tc>
      </w:tr>
      <w:tr w:rsidR="00AD5C66" w:rsidTr="001409B1">
        <w:trPr>
          <w:trHeight w:val="283"/>
        </w:trPr>
        <w:tc>
          <w:tcPr>
            <w:tcW w:w="4309" w:type="dxa"/>
            <w:shd w:val="clear" w:color="auto" w:fill="FFFFCC"/>
            <w:vAlign w:val="center"/>
          </w:tcPr>
          <w:p w:rsidR="00AD5C66" w:rsidRPr="00AD5C66" w:rsidRDefault="00AD5C66" w:rsidP="0016543E">
            <w:pPr>
              <w:rPr>
                <w:rFonts w:ascii="Calibri" w:hAnsi="Calibri" w:cs="Calibri"/>
                <w:color w:val="000000"/>
                <w:sz w:val="22"/>
                <w:szCs w:val="22"/>
              </w:rPr>
            </w:pPr>
            <w:r>
              <w:rPr>
                <w:rFonts w:ascii="Calibri" w:hAnsi="Calibri" w:cs="Calibri"/>
                <w:color w:val="000000"/>
                <w:sz w:val="22"/>
                <w:szCs w:val="22"/>
              </w:rPr>
              <w:t>Assistant (</w:t>
            </w:r>
            <w:r w:rsidRPr="00AD5C66">
              <w:rPr>
                <w:rFonts w:ascii="Calibri" w:hAnsi="Calibri" w:cs="Calibri"/>
                <w:color w:val="000000"/>
                <w:sz w:val="22"/>
                <w:szCs w:val="22"/>
              </w:rPr>
              <w:t>51303</w:t>
            </w:r>
            <w:r>
              <w:rPr>
                <w:rFonts w:ascii="Calibri" w:hAnsi="Calibri" w:cs="Calibri"/>
                <w:color w:val="000000"/>
                <w:sz w:val="22"/>
                <w:szCs w:val="22"/>
              </w:rPr>
              <w:t>)</w:t>
            </w:r>
          </w:p>
        </w:tc>
        <w:tc>
          <w:tcPr>
            <w:tcW w:w="1167" w:type="dxa"/>
            <w:vAlign w:val="center"/>
          </w:tcPr>
          <w:p w:rsidR="00AD5C66" w:rsidRDefault="00AD5C66" w:rsidP="008F53D5">
            <w:pPr>
              <w:ind w:right="113"/>
              <w:jc w:val="right"/>
              <w:rPr>
                <w:rFonts w:ascii="Calibri" w:hAnsi="Calibri" w:cs="Calibri"/>
                <w:color w:val="000000"/>
                <w:sz w:val="22"/>
                <w:szCs w:val="22"/>
              </w:rPr>
            </w:pPr>
            <w:r>
              <w:rPr>
                <w:rFonts w:ascii="Calibri" w:hAnsi="Calibri" w:cs="Calibri"/>
                <w:color w:val="000000"/>
                <w:sz w:val="22"/>
                <w:szCs w:val="22"/>
              </w:rPr>
              <w:t>$10,241</w:t>
            </w:r>
          </w:p>
        </w:tc>
        <w:tc>
          <w:tcPr>
            <w:tcW w:w="1167" w:type="dxa"/>
            <w:vAlign w:val="center"/>
          </w:tcPr>
          <w:p w:rsidR="00AD5C66" w:rsidRDefault="00AD5C66" w:rsidP="008F53D5">
            <w:pPr>
              <w:ind w:right="113"/>
              <w:jc w:val="right"/>
              <w:rPr>
                <w:rFonts w:ascii="Calibri" w:hAnsi="Calibri" w:cs="Calibri"/>
                <w:color w:val="000000"/>
                <w:sz w:val="22"/>
                <w:szCs w:val="22"/>
              </w:rPr>
            </w:pPr>
            <w:r>
              <w:rPr>
                <w:rFonts w:ascii="Calibri" w:hAnsi="Calibri" w:cs="Calibri"/>
                <w:color w:val="000000"/>
                <w:sz w:val="22"/>
                <w:szCs w:val="22"/>
              </w:rPr>
              <w:t>$10,427</w:t>
            </w:r>
          </w:p>
        </w:tc>
        <w:tc>
          <w:tcPr>
            <w:tcW w:w="1133" w:type="dxa"/>
            <w:vAlign w:val="center"/>
          </w:tcPr>
          <w:p w:rsidR="00AD5C66" w:rsidRDefault="00AD5C66" w:rsidP="008F53D5">
            <w:pPr>
              <w:ind w:right="113"/>
              <w:jc w:val="right"/>
              <w:rPr>
                <w:rFonts w:ascii="Calibri" w:hAnsi="Calibri" w:cs="Calibri"/>
                <w:color w:val="000000"/>
                <w:sz w:val="22"/>
                <w:szCs w:val="22"/>
              </w:rPr>
            </w:pPr>
            <w:r>
              <w:rPr>
                <w:rFonts w:ascii="Calibri" w:hAnsi="Calibri" w:cs="Calibri"/>
                <w:color w:val="000000"/>
                <w:sz w:val="22"/>
                <w:szCs w:val="22"/>
              </w:rPr>
              <w:t>$10,616</w:t>
            </w:r>
          </w:p>
        </w:tc>
        <w:tc>
          <w:tcPr>
            <w:tcW w:w="1167" w:type="dxa"/>
            <w:vAlign w:val="center"/>
          </w:tcPr>
          <w:p w:rsidR="00AD5C66" w:rsidRDefault="00AD5C66" w:rsidP="008F53D5">
            <w:pPr>
              <w:ind w:right="113"/>
              <w:jc w:val="right"/>
              <w:rPr>
                <w:rFonts w:ascii="Calibri" w:hAnsi="Calibri" w:cs="Calibri"/>
                <w:color w:val="000000"/>
                <w:sz w:val="22"/>
                <w:szCs w:val="22"/>
              </w:rPr>
            </w:pPr>
            <w:r>
              <w:rPr>
                <w:rFonts w:ascii="Calibri" w:hAnsi="Calibri" w:cs="Calibri"/>
                <w:color w:val="000000"/>
                <w:sz w:val="22"/>
                <w:szCs w:val="22"/>
              </w:rPr>
              <w:t>$10,808</w:t>
            </w:r>
          </w:p>
        </w:tc>
      </w:tr>
      <w:tr w:rsidR="00AD5C66" w:rsidTr="001409B1">
        <w:trPr>
          <w:trHeight w:val="283"/>
        </w:trPr>
        <w:tc>
          <w:tcPr>
            <w:tcW w:w="4309" w:type="dxa"/>
            <w:shd w:val="clear" w:color="auto" w:fill="FFFFCC"/>
            <w:vAlign w:val="center"/>
          </w:tcPr>
          <w:p w:rsidR="00AD5C66" w:rsidRPr="00AD5C66" w:rsidRDefault="00AD5C66" w:rsidP="0016543E">
            <w:pPr>
              <w:rPr>
                <w:rFonts w:ascii="Calibri" w:hAnsi="Calibri" w:cs="Calibri"/>
                <w:color w:val="000000"/>
                <w:sz w:val="22"/>
                <w:szCs w:val="22"/>
              </w:rPr>
            </w:pPr>
            <w:r>
              <w:rPr>
                <w:rFonts w:ascii="Calibri" w:hAnsi="Calibri" w:cs="Calibri"/>
                <w:color w:val="000000"/>
                <w:sz w:val="22"/>
                <w:szCs w:val="22"/>
              </w:rPr>
              <w:t xml:space="preserve">Cardiac </w:t>
            </w:r>
            <w:r w:rsidR="00D90483">
              <w:rPr>
                <w:rFonts w:ascii="Calibri" w:hAnsi="Calibri" w:cs="Calibri"/>
                <w:color w:val="000000"/>
                <w:sz w:val="22"/>
                <w:szCs w:val="22"/>
              </w:rPr>
              <w:t>catheteris</w:t>
            </w:r>
            <w:r>
              <w:rPr>
                <w:rFonts w:ascii="Calibri" w:hAnsi="Calibri" w:cs="Calibri"/>
                <w:color w:val="000000"/>
                <w:sz w:val="22"/>
                <w:szCs w:val="22"/>
              </w:rPr>
              <w:t>ation (</w:t>
            </w:r>
            <w:r w:rsidRPr="00AD5C66">
              <w:rPr>
                <w:rFonts w:ascii="Calibri" w:hAnsi="Calibri" w:cs="Calibri"/>
                <w:color w:val="000000"/>
                <w:sz w:val="22"/>
                <w:szCs w:val="22"/>
              </w:rPr>
              <w:t>38206</w:t>
            </w:r>
            <w:r>
              <w:rPr>
                <w:rFonts w:ascii="Calibri" w:hAnsi="Calibri" w:cs="Calibri"/>
                <w:color w:val="000000"/>
                <w:sz w:val="22"/>
                <w:szCs w:val="22"/>
              </w:rPr>
              <w:t>)</w:t>
            </w:r>
          </w:p>
        </w:tc>
        <w:tc>
          <w:tcPr>
            <w:tcW w:w="1167" w:type="dxa"/>
            <w:vAlign w:val="center"/>
          </w:tcPr>
          <w:p w:rsidR="00AD5C66" w:rsidRDefault="00AD5C66" w:rsidP="008F53D5">
            <w:pPr>
              <w:ind w:right="113"/>
              <w:jc w:val="right"/>
              <w:rPr>
                <w:rFonts w:ascii="Calibri" w:hAnsi="Calibri" w:cs="Calibri"/>
                <w:color w:val="000000"/>
                <w:sz w:val="22"/>
                <w:szCs w:val="22"/>
              </w:rPr>
            </w:pPr>
            <w:r>
              <w:rPr>
                <w:rFonts w:ascii="Calibri" w:hAnsi="Calibri" w:cs="Calibri"/>
                <w:color w:val="000000"/>
                <w:sz w:val="22"/>
                <w:szCs w:val="22"/>
              </w:rPr>
              <w:t>$27,054</w:t>
            </w:r>
          </w:p>
        </w:tc>
        <w:tc>
          <w:tcPr>
            <w:tcW w:w="1167" w:type="dxa"/>
            <w:vAlign w:val="center"/>
          </w:tcPr>
          <w:p w:rsidR="00AD5C66" w:rsidRDefault="00AD5C66" w:rsidP="008F53D5">
            <w:pPr>
              <w:ind w:right="113"/>
              <w:jc w:val="right"/>
              <w:rPr>
                <w:rFonts w:ascii="Calibri" w:hAnsi="Calibri" w:cs="Calibri"/>
                <w:color w:val="000000"/>
                <w:sz w:val="22"/>
                <w:szCs w:val="22"/>
              </w:rPr>
            </w:pPr>
            <w:r>
              <w:rPr>
                <w:rFonts w:ascii="Calibri" w:hAnsi="Calibri" w:cs="Calibri"/>
                <w:color w:val="000000"/>
                <w:sz w:val="22"/>
                <w:szCs w:val="22"/>
              </w:rPr>
              <w:t>$27,544</w:t>
            </w:r>
          </w:p>
        </w:tc>
        <w:tc>
          <w:tcPr>
            <w:tcW w:w="1133" w:type="dxa"/>
            <w:vAlign w:val="center"/>
          </w:tcPr>
          <w:p w:rsidR="00AD5C66" w:rsidRDefault="00AD5C66" w:rsidP="008F53D5">
            <w:pPr>
              <w:ind w:right="113"/>
              <w:jc w:val="right"/>
              <w:rPr>
                <w:rFonts w:ascii="Calibri" w:hAnsi="Calibri" w:cs="Calibri"/>
                <w:color w:val="000000"/>
                <w:sz w:val="22"/>
                <w:szCs w:val="22"/>
              </w:rPr>
            </w:pPr>
            <w:r>
              <w:rPr>
                <w:rFonts w:ascii="Calibri" w:hAnsi="Calibri" w:cs="Calibri"/>
                <w:color w:val="000000"/>
                <w:sz w:val="22"/>
                <w:szCs w:val="22"/>
              </w:rPr>
              <w:t>$28,043</w:t>
            </w:r>
          </w:p>
        </w:tc>
        <w:tc>
          <w:tcPr>
            <w:tcW w:w="1167" w:type="dxa"/>
            <w:vAlign w:val="center"/>
          </w:tcPr>
          <w:p w:rsidR="00AD5C66" w:rsidRDefault="00AD5C66" w:rsidP="008F53D5">
            <w:pPr>
              <w:ind w:right="113"/>
              <w:jc w:val="right"/>
              <w:rPr>
                <w:rFonts w:ascii="Calibri" w:hAnsi="Calibri" w:cs="Calibri"/>
                <w:color w:val="000000"/>
                <w:sz w:val="22"/>
                <w:szCs w:val="22"/>
              </w:rPr>
            </w:pPr>
            <w:r>
              <w:rPr>
                <w:rFonts w:ascii="Calibri" w:hAnsi="Calibri" w:cs="Calibri"/>
                <w:color w:val="000000"/>
                <w:sz w:val="22"/>
                <w:szCs w:val="22"/>
              </w:rPr>
              <w:t>$28,550</w:t>
            </w:r>
          </w:p>
        </w:tc>
      </w:tr>
      <w:tr w:rsidR="00AD5C66" w:rsidTr="001409B1">
        <w:trPr>
          <w:trHeight w:val="283"/>
        </w:trPr>
        <w:tc>
          <w:tcPr>
            <w:tcW w:w="4309" w:type="dxa"/>
            <w:shd w:val="clear" w:color="auto" w:fill="FFFFCC"/>
            <w:vAlign w:val="center"/>
          </w:tcPr>
          <w:p w:rsidR="00AD5C66" w:rsidRPr="00AD5C66" w:rsidRDefault="00AD5C66" w:rsidP="0016543E">
            <w:pPr>
              <w:rPr>
                <w:rFonts w:ascii="Calibri" w:hAnsi="Calibri" w:cs="Calibri"/>
                <w:color w:val="000000"/>
                <w:sz w:val="22"/>
                <w:szCs w:val="22"/>
              </w:rPr>
            </w:pPr>
            <w:r>
              <w:rPr>
                <w:rFonts w:ascii="Calibri" w:hAnsi="Calibri" w:cs="Calibri"/>
                <w:color w:val="000000"/>
                <w:sz w:val="22"/>
                <w:szCs w:val="22"/>
              </w:rPr>
              <w:t>Anaesthesia for patients &lt;12 months (</w:t>
            </w:r>
            <w:r w:rsidRPr="00AD5C66">
              <w:rPr>
                <w:rFonts w:ascii="Calibri" w:hAnsi="Calibri" w:cs="Calibri"/>
                <w:color w:val="000000"/>
                <w:sz w:val="22"/>
                <w:szCs w:val="22"/>
              </w:rPr>
              <w:t>25015</w:t>
            </w:r>
            <w:r>
              <w:rPr>
                <w:rFonts w:ascii="Calibri" w:hAnsi="Calibri" w:cs="Calibri"/>
                <w:color w:val="000000"/>
                <w:sz w:val="22"/>
                <w:szCs w:val="22"/>
              </w:rPr>
              <w:t>)</w:t>
            </w:r>
          </w:p>
        </w:tc>
        <w:tc>
          <w:tcPr>
            <w:tcW w:w="1167" w:type="dxa"/>
            <w:vAlign w:val="center"/>
          </w:tcPr>
          <w:p w:rsidR="00AD5C66" w:rsidRDefault="00AD5C66" w:rsidP="008F53D5">
            <w:pPr>
              <w:ind w:right="113"/>
              <w:jc w:val="right"/>
              <w:rPr>
                <w:rFonts w:ascii="Calibri" w:hAnsi="Calibri" w:cs="Calibri"/>
                <w:color w:val="000000"/>
                <w:sz w:val="22"/>
                <w:szCs w:val="22"/>
              </w:rPr>
            </w:pPr>
            <w:r>
              <w:rPr>
                <w:rFonts w:ascii="Calibri" w:hAnsi="Calibri" w:cs="Calibri"/>
                <w:color w:val="000000"/>
                <w:sz w:val="22"/>
                <w:szCs w:val="22"/>
              </w:rPr>
              <w:t>$834</w:t>
            </w:r>
          </w:p>
        </w:tc>
        <w:tc>
          <w:tcPr>
            <w:tcW w:w="1167" w:type="dxa"/>
            <w:vAlign w:val="center"/>
          </w:tcPr>
          <w:p w:rsidR="00AD5C66" w:rsidRDefault="00AD5C66" w:rsidP="008F53D5">
            <w:pPr>
              <w:ind w:right="113"/>
              <w:jc w:val="right"/>
              <w:rPr>
                <w:rFonts w:ascii="Calibri" w:hAnsi="Calibri" w:cs="Calibri"/>
                <w:color w:val="000000"/>
                <w:sz w:val="22"/>
                <w:szCs w:val="22"/>
              </w:rPr>
            </w:pPr>
            <w:r>
              <w:rPr>
                <w:rFonts w:ascii="Calibri" w:hAnsi="Calibri" w:cs="Calibri"/>
                <w:color w:val="000000"/>
                <w:sz w:val="22"/>
                <w:szCs w:val="22"/>
              </w:rPr>
              <w:t>$849</w:t>
            </w:r>
          </w:p>
        </w:tc>
        <w:tc>
          <w:tcPr>
            <w:tcW w:w="1133" w:type="dxa"/>
            <w:vAlign w:val="center"/>
          </w:tcPr>
          <w:p w:rsidR="00AD5C66" w:rsidRDefault="00AD5C66" w:rsidP="008F53D5">
            <w:pPr>
              <w:ind w:right="113"/>
              <w:jc w:val="right"/>
              <w:rPr>
                <w:rFonts w:ascii="Calibri" w:hAnsi="Calibri" w:cs="Calibri"/>
                <w:color w:val="000000"/>
                <w:sz w:val="22"/>
                <w:szCs w:val="22"/>
              </w:rPr>
            </w:pPr>
            <w:r>
              <w:rPr>
                <w:rFonts w:ascii="Calibri" w:hAnsi="Calibri" w:cs="Calibri"/>
                <w:color w:val="000000"/>
                <w:sz w:val="22"/>
                <w:szCs w:val="22"/>
              </w:rPr>
              <w:t>$864</w:t>
            </w:r>
          </w:p>
        </w:tc>
        <w:tc>
          <w:tcPr>
            <w:tcW w:w="1167" w:type="dxa"/>
            <w:vAlign w:val="center"/>
          </w:tcPr>
          <w:p w:rsidR="00AD5C66" w:rsidRDefault="00AD5C66" w:rsidP="008F53D5">
            <w:pPr>
              <w:ind w:right="113"/>
              <w:jc w:val="right"/>
              <w:rPr>
                <w:rFonts w:ascii="Calibri" w:hAnsi="Calibri" w:cs="Calibri"/>
                <w:color w:val="000000"/>
                <w:sz w:val="22"/>
                <w:szCs w:val="22"/>
              </w:rPr>
            </w:pPr>
            <w:r>
              <w:rPr>
                <w:rFonts w:ascii="Calibri" w:hAnsi="Calibri" w:cs="Calibri"/>
                <w:color w:val="000000"/>
                <w:sz w:val="22"/>
                <w:szCs w:val="22"/>
              </w:rPr>
              <w:t>$880</w:t>
            </w:r>
          </w:p>
        </w:tc>
      </w:tr>
      <w:tr w:rsidR="00AD5C66" w:rsidTr="001409B1">
        <w:trPr>
          <w:trHeight w:val="283"/>
        </w:trPr>
        <w:tc>
          <w:tcPr>
            <w:tcW w:w="4309" w:type="dxa"/>
            <w:shd w:val="clear" w:color="auto" w:fill="FFFFCC"/>
            <w:vAlign w:val="center"/>
          </w:tcPr>
          <w:p w:rsidR="00AD5C66" w:rsidRPr="00AD5C66" w:rsidRDefault="00AD5C66" w:rsidP="0016543E">
            <w:pPr>
              <w:rPr>
                <w:rFonts w:ascii="Calibri" w:hAnsi="Calibri" w:cs="Calibri"/>
                <w:color w:val="000000"/>
                <w:sz w:val="22"/>
                <w:szCs w:val="22"/>
              </w:rPr>
            </w:pPr>
            <w:r>
              <w:rPr>
                <w:rFonts w:ascii="Calibri" w:hAnsi="Calibri" w:cs="Calibri"/>
                <w:color w:val="000000"/>
                <w:sz w:val="22"/>
                <w:szCs w:val="22"/>
              </w:rPr>
              <w:t>Anaesthesia - cardiac catheterisation (</w:t>
            </w:r>
            <w:r w:rsidRPr="00AD5C66">
              <w:rPr>
                <w:rFonts w:ascii="Calibri" w:hAnsi="Calibri" w:cs="Calibri"/>
                <w:color w:val="000000"/>
                <w:sz w:val="22"/>
                <w:szCs w:val="22"/>
              </w:rPr>
              <w:t>21941</w:t>
            </w:r>
            <w:r>
              <w:rPr>
                <w:rFonts w:ascii="Calibri" w:hAnsi="Calibri" w:cs="Calibri"/>
                <w:color w:val="000000"/>
                <w:sz w:val="22"/>
                <w:szCs w:val="22"/>
              </w:rPr>
              <w:t>)</w:t>
            </w:r>
          </w:p>
        </w:tc>
        <w:tc>
          <w:tcPr>
            <w:tcW w:w="1167" w:type="dxa"/>
            <w:vAlign w:val="center"/>
          </w:tcPr>
          <w:p w:rsidR="00AD5C66" w:rsidRDefault="00AD5C66" w:rsidP="008F53D5">
            <w:pPr>
              <w:ind w:right="113"/>
              <w:jc w:val="right"/>
              <w:rPr>
                <w:rFonts w:ascii="Calibri" w:hAnsi="Calibri" w:cs="Calibri"/>
                <w:color w:val="000000"/>
                <w:sz w:val="22"/>
                <w:szCs w:val="22"/>
              </w:rPr>
            </w:pPr>
            <w:r>
              <w:rPr>
                <w:rFonts w:ascii="Calibri" w:hAnsi="Calibri" w:cs="Calibri"/>
                <w:color w:val="000000"/>
                <w:sz w:val="22"/>
                <w:szCs w:val="22"/>
              </w:rPr>
              <w:t>$5,835</w:t>
            </w:r>
          </w:p>
        </w:tc>
        <w:tc>
          <w:tcPr>
            <w:tcW w:w="1167" w:type="dxa"/>
            <w:vAlign w:val="center"/>
          </w:tcPr>
          <w:p w:rsidR="00AD5C66" w:rsidRDefault="00AD5C66" w:rsidP="008F53D5">
            <w:pPr>
              <w:ind w:right="113"/>
              <w:jc w:val="right"/>
              <w:rPr>
                <w:rFonts w:ascii="Calibri" w:hAnsi="Calibri" w:cs="Calibri"/>
                <w:color w:val="000000"/>
                <w:sz w:val="22"/>
                <w:szCs w:val="22"/>
              </w:rPr>
            </w:pPr>
            <w:r>
              <w:rPr>
                <w:rFonts w:ascii="Calibri" w:hAnsi="Calibri" w:cs="Calibri"/>
                <w:color w:val="000000"/>
                <w:sz w:val="22"/>
                <w:szCs w:val="22"/>
              </w:rPr>
              <w:t>$5,940</w:t>
            </w:r>
          </w:p>
        </w:tc>
        <w:tc>
          <w:tcPr>
            <w:tcW w:w="1133" w:type="dxa"/>
            <w:vAlign w:val="center"/>
          </w:tcPr>
          <w:p w:rsidR="00AD5C66" w:rsidRDefault="00AD5C66" w:rsidP="008F53D5">
            <w:pPr>
              <w:ind w:right="113"/>
              <w:jc w:val="right"/>
              <w:rPr>
                <w:rFonts w:ascii="Calibri" w:hAnsi="Calibri" w:cs="Calibri"/>
                <w:color w:val="000000"/>
                <w:sz w:val="22"/>
                <w:szCs w:val="22"/>
              </w:rPr>
            </w:pPr>
            <w:r>
              <w:rPr>
                <w:rFonts w:ascii="Calibri" w:hAnsi="Calibri" w:cs="Calibri"/>
                <w:color w:val="000000"/>
                <w:sz w:val="22"/>
                <w:szCs w:val="22"/>
              </w:rPr>
              <w:t>$6,048</w:t>
            </w:r>
          </w:p>
        </w:tc>
        <w:tc>
          <w:tcPr>
            <w:tcW w:w="1167" w:type="dxa"/>
            <w:vAlign w:val="center"/>
          </w:tcPr>
          <w:p w:rsidR="00AD5C66" w:rsidRDefault="00AD5C66" w:rsidP="008F53D5">
            <w:pPr>
              <w:ind w:right="113"/>
              <w:jc w:val="right"/>
              <w:rPr>
                <w:rFonts w:ascii="Calibri" w:hAnsi="Calibri" w:cs="Calibri"/>
                <w:color w:val="000000"/>
                <w:sz w:val="22"/>
                <w:szCs w:val="22"/>
              </w:rPr>
            </w:pPr>
            <w:r>
              <w:rPr>
                <w:rFonts w:ascii="Calibri" w:hAnsi="Calibri" w:cs="Calibri"/>
                <w:color w:val="000000"/>
                <w:sz w:val="22"/>
                <w:szCs w:val="22"/>
              </w:rPr>
              <w:t>$6,157</w:t>
            </w:r>
          </w:p>
        </w:tc>
      </w:tr>
      <w:tr w:rsidR="00AD5C66" w:rsidTr="001409B1">
        <w:trPr>
          <w:trHeight w:val="283"/>
        </w:trPr>
        <w:tc>
          <w:tcPr>
            <w:tcW w:w="4309" w:type="dxa"/>
            <w:shd w:val="clear" w:color="auto" w:fill="FFFFCC"/>
            <w:vAlign w:val="center"/>
          </w:tcPr>
          <w:p w:rsidR="00AD5C66" w:rsidRPr="00AD5C66" w:rsidRDefault="00AD5C66" w:rsidP="0016543E">
            <w:pPr>
              <w:rPr>
                <w:rFonts w:ascii="Calibri" w:hAnsi="Calibri" w:cs="Calibri"/>
                <w:color w:val="000000"/>
                <w:sz w:val="22"/>
                <w:szCs w:val="22"/>
              </w:rPr>
            </w:pPr>
            <w:r>
              <w:rPr>
                <w:rFonts w:ascii="Calibri" w:hAnsi="Calibri" w:cs="Calibri"/>
                <w:color w:val="000000"/>
                <w:sz w:val="22"/>
                <w:szCs w:val="22"/>
              </w:rPr>
              <w:t>Anaesthesia - 55 minutes (</w:t>
            </w:r>
            <w:r w:rsidRPr="00AD5C66">
              <w:rPr>
                <w:rFonts w:ascii="Calibri" w:hAnsi="Calibri" w:cs="Calibri"/>
                <w:color w:val="000000"/>
                <w:sz w:val="22"/>
                <w:szCs w:val="22"/>
              </w:rPr>
              <w:t>23042</w:t>
            </w:r>
            <w:r>
              <w:rPr>
                <w:rFonts w:ascii="Calibri" w:hAnsi="Calibri" w:cs="Calibri"/>
                <w:color w:val="000000"/>
                <w:sz w:val="22"/>
                <w:szCs w:val="22"/>
              </w:rPr>
              <w:t>)</w:t>
            </w:r>
          </w:p>
        </w:tc>
        <w:tc>
          <w:tcPr>
            <w:tcW w:w="1167" w:type="dxa"/>
            <w:vAlign w:val="center"/>
          </w:tcPr>
          <w:p w:rsidR="00AD5C66" w:rsidRDefault="00AD5C66" w:rsidP="008F53D5">
            <w:pPr>
              <w:ind w:right="113"/>
              <w:jc w:val="right"/>
              <w:rPr>
                <w:rFonts w:ascii="Calibri" w:hAnsi="Calibri" w:cs="Calibri"/>
                <w:color w:val="000000"/>
                <w:sz w:val="22"/>
                <w:szCs w:val="22"/>
              </w:rPr>
            </w:pPr>
            <w:r>
              <w:rPr>
                <w:rFonts w:ascii="Calibri" w:hAnsi="Calibri" w:cs="Calibri"/>
                <w:color w:val="000000"/>
                <w:sz w:val="22"/>
                <w:szCs w:val="22"/>
              </w:rPr>
              <w:t>$3,334</w:t>
            </w:r>
          </w:p>
        </w:tc>
        <w:tc>
          <w:tcPr>
            <w:tcW w:w="1167" w:type="dxa"/>
            <w:vAlign w:val="center"/>
          </w:tcPr>
          <w:p w:rsidR="00AD5C66" w:rsidRDefault="00AD5C66" w:rsidP="008F53D5">
            <w:pPr>
              <w:ind w:right="113"/>
              <w:jc w:val="right"/>
              <w:rPr>
                <w:rFonts w:ascii="Calibri" w:hAnsi="Calibri" w:cs="Calibri"/>
                <w:color w:val="000000"/>
                <w:sz w:val="22"/>
                <w:szCs w:val="22"/>
              </w:rPr>
            </w:pPr>
            <w:r>
              <w:rPr>
                <w:rFonts w:ascii="Calibri" w:hAnsi="Calibri" w:cs="Calibri"/>
                <w:color w:val="000000"/>
                <w:sz w:val="22"/>
                <w:szCs w:val="22"/>
              </w:rPr>
              <w:t>$3,394</w:t>
            </w:r>
          </w:p>
        </w:tc>
        <w:tc>
          <w:tcPr>
            <w:tcW w:w="1133" w:type="dxa"/>
            <w:vAlign w:val="center"/>
          </w:tcPr>
          <w:p w:rsidR="00AD5C66" w:rsidRDefault="00AD5C66" w:rsidP="008F53D5">
            <w:pPr>
              <w:ind w:right="113"/>
              <w:jc w:val="right"/>
              <w:rPr>
                <w:rFonts w:ascii="Calibri" w:hAnsi="Calibri" w:cs="Calibri"/>
                <w:color w:val="000000"/>
                <w:sz w:val="22"/>
                <w:szCs w:val="22"/>
              </w:rPr>
            </w:pPr>
            <w:r>
              <w:rPr>
                <w:rFonts w:ascii="Calibri" w:hAnsi="Calibri" w:cs="Calibri"/>
                <w:color w:val="000000"/>
                <w:sz w:val="22"/>
                <w:szCs w:val="22"/>
              </w:rPr>
              <w:t>$3,456</w:t>
            </w:r>
          </w:p>
        </w:tc>
        <w:tc>
          <w:tcPr>
            <w:tcW w:w="1167" w:type="dxa"/>
            <w:vAlign w:val="center"/>
          </w:tcPr>
          <w:p w:rsidR="00AD5C66" w:rsidRDefault="00AD5C66" w:rsidP="008F53D5">
            <w:pPr>
              <w:ind w:right="113"/>
              <w:jc w:val="right"/>
              <w:rPr>
                <w:rFonts w:ascii="Calibri" w:hAnsi="Calibri" w:cs="Calibri"/>
                <w:color w:val="000000"/>
                <w:sz w:val="22"/>
                <w:szCs w:val="22"/>
              </w:rPr>
            </w:pPr>
            <w:r>
              <w:rPr>
                <w:rFonts w:ascii="Calibri" w:hAnsi="Calibri" w:cs="Calibri"/>
                <w:color w:val="000000"/>
                <w:sz w:val="22"/>
                <w:szCs w:val="22"/>
              </w:rPr>
              <w:t>$3,518</w:t>
            </w:r>
          </w:p>
        </w:tc>
      </w:tr>
      <w:tr w:rsidR="00AD5C66" w:rsidTr="001409B1">
        <w:trPr>
          <w:trHeight w:val="283"/>
        </w:trPr>
        <w:tc>
          <w:tcPr>
            <w:tcW w:w="4309" w:type="dxa"/>
            <w:shd w:val="clear" w:color="auto" w:fill="FFFFCC"/>
            <w:vAlign w:val="center"/>
          </w:tcPr>
          <w:p w:rsidR="00AD5C66" w:rsidRPr="00AD5C66" w:rsidRDefault="00A87B6D" w:rsidP="0016543E">
            <w:pPr>
              <w:rPr>
                <w:rFonts w:ascii="Calibri" w:hAnsi="Calibri" w:cs="Calibri"/>
                <w:color w:val="000000"/>
                <w:sz w:val="22"/>
                <w:szCs w:val="22"/>
              </w:rPr>
            </w:pPr>
            <w:r>
              <w:rPr>
                <w:rFonts w:ascii="Calibri" w:hAnsi="Calibri" w:cs="Calibri"/>
                <w:color w:val="000000"/>
                <w:sz w:val="22"/>
                <w:szCs w:val="22"/>
              </w:rPr>
              <w:t>Chest x-ray (</w:t>
            </w:r>
            <w:r w:rsidR="00AD5C66" w:rsidRPr="00AD5C66">
              <w:rPr>
                <w:rFonts w:ascii="Calibri" w:hAnsi="Calibri" w:cs="Calibri"/>
                <w:color w:val="000000"/>
                <w:sz w:val="22"/>
                <w:szCs w:val="22"/>
              </w:rPr>
              <w:t>58503</w:t>
            </w:r>
            <w:r>
              <w:rPr>
                <w:rFonts w:ascii="Calibri" w:hAnsi="Calibri" w:cs="Calibri"/>
                <w:color w:val="000000"/>
                <w:sz w:val="22"/>
                <w:szCs w:val="22"/>
              </w:rPr>
              <w:t>)</w:t>
            </w:r>
          </w:p>
        </w:tc>
        <w:tc>
          <w:tcPr>
            <w:tcW w:w="1167" w:type="dxa"/>
            <w:vAlign w:val="center"/>
          </w:tcPr>
          <w:p w:rsidR="00AD5C66" w:rsidRDefault="00AD5C66" w:rsidP="008F53D5">
            <w:pPr>
              <w:ind w:right="113"/>
              <w:jc w:val="right"/>
              <w:rPr>
                <w:rFonts w:ascii="Calibri" w:hAnsi="Calibri" w:cs="Calibri"/>
                <w:color w:val="000000"/>
                <w:sz w:val="22"/>
                <w:szCs w:val="22"/>
              </w:rPr>
            </w:pPr>
            <w:r>
              <w:rPr>
                <w:rFonts w:ascii="Calibri" w:hAnsi="Calibri" w:cs="Calibri"/>
                <w:color w:val="000000"/>
                <w:sz w:val="22"/>
                <w:szCs w:val="22"/>
              </w:rPr>
              <w:t>$1,987</w:t>
            </w:r>
          </w:p>
        </w:tc>
        <w:tc>
          <w:tcPr>
            <w:tcW w:w="1167" w:type="dxa"/>
            <w:vAlign w:val="center"/>
          </w:tcPr>
          <w:p w:rsidR="00AD5C66" w:rsidRDefault="00AD5C66" w:rsidP="008F53D5">
            <w:pPr>
              <w:ind w:right="113"/>
              <w:jc w:val="right"/>
              <w:rPr>
                <w:rFonts w:ascii="Calibri" w:hAnsi="Calibri" w:cs="Calibri"/>
                <w:color w:val="000000"/>
                <w:sz w:val="22"/>
                <w:szCs w:val="22"/>
              </w:rPr>
            </w:pPr>
            <w:r>
              <w:rPr>
                <w:rFonts w:ascii="Calibri" w:hAnsi="Calibri" w:cs="Calibri"/>
                <w:color w:val="000000"/>
                <w:sz w:val="22"/>
                <w:szCs w:val="22"/>
              </w:rPr>
              <w:t>$2,023</w:t>
            </w:r>
          </w:p>
        </w:tc>
        <w:tc>
          <w:tcPr>
            <w:tcW w:w="1133" w:type="dxa"/>
            <w:vAlign w:val="center"/>
          </w:tcPr>
          <w:p w:rsidR="00AD5C66" w:rsidRDefault="00AD5C66" w:rsidP="008F53D5">
            <w:pPr>
              <w:ind w:right="113"/>
              <w:jc w:val="right"/>
              <w:rPr>
                <w:rFonts w:ascii="Calibri" w:hAnsi="Calibri" w:cs="Calibri"/>
                <w:color w:val="000000"/>
                <w:sz w:val="22"/>
                <w:szCs w:val="22"/>
              </w:rPr>
            </w:pPr>
            <w:r>
              <w:rPr>
                <w:rFonts w:ascii="Calibri" w:hAnsi="Calibri" w:cs="Calibri"/>
                <w:color w:val="000000"/>
                <w:sz w:val="22"/>
                <w:szCs w:val="22"/>
              </w:rPr>
              <w:t>$2,060</w:t>
            </w:r>
          </w:p>
        </w:tc>
        <w:tc>
          <w:tcPr>
            <w:tcW w:w="1167" w:type="dxa"/>
            <w:vAlign w:val="center"/>
          </w:tcPr>
          <w:p w:rsidR="00AD5C66" w:rsidRDefault="00AD5C66" w:rsidP="008F53D5">
            <w:pPr>
              <w:ind w:right="113"/>
              <w:jc w:val="right"/>
              <w:rPr>
                <w:rFonts w:ascii="Calibri" w:hAnsi="Calibri" w:cs="Calibri"/>
                <w:color w:val="000000"/>
                <w:sz w:val="22"/>
                <w:szCs w:val="22"/>
              </w:rPr>
            </w:pPr>
            <w:r>
              <w:rPr>
                <w:rFonts w:ascii="Calibri" w:hAnsi="Calibri" w:cs="Calibri"/>
                <w:color w:val="000000"/>
                <w:sz w:val="22"/>
                <w:szCs w:val="22"/>
              </w:rPr>
              <w:t>$2,097</w:t>
            </w:r>
          </w:p>
        </w:tc>
      </w:tr>
      <w:tr w:rsidR="00AD5C66" w:rsidTr="001409B1">
        <w:trPr>
          <w:trHeight w:val="283"/>
        </w:trPr>
        <w:tc>
          <w:tcPr>
            <w:tcW w:w="4309" w:type="dxa"/>
            <w:shd w:val="clear" w:color="auto" w:fill="FFFFCC"/>
            <w:vAlign w:val="center"/>
          </w:tcPr>
          <w:p w:rsidR="00AD5C66" w:rsidRPr="00AD5C66" w:rsidRDefault="00AD5C66" w:rsidP="0016543E">
            <w:pPr>
              <w:rPr>
                <w:rFonts w:ascii="Calibri" w:hAnsi="Calibri" w:cs="Calibri"/>
                <w:b/>
                <w:color w:val="000000"/>
                <w:sz w:val="22"/>
                <w:szCs w:val="22"/>
              </w:rPr>
            </w:pPr>
            <w:r w:rsidRPr="00AD5C66">
              <w:rPr>
                <w:b/>
                <w:lang w:val="en-AU"/>
              </w:rPr>
              <w:t>Post-procedure</w:t>
            </w:r>
          </w:p>
        </w:tc>
        <w:tc>
          <w:tcPr>
            <w:tcW w:w="1167" w:type="dxa"/>
            <w:vAlign w:val="center"/>
          </w:tcPr>
          <w:p w:rsidR="00AD5C66" w:rsidRDefault="00AD5C66" w:rsidP="008F53D5">
            <w:pPr>
              <w:ind w:right="113"/>
              <w:jc w:val="right"/>
              <w:rPr>
                <w:rFonts w:ascii="Calibri" w:hAnsi="Calibri" w:cs="Calibri"/>
                <w:color w:val="000000"/>
                <w:sz w:val="22"/>
                <w:szCs w:val="22"/>
              </w:rPr>
            </w:pPr>
          </w:p>
        </w:tc>
        <w:tc>
          <w:tcPr>
            <w:tcW w:w="1167" w:type="dxa"/>
            <w:vAlign w:val="center"/>
          </w:tcPr>
          <w:p w:rsidR="00AD5C66" w:rsidRDefault="00AD5C66" w:rsidP="008F53D5">
            <w:pPr>
              <w:ind w:right="113"/>
              <w:jc w:val="right"/>
              <w:rPr>
                <w:rFonts w:ascii="Calibri" w:hAnsi="Calibri" w:cs="Calibri"/>
                <w:color w:val="000000"/>
                <w:sz w:val="22"/>
                <w:szCs w:val="22"/>
              </w:rPr>
            </w:pPr>
          </w:p>
        </w:tc>
        <w:tc>
          <w:tcPr>
            <w:tcW w:w="1133" w:type="dxa"/>
            <w:vAlign w:val="center"/>
          </w:tcPr>
          <w:p w:rsidR="00AD5C66" w:rsidRDefault="00AD5C66" w:rsidP="008F53D5">
            <w:pPr>
              <w:ind w:right="113"/>
              <w:jc w:val="right"/>
              <w:rPr>
                <w:rFonts w:ascii="Calibri" w:hAnsi="Calibri" w:cs="Calibri"/>
                <w:color w:val="000000"/>
                <w:sz w:val="22"/>
                <w:szCs w:val="22"/>
              </w:rPr>
            </w:pPr>
          </w:p>
        </w:tc>
        <w:tc>
          <w:tcPr>
            <w:tcW w:w="1167" w:type="dxa"/>
            <w:vAlign w:val="center"/>
          </w:tcPr>
          <w:p w:rsidR="00AD5C66" w:rsidRDefault="00AD5C66" w:rsidP="008F53D5">
            <w:pPr>
              <w:ind w:right="113"/>
              <w:jc w:val="right"/>
              <w:rPr>
                <w:rFonts w:ascii="Calibri" w:hAnsi="Calibri" w:cs="Calibri"/>
                <w:color w:val="000000"/>
                <w:sz w:val="22"/>
                <w:szCs w:val="22"/>
              </w:rPr>
            </w:pPr>
          </w:p>
        </w:tc>
      </w:tr>
      <w:tr w:rsidR="00D90483" w:rsidTr="001409B1">
        <w:trPr>
          <w:trHeight w:val="283"/>
        </w:trPr>
        <w:tc>
          <w:tcPr>
            <w:tcW w:w="4309" w:type="dxa"/>
            <w:shd w:val="clear" w:color="auto" w:fill="FFFFCC"/>
            <w:vAlign w:val="center"/>
          </w:tcPr>
          <w:p w:rsidR="00D90483" w:rsidRPr="008F53D5" w:rsidRDefault="00D90483" w:rsidP="0016543E">
            <w:pPr>
              <w:rPr>
                <w:rFonts w:ascii="Calibri" w:hAnsi="Calibri" w:cs="Calibri"/>
                <w:color w:val="000000"/>
                <w:sz w:val="22"/>
                <w:szCs w:val="22"/>
              </w:rPr>
            </w:pPr>
            <w:r>
              <w:rPr>
                <w:rFonts w:ascii="Calibri" w:hAnsi="Calibri" w:cs="Calibri"/>
                <w:color w:val="000000"/>
                <w:sz w:val="22"/>
                <w:szCs w:val="22"/>
              </w:rPr>
              <w:t>Transthoracic echocardiography (</w:t>
            </w:r>
            <w:r w:rsidRPr="008F53D5">
              <w:rPr>
                <w:rFonts w:ascii="Calibri" w:hAnsi="Calibri" w:cs="Calibri"/>
                <w:color w:val="000000"/>
                <w:sz w:val="22"/>
                <w:szCs w:val="22"/>
              </w:rPr>
              <w:t>55115</w:t>
            </w:r>
            <w:r>
              <w:rPr>
                <w:rFonts w:ascii="Calibri" w:hAnsi="Calibri" w:cs="Calibri"/>
                <w:color w:val="000000"/>
                <w:sz w:val="22"/>
                <w:szCs w:val="22"/>
              </w:rPr>
              <w:t>)</w:t>
            </w:r>
          </w:p>
        </w:tc>
        <w:tc>
          <w:tcPr>
            <w:tcW w:w="1167" w:type="dxa"/>
            <w:vAlign w:val="center"/>
          </w:tcPr>
          <w:p w:rsidR="00D90483" w:rsidRDefault="00D90483" w:rsidP="0016543E">
            <w:pPr>
              <w:ind w:right="113"/>
              <w:jc w:val="right"/>
              <w:rPr>
                <w:rFonts w:ascii="Calibri" w:hAnsi="Calibri" w:cs="Calibri"/>
                <w:color w:val="000000"/>
                <w:sz w:val="22"/>
                <w:szCs w:val="22"/>
              </w:rPr>
            </w:pPr>
            <w:r>
              <w:rPr>
                <w:rFonts w:ascii="Calibri" w:hAnsi="Calibri" w:cs="Calibri"/>
                <w:color w:val="000000"/>
                <w:sz w:val="22"/>
                <w:szCs w:val="22"/>
              </w:rPr>
              <w:t>$9,710</w:t>
            </w:r>
          </w:p>
        </w:tc>
        <w:tc>
          <w:tcPr>
            <w:tcW w:w="1167" w:type="dxa"/>
            <w:vAlign w:val="center"/>
          </w:tcPr>
          <w:p w:rsidR="00D90483" w:rsidRDefault="00D90483" w:rsidP="0016543E">
            <w:pPr>
              <w:ind w:right="113"/>
              <w:jc w:val="right"/>
              <w:rPr>
                <w:rFonts w:ascii="Calibri" w:hAnsi="Calibri" w:cs="Calibri"/>
                <w:color w:val="000000"/>
                <w:sz w:val="22"/>
                <w:szCs w:val="22"/>
              </w:rPr>
            </w:pPr>
            <w:r>
              <w:rPr>
                <w:rFonts w:ascii="Calibri" w:hAnsi="Calibri" w:cs="Calibri"/>
                <w:color w:val="000000"/>
                <w:sz w:val="22"/>
                <w:szCs w:val="22"/>
              </w:rPr>
              <w:t>$9,886</w:t>
            </w:r>
          </w:p>
        </w:tc>
        <w:tc>
          <w:tcPr>
            <w:tcW w:w="1133" w:type="dxa"/>
            <w:vAlign w:val="center"/>
          </w:tcPr>
          <w:p w:rsidR="00D90483" w:rsidRDefault="00D90483" w:rsidP="0016543E">
            <w:pPr>
              <w:ind w:right="113"/>
              <w:jc w:val="right"/>
              <w:rPr>
                <w:rFonts w:ascii="Calibri" w:hAnsi="Calibri" w:cs="Calibri"/>
                <w:color w:val="000000"/>
                <w:sz w:val="22"/>
                <w:szCs w:val="22"/>
              </w:rPr>
            </w:pPr>
            <w:r>
              <w:rPr>
                <w:rFonts w:ascii="Calibri" w:hAnsi="Calibri" w:cs="Calibri"/>
                <w:color w:val="000000"/>
                <w:sz w:val="22"/>
                <w:szCs w:val="22"/>
              </w:rPr>
              <w:t>$10,065</w:t>
            </w:r>
          </w:p>
        </w:tc>
        <w:tc>
          <w:tcPr>
            <w:tcW w:w="1167" w:type="dxa"/>
            <w:vAlign w:val="center"/>
          </w:tcPr>
          <w:p w:rsidR="00D90483" w:rsidRDefault="00D90483" w:rsidP="0016543E">
            <w:pPr>
              <w:ind w:right="113"/>
              <w:jc w:val="right"/>
              <w:rPr>
                <w:rFonts w:ascii="Calibri" w:hAnsi="Calibri" w:cs="Calibri"/>
                <w:color w:val="000000"/>
                <w:sz w:val="22"/>
                <w:szCs w:val="22"/>
              </w:rPr>
            </w:pPr>
            <w:r>
              <w:rPr>
                <w:rFonts w:ascii="Calibri" w:hAnsi="Calibri" w:cs="Calibri"/>
                <w:color w:val="000000"/>
                <w:sz w:val="22"/>
                <w:szCs w:val="22"/>
              </w:rPr>
              <w:t>$10,247</w:t>
            </w:r>
          </w:p>
        </w:tc>
      </w:tr>
      <w:tr w:rsidR="00D90483" w:rsidTr="001409B1">
        <w:trPr>
          <w:trHeight w:val="283"/>
        </w:trPr>
        <w:tc>
          <w:tcPr>
            <w:tcW w:w="4309" w:type="dxa"/>
            <w:shd w:val="clear" w:color="auto" w:fill="FFFFCC"/>
            <w:vAlign w:val="center"/>
          </w:tcPr>
          <w:p w:rsidR="00D90483" w:rsidRPr="008F53D5" w:rsidRDefault="00D90483" w:rsidP="0016543E">
            <w:pPr>
              <w:rPr>
                <w:rFonts w:ascii="Calibri" w:hAnsi="Calibri" w:cs="Calibri"/>
                <w:color w:val="000000"/>
                <w:sz w:val="22"/>
                <w:szCs w:val="22"/>
              </w:rPr>
            </w:pPr>
            <w:r>
              <w:rPr>
                <w:rFonts w:ascii="Calibri" w:hAnsi="Calibri" w:cs="Calibri"/>
                <w:color w:val="000000"/>
                <w:sz w:val="22"/>
                <w:szCs w:val="22"/>
              </w:rPr>
              <w:t>Anaesthesia for echocardiography (</w:t>
            </w:r>
            <w:r w:rsidRPr="008F53D5">
              <w:rPr>
                <w:rFonts w:ascii="Calibri" w:hAnsi="Calibri" w:cs="Calibri"/>
                <w:color w:val="000000"/>
                <w:sz w:val="22"/>
                <w:szCs w:val="22"/>
              </w:rPr>
              <w:t>21936</w:t>
            </w:r>
            <w:r>
              <w:rPr>
                <w:rFonts w:ascii="Calibri" w:hAnsi="Calibri" w:cs="Calibri"/>
                <w:color w:val="000000"/>
                <w:sz w:val="22"/>
                <w:szCs w:val="22"/>
              </w:rPr>
              <w:t>)</w:t>
            </w:r>
          </w:p>
        </w:tc>
        <w:tc>
          <w:tcPr>
            <w:tcW w:w="1167" w:type="dxa"/>
            <w:vAlign w:val="center"/>
          </w:tcPr>
          <w:p w:rsidR="00D90483" w:rsidRDefault="00D90483" w:rsidP="0016543E">
            <w:pPr>
              <w:ind w:right="113"/>
              <w:jc w:val="right"/>
              <w:rPr>
                <w:rFonts w:ascii="Calibri" w:hAnsi="Calibri" w:cs="Calibri"/>
                <w:color w:val="000000"/>
                <w:sz w:val="22"/>
                <w:szCs w:val="22"/>
              </w:rPr>
            </w:pPr>
            <w:r>
              <w:rPr>
                <w:rFonts w:ascii="Calibri" w:hAnsi="Calibri" w:cs="Calibri"/>
                <w:color w:val="000000"/>
                <w:sz w:val="22"/>
                <w:szCs w:val="22"/>
              </w:rPr>
              <w:t>$5,001</w:t>
            </w:r>
          </w:p>
        </w:tc>
        <w:tc>
          <w:tcPr>
            <w:tcW w:w="1167" w:type="dxa"/>
            <w:vAlign w:val="center"/>
          </w:tcPr>
          <w:p w:rsidR="00D90483" w:rsidRDefault="00D90483" w:rsidP="0016543E">
            <w:pPr>
              <w:ind w:right="113"/>
              <w:jc w:val="right"/>
              <w:rPr>
                <w:rFonts w:ascii="Calibri" w:hAnsi="Calibri" w:cs="Calibri"/>
                <w:color w:val="000000"/>
                <w:sz w:val="22"/>
                <w:szCs w:val="22"/>
              </w:rPr>
            </w:pPr>
            <w:r>
              <w:rPr>
                <w:rFonts w:ascii="Calibri" w:hAnsi="Calibri" w:cs="Calibri"/>
                <w:color w:val="000000"/>
                <w:sz w:val="22"/>
                <w:szCs w:val="22"/>
              </w:rPr>
              <w:t>$5,092</w:t>
            </w:r>
          </w:p>
        </w:tc>
        <w:tc>
          <w:tcPr>
            <w:tcW w:w="1133" w:type="dxa"/>
            <w:vAlign w:val="center"/>
          </w:tcPr>
          <w:p w:rsidR="00D90483" w:rsidRDefault="00D90483" w:rsidP="0016543E">
            <w:pPr>
              <w:ind w:right="113"/>
              <w:jc w:val="right"/>
              <w:rPr>
                <w:rFonts w:ascii="Calibri" w:hAnsi="Calibri" w:cs="Calibri"/>
                <w:color w:val="000000"/>
                <w:sz w:val="22"/>
                <w:szCs w:val="22"/>
              </w:rPr>
            </w:pPr>
            <w:r>
              <w:rPr>
                <w:rFonts w:ascii="Calibri" w:hAnsi="Calibri" w:cs="Calibri"/>
                <w:color w:val="000000"/>
                <w:sz w:val="22"/>
                <w:szCs w:val="22"/>
              </w:rPr>
              <w:t>$5,184</w:t>
            </w:r>
          </w:p>
        </w:tc>
        <w:tc>
          <w:tcPr>
            <w:tcW w:w="1167" w:type="dxa"/>
            <w:vAlign w:val="center"/>
          </w:tcPr>
          <w:p w:rsidR="00D90483" w:rsidRDefault="00D90483" w:rsidP="0016543E">
            <w:pPr>
              <w:ind w:right="113"/>
              <w:jc w:val="right"/>
              <w:rPr>
                <w:rFonts w:ascii="Calibri" w:hAnsi="Calibri" w:cs="Calibri"/>
                <w:color w:val="000000"/>
                <w:sz w:val="22"/>
                <w:szCs w:val="22"/>
              </w:rPr>
            </w:pPr>
            <w:r>
              <w:rPr>
                <w:rFonts w:ascii="Calibri" w:hAnsi="Calibri" w:cs="Calibri"/>
                <w:color w:val="000000"/>
                <w:sz w:val="22"/>
                <w:szCs w:val="22"/>
              </w:rPr>
              <w:t>$5,278</w:t>
            </w:r>
          </w:p>
        </w:tc>
      </w:tr>
      <w:tr w:rsidR="00AD5C66" w:rsidTr="001409B1">
        <w:trPr>
          <w:trHeight w:val="283"/>
        </w:trPr>
        <w:tc>
          <w:tcPr>
            <w:tcW w:w="4309" w:type="dxa"/>
            <w:shd w:val="clear" w:color="auto" w:fill="FFFFCC"/>
            <w:vAlign w:val="center"/>
          </w:tcPr>
          <w:p w:rsidR="00AD5C66" w:rsidRPr="00B7476A" w:rsidRDefault="00AD5C66" w:rsidP="0016543E">
            <w:pPr>
              <w:rPr>
                <w:rFonts w:ascii="Calibri" w:hAnsi="Calibri" w:cs="Calibri"/>
                <w:b/>
                <w:color w:val="000000"/>
                <w:sz w:val="22"/>
                <w:szCs w:val="22"/>
              </w:rPr>
            </w:pPr>
            <w:r>
              <w:rPr>
                <w:rFonts w:ascii="Calibri" w:hAnsi="Calibri" w:cs="Calibri"/>
                <w:b/>
                <w:color w:val="000000"/>
                <w:sz w:val="22"/>
                <w:szCs w:val="22"/>
              </w:rPr>
              <w:t>Total</w:t>
            </w:r>
          </w:p>
        </w:tc>
        <w:tc>
          <w:tcPr>
            <w:tcW w:w="1167" w:type="dxa"/>
            <w:vAlign w:val="center"/>
          </w:tcPr>
          <w:p w:rsidR="00AD5C66" w:rsidRPr="0016543E" w:rsidRDefault="00D90483" w:rsidP="008F53D5">
            <w:pPr>
              <w:ind w:right="113"/>
              <w:jc w:val="right"/>
              <w:rPr>
                <w:rFonts w:ascii="Calibri" w:hAnsi="Calibri" w:cs="Calibri"/>
                <w:b/>
                <w:color w:val="000000"/>
                <w:sz w:val="22"/>
                <w:szCs w:val="22"/>
              </w:rPr>
            </w:pPr>
            <w:r w:rsidRPr="0016543E">
              <w:rPr>
                <w:rFonts w:ascii="Calibri" w:hAnsi="Calibri" w:cs="Calibri"/>
                <w:b/>
                <w:color w:val="000000"/>
                <w:sz w:val="22"/>
                <w:szCs w:val="22"/>
              </w:rPr>
              <w:t>$124,020</w:t>
            </w:r>
          </w:p>
        </w:tc>
        <w:tc>
          <w:tcPr>
            <w:tcW w:w="1167" w:type="dxa"/>
            <w:vAlign w:val="center"/>
          </w:tcPr>
          <w:p w:rsidR="00AD5C66" w:rsidRPr="0016543E" w:rsidRDefault="00D90483" w:rsidP="008F53D5">
            <w:pPr>
              <w:ind w:right="113"/>
              <w:jc w:val="right"/>
              <w:rPr>
                <w:rFonts w:ascii="Calibri" w:hAnsi="Calibri" w:cs="Calibri"/>
                <w:b/>
                <w:color w:val="000000"/>
                <w:sz w:val="22"/>
                <w:szCs w:val="22"/>
              </w:rPr>
            </w:pPr>
            <w:r w:rsidRPr="0016543E">
              <w:rPr>
                <w:rFonts w:ascii="Calibri" w:hAnsi="Calibri" w:cs="Calibri"/>
                <w:b/>
                <w:color w:val="000000"/>
                <w:sz w:val="22"/>
                <w:szCs w:val="22"/>
              </w:rPr>
              <w:t>$126,265</w:t>
            </w:r>
          </w:p>
        </w:tc>
        <w:tc>
          <w:tcPr>
            <w:tcW w:w="1133" w:type="dxa"/>
            <w:vAlign w:val="center"/>
          </w:tcPr>
          <w:p w:rsidR="00AD5C66" w:rsidRPr="0016543E" w:rsidRDefault="00D90483" w:rsidP="008F53D5">
            <w:pPr>
              <w:ind w:right="113"/>
              <w:jc w:val="right"/>
              <w:rPr>
                <w:rFonts w:ascii="Calibri" w:hAnsi="Calibri" w:cs="Calibri"/>
                <w:b/>
                <w:color w:val="000000"/>
                <w:sz w:val="22"/>
                <w:szCs w:val="22"/>
              </w:rPr>
            </w:pPr>
            <w:r w:rsidRPr="0016543E">
              <w:rPr>
                <w:rFonts w:ascii="Calibri" w:hAnsi="Calibri" w:cs="Calibri"/>
                <w:b/>
                <w:color w:val="000000"/>
                <w:sz w:val="22"/>
                <w:szCs w:val="22"/>
              </w:rPr>
              <w:t>128,551</w:t>
            </w:r>
          </w:p>
        </w:tc>
        <w:tc>
          <w:tcPr>
            <w:tcW w:w="1167" w:type="dxa"/>
            <w:vAlign w:val="center"/>
          </w:tcPr>
          <w:p w:rsidR="00AD5C66" w:rsidRPr="0016543E" w:rsidRDefault="00D90483" w:rsidP="008F53D5">
            <w:pPr>
              <w:ind w:right="113"/>
              <w:jc w:val="right"/>
              <w:rPr>
                <w:rFonts w:ascii="Calibri" w:hAnsi="Calibri" w:cs="Calibri"/>
                <w:b/>
                <w:color w:val="000000"/>
                <w:sz w:val="22"/>
                <w:szCs w:val="22"/>
              </w:rPr>
            </w:pPr>
            <w:r w:rsidRPr="0016543E">
              <w:rPr>
                <w:rFonts w:ascii="Calibri" w:hAnsi="Calibri" w:cs="Calibri"/>
                <w:b/>
                <w:color w:val="000000"/>
                <w:sz w:val="22"/>
                <w:szCs w:val="22"/>
              </w:rPr>
              <w:t>$130,878</w:t>
            </w:r>
          </w:p>
        </w:tc>
      </w:tr>
    </w:tbl>
    <w:p w:rsidR="007F1A0B" w:rsidRPr="00917C75" w:rsidRDefault="00BF638C" w:rsidP="007F1A0B">
      <w:pPr>
        <w:rPr>
          <w:i/>
          <w:sz w:val="20"/>
          <w:szCs w:val="20"/>
          <w:lang w:val="en-AU"/>
        </w:rPr>
      </w:pPr>
      <w:r>
        <w:rPr>
          <w:i/>
          <w:sz w:val="20"/>
          <w:szCs w:val="20"/>
          <w:lang w:val="en-AU"/>
        </w:rPr>
        <w:t>Based on 75% benefit of the Schedule fee as at 1 November 2012</w:t>
      </w:r>
    </w:p>
    <w:p w:rsidR="00F46204" w:rsidRDefault="00AE1A48" w:rsidP="00D66BF7">
      <w:pPr>
        <w:pStyle w:val="Heading2"/>
        <w:keepLines/>
        <w:rPr>
          <w:sz w:val="32"/>
          <w:szCs w:val="32"/>
          <w:lang w:val="en-AU"/>
        </w:rPr>
      </w:pPr>
      <w:bookmarkStart w:id="245" w:name="_Toc357589866"/>
      <w:r>
        <w:rPr>
          <w:sz w:val="32"/>
          <w:szCs w:val="32"/>
          <w:lang w:val="en-AU"/>
        </w:rPr>
        <w:lastRenderedPageBreak/>
        <w:t>Results of the financial analysis</w:t>
      </w:r>
      <w:bookmarkEnd w:id="245"/>
    </w:p>
    <w:p w:rsidR="001409B1" w:rsidRPr="001409B1" w:rsidRDefault="001409B1" w:rsidP="001409B1">
      <w:pPr>
        <w:ind w:right="-57"/>
        <w:rPr>
          <w:lang w:val="en-AU"/>
        </w:rPr>
      </w:pPr>
      <w:r w:rsidRPr="001409B1">
        <w:rPr>
          <w:lang w:val="en-AU"/>
        </w:rPr>
        <w:t xml:space="preserve">The estimated number of procedures for transcatheter closure of PDA is </w:t>
      </w:r>
      <w:r w:rsidR="000A69C5">
        <w:rPr>
          <w:lang w:val="en-AU"/>
        </w:rPr>
        <w:t>low. In the p</w:t>
      </w:r>
      <w:r w:rsidRPr="001409B1">
        <w:rPr>
          <w:lang w:val="en-AU"/>
        </w:rPr>
        <w:t xml:space="preserve">rivate setting, there is an estimate of 56 procedures in 2013-14. </w:t>
      </w:r>
      <w:r>
        <w:rPr>
          <w:lang w:val="en-AU"/>
        </w:rPr>
        <w:t xml:space="preserve">This takes into account that the procedure for transcatheter or surgical closure of PDA is mainly performed on young infants in major public hospitals. </w:t>
      </w:r>
      <w:r w:rsidR="000A69C5">
        <w:rPr>
          <w:lang w:val="en-AU"/>
        </w:rPr>
        <w:t>Therefore, i</w:t>
      </w:r>
      <w:r>
        <w:rPr>
          <w:lang w:val="en-AU"/>
        </w:rPr>
        <w:t>t is anticipated that the volume of services will remain constant.</w:t>
      </w:r>
    </w:p>
    <w:p w:rsidR="001409B1" w:rsidRDefault="001409B1" w:rsidP="001409B1">
      <w:pPr>
        <w:ind w:right="-57"/>
        <w:rPr>
          <w:lang w:val="en-AU"/>
        </w:rPr>
      </w:pPr>
    </w:p>
    <w:p w:rsidR="00095671" w:rsidRDefault="00095671" w:rsidP="00095671">
      <w:pPr>
        <w:rPr>
          <w:lang w:val="en-AU"/>
        </w:rPr>
      </w:pPr>
      <w:r>
        <w:rPr>
          <w:lang w:val="en-AU"/>
        </w:rPr>
        <w:t>AIHW data for 2010-11 indicate that for closure of PDA, of a total of 559 hospital separations, there were 66 admissions to a private hospital and 493 admissions to a public hospital of which 119 were for private patients. The data also indicate that there were 60 same day patient separations for the public hospital admissions. There were no same day patient separations for the private hospital admissions.</w:t>
      </w:r>
    </w:p>
    <w:p w:rsidR="00095671" w:rsidRDefault="00095671" w:rsidP="001409B1">
      <w:pPr>
        <w:ind w:right="-57"/>
        <w:rPr>
          <w:lang w:val="en-AU"/>
        </w:rPr>
      </w:pPr>
    </w:p>
    <w:p w:rsidR="0028771C" w:rsidRDefault="0028771C" w:rsidP="001409B1">
      <w:pPr>
        <w:ind w:right="-57"/>
        <w:rPr>
          <w:lang w:val="en-AU"/>
        </w:rPr>
      </w:pPr>
      <w:r>
        <w:rPr>
          <w:lang w:val="en-AU"/>
        </w:rPr>
        <w:t xml:space="preserve">Overall, the cost of transcatheter closure of PDA is more expensive compared with surgery ($17,599 and $15,833 </w:t>
      </w:r>
      <w:r w:rsidR="001409B1">
        <w:rPr>
          <w:lang w:val="en-AU"/>
        </w:rPr>
        <w:t xml:space="preserve">per patient </w:t>
      </w:r>
      <w:r>
        <w:rPr>
          <w:lang w:val="en-AU"/>
        </w:rPr>
        <w:t xml:space="preserve">respectively). </w:t>
      </w:r>
      <w:r w:rsidR="000A69C5">
        <w:rPr>
          <w:lang w:val="en-AU"/>
        </w:rPr>
        <w:t>However, a</w:t>
      </w:r>
      <w:r>
        <w:rPr>
          <w:lang w:val="en-AU"/>
        </w:rPr>
        <w:t xml:space="preserve"> large proportion of the cost for</w:t>
      </w:r>
      <w:r w:rsidRPr="008A3CC3">
        <w:rPr>
          <w:lang w:val="en-AU"/>
        </w:rPr>
        <w:t xml:space="preserve"> transcatheter </w:t>
      </w:r>
      <w:r>
        <w:rPr>
          <w:lang w:val="en-AU"/>
        </w:rPr>
        <w:t xml:space="preserve">closure of PDA </w:t>
      </w:r>
      <w:r w:rsidRPr="008A3CC3">
        <w:rPr>
          <w:lang w:val="en-AU"/>
        </w:rPr>
        <w:t>is the cost of the device itself</w:t>
      </w:r>
      <w:r>
        <w:rPr>
          <w:lang w:val="en-AU"/>
        </w:rPr>
        <w:t xml:space="preserve"> ($10,200 for the ADO).</w:t>
      </w:r>
      <w:r w:rsidR="000A69C5">
        <w:rPr>
          <w:lang w:val="en-AU"/>
        </w:rPr>
        <w:t xml:space="preserve"> </w:t>
      </w:r>
    </w:p>
    <w:p w:rsidR="0028771C" w:rsidRDefault="0028771C" w:rsidP="0028771C">
      <w:pPr>
        <w:ind w:right="-283"/>
        <w:rPr>
          <w:lang w:val="en-AU"/>
        </w:rPr>
      </w:pPr>
    </w:p>
    <w:p w:rsidR="0028771C" w:rsidRDefault="0028771C" w:rsidP="0028771C">
      <w:pPr>
        <w:ind w:right="-283"/>
        <w:rPr>
          <w:lang w:val="en-AU"/>
        </w:rPr>
      </w:pPr>
      <w:r>
        <w:rPr>
          <w:lang w:val="en-AU"/>
        </w:rPr>
        <w:t xml:space="preserve">The length of </w:t>
      </w:r>
      <w:r w:rsidRPr="000135DA">
        <w:rPr>
          <w:lang w:val="en-AU"/>
        </w:rPr>
        <w:t xml:space="preserve">hospital stay </w:t>
      </w:r>
      <w:r>
        <w:rPr>
          <w:lang w:val="en-AU"/>
        </w:rPr>
        <w:t>is decreased</w:t>
      </w:r>
      <w:r w:rsidRPr="000135DA">
        <w:rPr>
          <w:lang w:val="en-AU"/>
        </w:rPr>
        <w:t xml:space="preserve"> for transcatheter closure of PDA compared </w:t>
      </w:r>
      <w:r>
        <w:rPr>
          <w:lang w:val="en-AU"/>
        </w:rPr>
        <w:t>with</w:t>
      </w:r>
      <w:r w:rsidRPr="000135DA">
        <w:rPr>
          <w:lang w:val="en-AU"/>
        </w:rPr>
        <w:t xml:space="preserve"> s</w:t>
      </w:r>
      <w:r>
        <w:rPr>
          <w:lang w:val="en-AU"/>
        </w:rPr>
        <w:t>urgery</w:t>
      </w:r>
      <w:r w:rsidRPr="000135DA">
        <w:rPr>
          <w:lang w:val="en-AU"/>
        </w:rPr>
        <w:t xml:space="preserve">. </w:t>
      </w:r>
      <w:r>
        <w:rPr>
          <w:lang w:val="en-AU"/>
        </w:rPr>
        <w:t>Th</w:t>
      </w:r>
      <w:r w:rsidR="001409B1">
        <w:rPr>
          <w:lang w:val="en-AU"/>
        </w:rPr>
        <w:t>e difference in ICU stay</w:t>
      </w:r>
      <w:r>
        <w:rPr>
          <w:lang w:val="en-AU"/>
        </w:rPr>
        <w:t xml:space="preserve"> is associated with lower MBS costs ($2,210 and $2,772 </w:t>
      </w:r>
      <w:r w:rsidR="001409B1">
        <w:rPr>
          <w:lang w:val="en-AU"/>
        </w:rPr>
        <w:t xml:space="preserve">per patient </w:t>
      </w:r>
      <w:r>
        <w:rPr>
          <w:lang w:val="en-AU"/>
        </w:rPr>
        <w:t>respectively) due to the associated medical management for the surgical patients following</w:t>
      </w:r>
      <w:r w:rsidRPr="000135DA">
        <w:rPr>
          <w:lang w:val="en-AU"/>
        </w:rPr>
        <w:t xml:space="preserve"> admissio</w:t>
      </w:r>
      <w:r>
        <w:rPr>
          <w:lang w:val="en-AU"/>
        </w:rPr>
        <w:t>n to an ICU unit.</w:t>
      </w:r>
    </w:p>
    <w:p w:rsidR="0028771C" w:rsidRDefault="0028771C" w:rsidP="00AE1A48">
      <w:pPr>
        <w:rPr>
          <w:lang w:val="en-AU"/>
        </w:rPr>
      </w:pPr>
    </w:p>
    <w:bookmarkEnd w:id="204"/>
    <w:p w:rsidR="00CB736F" w:rsidRPr="00827DA2" w:rsidRDefault="00CB736F" w:rsidP="00827DA2">
      <w:pPr>
        <w:rPr>
          <w:lang w:val="en-AU"/>
        </w:rPr>
      </w:pPr>
      <w:r w:rsidRPr="00827DA2">
        <w:rPr>
          <w:lang w:val="en-AU"/>
        </w:rPr>
        <w:br w:type="page"/>
      </w:r>
    </w:p>
    <w:p w:rsidR="003117BE" w:rsidRPr="00EB100E" w:rsidRDefault="00EB100E" w:rsidP="00EB100E">
      <w:pPr>
        <w:pStyle w:val="Heading1"/>
        <w:rPr>
          <w:color w:val="006666"/>
          <w:sz w:val="44"/>
          <w:szCs w:val="44"/>
          <w:lang w:val="en-AU"/>
        </w:rPr>
      </w:pPr>
      <w:bookmarkStart w:id="246" w:name="_Toc357589867"/>
      <w:r w:rsidRPr="00EB100E">
        <w:rPr>
          <w:color w:val="006666"/>
          <w:sz w:val="44"/>
          <w:szCs w:val="44"/>
          <w:lang w:val="en-AU"/>
        </w:rPr>
        <w:lastRenderedPageBreak/>
        <w:t>A</w:t>
      </w:r>
      <w:r w:rsidR="004D1745">
        <w:rPr>
          <w:color w:val="006666"/>
          <w:sz w:val="44"/>
          <w:szCs w:val="44"/>
          <w:lang w:val="en-AU"/>
        </w:rPr>
        <w:t>BBREVIATIONS</w:t>
      </w:r>
      <w:bookmarkEnd w:id="246"/>
    </w:p>
    <w:p w:rsidR="003117BE" w:rsidRDefault="003117BE" w:rsidP="003117BE">
      <w:pPr>
        <w:rPr>
          <w:lang w:val="en-AU"/>
        </w:rPr>
      </w:pPr>
    </w:p>
    <w:tbl>
      <w:tblPr>
        <w:tblW w:w="8370" w:type="dxa"/>
        <w:tblInd w:w="93" w:type="dxa"/>
        <w:tblLook w:val="04A0" w:firstRow="1" w:lastRow="0" w:firstColumn="1" w:lastColumn="0" w:noHBand="0" w:noVBand="1"/>
      </w:tblPr>
      <w:tblGrid>
        <w:gridCol w:w="1283"/>
        <w:gridCol w:w="7087"/>
      </w:tblGrid>
      <w:tr w:rsidR="003117BE" w:rsidTr="00E90EBD">
        <w:trPr>
          <w:trHeight w:val="454"/>
        </w:trPr>
        <w:tc>
          <w:tcPr>
            <w:tcW w:w="1283" w:type="dxa"/>
            <w:tcBorders>
              <w:top w:val="nil"/>
              <w:left w:val="nil"/>
              <w:bottom w:val="nil"/>
              <w:right w:val="nil"/>
            </w:tcBorders>
            <w:shd w:val="clear" w:color="auto" w:fill="auto"/>
            <w:noWrap/>
            <w:vAlign w:val="center"/>
          </w:tcPr>
          <w:p w:rsidR="003117BE" w:rsidRPr="003117BE" w:rsidRDefault="002E7555" w:rsidP="00E90EBD">
            <w:pPr>
              <w:rPr>
                <w:lang w:val="en-AU"/>
              </w:rPr>
            </w:pPr>
            <w:r>
              <w:rPr>
                <w:lang w:val="en-AU"/>
              </w:rPr>
              <w:t>ABS</w:t>
            </w:r>
          </w:p>
        </w:tc>
        <w:tc>
          <w:tcPr>
            <w:tcW w:w="7087" w:type="dxa"/>
            <w:tcBorders>
              <w:top w:val="nil"/>
              <w:left w:val="nil"/>
              <w:bottom w:val="nil"/>
              <w:right w:val="nil"/>
            </w:tcBorders>
            <w:shd w:val="clear" w:color="auto" w:fill="auto"/>
            <w:noWrap/>
            <w:vAlign w:val="center"/>
          </w:tcPr>
          <w:p w:rsidR="003117BE" w:rsidRPr="003117BE" w:rsidRDefault="002E7555" w:rsidP="00E90EBD">
            <w:pPr>
              <w:rPr>
                <w:lang w:val="en-AU"/>
              </w:rPr>
            </w:pPr>
            <w:r>
              <w:rPr>
                <w:lang w:val="en-AU"/>
              </w:rPr>
              <w:t>Australian Bureau of Statistics</w:t>
            </w:r>
          </w:p>
        </w:tc>
      </w:tr>
      <w:tr w:rsidR="003117BE" w:rsidTr="00E90EBD">
        <w:trPr>
          <w:trHeight w:val="454"/>
        </w:trPr>
        <w:tc>
          <w:tcPr>
            <w:tcW w:w="1283" w:type="dxa"/>
            <w:tcBorders>
              <w:top w:val="nil"/>
              <w:left w:val="nil"/>
              <w:bottom w:val="nil"/>
              <w:right w:val="nil"/>
            </w:tcBorders>
            <w:shd w:val="clear" w:color="auto" w:fill="auto"/>
            <w:noWrap/>
            <w:vAlign w:val="center"/>
            <w:hideMark/>
          </w:tcPr>
          <w:p w:rsidR="003117BE" w:rsidRPr="003117BE" w:rsidRDefault="003117BE" w:rsidP="00E90EBD">
            <w:pPr>
              <w:rPr>
                <w:lang w:val="en-AU"/>
              </w:rPr>
            </w:pPr>
            <w:r w:rsidRPr="003117BE">
              <w:rPr>
                <w:lang w:val="en-AU"/>
              </w:rPr>
              <w:t xml:space="preserve">AIHW </w:t>
            </w:r>
          </w:p>
        </w:tc>
        <w:tc>
          <w:tcPr>
            <w:tcW w:w="7087" w:type="dxa"/>
            <w:tcBorders>
              <w:top w:val="nil"/>
              <w:left w:val="nil"/>
              <w:bottom w:val="nil"/>
              <w:right w:val="nil"/>
            </w:tcBorders>
            <w:shd w:val="clear" w:color="auto" w:fill="auto"/>
            <w:noWrap/>
            <w:vAlign w:val="center"/>
            <w:hideMark/>
          </w:tcPr>
          <w:p w:rsidR="003117BE" w:rsidRPr="003117BE" w:rsidRDefault="003117BE" w:rsidP="00E90EBD">
            <w:pPr>
              <w:rPr>
                <w:lang w:val="en-AU"/>
              </w:rPr>
            </w:pPr>
            <w:r w:rsidRPr="003117BE">
              <w:rPr>
                <w:lang w:val="en-AU"/>
              </w:rPr>
              <w:t>Australian Institute of Health and Welfare</w:t>
            </w:r>
          </w:p>
        </w:tc>
      </w:tr>
      <w:tr w:rsidR="00107415" w:rsidTr="00E90EBD">
        <w:trPr>
          <w:trHeight w:val="454"/>
        </w:trPr>
        <w:tc>
          <w:tcPr>
            <w:tcW w:w="1283" w:type="dxa"/>
            <w:tcBorders>
              <w:top w:val="nil"/>
              <w:left w:val="nil"/>
              <w:bottom w:val="nil"/>
              <w:right w:val="nil"/>
            </w:tcBorders>
            <w:shd w:val="clear" w:color="auto" w:fill="auto"/>
            <w:noWrap/>
            <w:vAlign w:val="center"/>
          </w:tcPr>
          <w:p w:rsidR="00107415" w:rsidRDefault="00107415" w:rsidP="00E90EBD">
            <w:pPr>
              <w:rPr>
                <w:lang w:val="en-AU"/>
              </w:rPr>
            </w:pPr>
            <w:r>
              <w:rPr>
                <w:lang w:val="en-AU"/>
              </w:rPr>
              <w:t>ADO</w:t>
            </w:r>
          </w:p>
        </w:tc>
        <w:tc>
          <w:tcPr>
            <w:tcW w:w="7087" w:type="dxa"/>
            <w:tcBorders>
              <w:top w:val="nil"/>
              <w:left w:val="nil"/>
              <w:bottom w:val="nil"/>
              <w:right w:val="nil"/>
            </w:tcBorders>
            <w:shd w:val="clear" w:color="auto" w:fill="auto"/>
            <w:noWrap/>
            <w:vAlign w:val="center"/>
          </w:tcPr>
          <w:p w:rsidR="00107415" w:rsidRDefault="00107415" w:rsidP="00E90EBD">
            <w:pPr>
              <w:rPr>
                <w:lang w:val="en-AU"/>
              </w:rPr>
            </w:pPr>
            <w:r>
              <w:rPr>
                <w:lang w:val="en-AU"/>
              </w:rPr>
              <w:t xml:space="preserve">Amplatzer duct </w:t>
            </w:r>
            <w:r w:rsidR="001A5FBF">
              <w:rPr>
                <w:lang w:val="en-AU"/>
              </w:rPr>
              <w:t>occlude</w:t>
            </w:r>
          </w:p>
        </w:tc>
      </w:tr>
      <w:tr w:rsidR="00107415" w:rsidTr="00E90EBD">
        <w:trPr>
          <w:trHeight w:val="454"/>
        </w:trPr>
        <w:tc>
          <w:tcPr>
            <w:tcW w:w="1283" w:type="dxa"/>
            <w:tcBorders>
              <w:top w:val="nil"/>
              <w:left w:val="nil"/>
              <w:bottom w:val="nil"/>
              <w:right w:val="nil"/>
            </w:tcBorders>
            <w:shd w:val="clear" w:color="auto" w:fill="auto"/>
            <w:noWrap/>
            <w:vAlign w:val="center"/>
          </w:tcPr>
          <w:p w:rsidR="00107415" w:rsidRDefault="00107415" w:rsidP="00E90EBD">
            <w:pPr>
              <w:rPr>
                <w:lang w:val="en-AU"/>
              </w:rPr>
            </w:pPr>
            <w:r>
              <w:rPr>
                <w:lang w:val="en-AU"/>
              </w:rPr>
              <w:t>ANAES</w:t>
            </w:r>
          </w:p>
        </w:tc>
        <w:tc>
          <w:tcPr>
            <w:tcW w:w="7087" w:type="dxa"/>
            <w:tcBorders>
              <w:top w:val="nil"/>
              <w:left w:val="nil"/>
              <w:bottom w:val="nil"/>
              <w:right w:val="nil"/>
            </w:tcBorders>
            <w:shd w:val="clear" w:color="auto" w:fill="auto"/>
            <w:noWrap/>
            <w:vAlign w:val="center"/>
          </w:tcPr>
          <w:p w:rsidR="00107415" w:rsidRDefault="00107415" w:rsidP="00E90EBD">
            <w:pPr>
              <w:rPr>
                <w:lang w:val="en-AU"/>
              </w:rPr>
            </w:pPr>
            <w:r>
              <w:rPr>
                <w:lang w:val="en-AU"/>
              </w:rPr>
              <w:t>Anaesthetic</w:t>
            </w:r>
          </w:p>
        </w:tc>
      </w:tr>
      <w:tr w:rsidR="002E7555" w:rsidTr="00E90EBD">
        <w:trPr>
          <w:trHeight w:val="454"/>
        </w:trPr>
        <w:tc>
          <w:tcPr>
            <w:tcW w:w="1283" w:type="dxa"/>
            <w:tcBorders>
              <w:top w:val="nil"/>
              <w:left w:val="nil"/>
              <w:bottom w:val="nil"/>
              <w:right w:val="nil"/>
            </w:tcBorders>
            <w:shd w:val="clear" w:color="auto" w:fill="auto"/>
            <w:noWrap/>
            <w:vAlign w:val="center"/>
          </w:tcPr>
          <w:p w:rsidR="002E7555" w:rsidRDefault="002E7555" w:rsidP="00E90EBD">
            <w:pPr>
              <w:rPr>
                <w:lang w:val="en-AU"/>
              </w:rPr>
            </w:pPr>
            <w:r>
              <w:rPr>
                <w:lang w:val="en-AU"/>
              </w:rPr>
              <w:t>ANZCTR</w:t>
            </w:r>
          </w:p>
        </w:tc>
        <w:tc>
          <w:tcPr>
            <w:tcW w:w="7087" w:type="dxa"/>
            <w:tcBorders>
              <w:top w:val="nil"/>
              <w:left w:val="nil"/>
              <w:bottom w:val="nil"/>
              <w:right w:val="nil"/>
            </w:tcBorders>
            <w:shd w:val="clear" w:color="auto" w:fill="auto"/>
            <w:noWrap/>
            <w:vAlign w:val="center"/>
          </w:tcPr>
          <w:p w:rsidR="002E7555" w:rsidRDefault="002E7555" w:rsidP="00E90EBD">
            <w:pPr>
              <w:rPr>
                <w:lang w:val="en-AU"/>
              </w:rPr>
            </w:pPr>
            <w:r>
              <w:rPr>
                <w:lang w:val="en-AU"/>
              </w:rPr>
              <w:t>Australian New Zealand Clinical Trials Registry</w:t>
            </w:r>
          </w:p>
        </w:tc>
      </w:tr>
      <w:tr w:rsidR="003117BE" w:rsidTr="00E90EBD">
        <w:trPr>
          <w:trHeight w:val="454"/>
        </w:trPr>
        <w:tc>
          <w:tcPr>
            <w:tcW w:w="1283" w:type="dxa"/>
            <w:tcBorders>
              <w:top w:val="nil"/>
              <w:left w:val="nil"/>
              <w:bottom w:val="nil"/>
              <w:right w:val="nil"/>
            </w:tcBorders>
            <w:shd w:val="clear" w:color="auto" w:fill="auto"/>
            <w:noWrap/>
            <w:vAlign w:val="center"/>
          </w:tcPr>
          <w:p w:rsidR="003117BE" w:rsidRPr="003117BE" w:rsidRDefault="00107415" w:rsidP="00E90EBD">
            <w:pPr>
              <w:rPr>
                <w:lang w:val="en-AU"/>
              </w:rPr>
            </w:pPr>
            <w:r>
              <w:rPr>
                <w:lang w:val="en-AU"/>
              </w:rPr>
              <w:t>ANZSCTS</w:t>
            </w:r>
          </w:p>
        </w:tc>
        <w:tc>
          <w:tcPr>
            <w:tcW w:w="7087" w:type="dxa"/>
            <w:tcBorders>
              <w:top w:val="nil"/>
              <w:left w:val="nil"/>
              <w:bottom w:val="nil"/>
              <w:right w:val="nil"/>
            </w:tcBorders>
            <w:shd w:val="clear" w:color="auto" w:fill="auto"/>
            <w:noWrap/>
            <w:vAlign w:val="center"/>
          </w:tcPr>
          <w:p w:rsidR="003117BE" w:rsidRPr="003117BE" w:rsidRDefault="00107415" w:rsidP="00E90EBD">
            <w:pPr>
              <w:rPr>
                <w:lang w:val="en-AU"/>
              </w:rPr>
            </w:pPr>
            <w:r>
              <w:rPr>
                <w:lang w:val="en-AU"/>
              </w:rPr>
              <w:t>Australian and New Zealand Society of Cardiac and Thoracic Surgeons</w:t>
            </w:r>
          </w:p>
        </w:tc>
      </w:tr>
      <w:tr w:rsidR="003117BE" w:rsidTr="00E90EBD">
        <w:trPr>
          <w:trHeight w:val="454"/>
        </w:trPr>
        <w:tc>
          <w:tcPr>
            <w:tcW w:w="1283" w:type="dxa"/>
            <w:tcBorders>
              <w:top w:val="nil"/>
              <w:left w:val="nil"/>
              <w:bottom w:val="nil"/>
              <w:right w:val="nil"/>
            </w:tcBorders>
            <w:shd w:val="clear" w:color="auto" w:fill="auto"/>
            <w:noWrap/>
            <w:vAlign w:val="center"/>
            <w:hideMark/>
          </w:tcPr>
          <w:p w:rsidR="003117BE" w:rsidRPr="003117BE" w:rsidRDefault="003117BE" w:rsidP="00E90EBD">
            <w:pPr>
              <w:rPr>
                <w:lang w:val="en-AU"/>
              </w:rPr>
            </w:pPr>
            <w:r w:rsidRPr="003117BE">
              <w:rPr>
                <w:lang w:val="en-AU"/>
              </w:rPr>
              <w:t xml:space="preserve">ARTG </w:t>
            </w:r>
          </w:p>
        </w:tc>
        <w:tc>
          <w:tcPr>
            <w:tcW w:w="7087" w:type="dxa"/>
            <w:tcBorders>
              <w:top w:val="nil"/>
              <w:left w:val="nil"/>
              <w:bottom w:val="nil"/>
              <w:right w:val="nil"/>
            </w:tcBorders>
            <w:shd w:val="clear" w:color="auto" w:fill="auto"/>
            <w:noWrap/>
            <w:vAlign w:val="center"/>
            <w:hideMark/>
          </w:tcPr>
          <w:p w:rsidR="003117BE" w:rsidRPr="003117BE" w:rsidRDefault="003117BE" w:rsidP="00E90EBD">
            <w:pPr>
              <w:rPr>
                <w:lang w:val="en-AU"/>
              </w:rPr>
            </w:pPr>
            <w:r w:rsidRPr="003117BE">
              <w:rPr>
                <w:lang w:val="en-AU"/>
              </w:rPr>
              <w:t>Australian Register of Therapeutic Goods</w:t>
            </w:r>
          </w:p>
        </w:tc>
      </w:tr>
      <w:tr w:rsidR="003117BE" w:rsidTr="00E90EBD">
        <w:trPr>
          <w:trHeight w:val="454"/>
        </w:trPr>
        <w:tc>
          <w:tcPr>
            <w:tcW w:w="1283" w:type="dxa"/>
            <w:tcBorders>
              <w:top w:val="nil"/>
              <w:left w:val="nil"/>
              <w:bottom w:val="nil"/>
              <w:right w:val="nil"/>
            </w:tcBorders>
            <w:shd w:val="clear" w:color="auto" w:fill="auto"/>
            <w:noWrap/>
            <w:vAlign w:val="center"/>
          </w:tcPr>
          <w:p w:rsidR="003117BE" w:rsidRPr="003117BE" w:rsidRDefault="00107415" w:rsidP="00E90EBD">
            <w:pPr>
              <w:rPr>
                <w:lang w:val="en-AU"/>
              </w:rPr>
            </w:pPr>
            <w:r>
              <w:rPr>
                <w:lang w:val="en-AU"/>
              </w:rPr>
              <w:t>ASD</w:t>
            </w:r>
          </w:p>
        </w:tc>
        <w:tc>
          <w:tcPr>
            <w:tcW w:w="7087" w:type="dxa"/>
            <w:tcBorders>
              <w:top w:val="nil"/>
              <w:left w:val="nil"/>
              <w:bottom w:val="nil"/>
              <w:right w:val="nil"/>
            </w:tcBorders>
            <w:shd w:val="clear" w:color="auto" w:fill="auto"/>
            <w:noWrap/>
            <w:vAlign w:val="center"/>
          </w:tcPr>
          <w:p w:rsidR="003117BE" w:rsidRPr="003117BE" w:rsidRDefault="00107415" w:rsidP="00E90EBD">
            <w:pPr>
              <w:rPr>
                <w:lang w:val="en-AU"/>
              </w:rPr>
            </w:pPr>
            <w:r>
              <w:rPr>
                <w:lang w:val="en-AU"/>
              </w:rPr>
              <w:t>Atrial septal defect</w:t>
            </w:r>
          </w:p>
        </w:tc>
      </w:tr>
      <w:tr w:rsidR="00107415" w:rsidTr="00E90EBD">
        <w:trPr>
          <w:trHeight w:val="454"/>
        </w:trPr>
        <w:tc>
          <w:tcPr>
            <w:tcW w:w="1283" w:type="dxa"/>
            <w:tcBorders>
              <w:top w:val="nil"/>
              <w:left w:val="nil"/>
              <w:bottom w:val="nil"/>
              <w:right w:val="nil"/>
            </w:tcBorders>
            <w:shd w:val="clear" w:color="auto" w:fill="auto"/>
            <w:noWrap/>
            <w:vAlign w:val="center"/>
          </w:tcPr>
          <w:p w:rsidR="00107415" w:rsidRDefault="00107415" w:rsidP="00E90EBD">
            <w:pPr>
              <w:rPr>
                <w:lang w:val="en-AU"/>
              </w:rPr>
            </w:pPr>
            <w:r>
              <w:rPr>
                <w:lang w:val="en-AU"/>
              </w:rPr>
              <w:t>ASSIST</w:t>
            </w:r>
          </w:p>
        </w:tc>
        <w:tc>
          <w:tcPr>
            <w:tcW w:w="7087" w:type="dxa"/>
            <w:tcBorders>
              <w:top w:val="nil"/>
              <w:left w:val="nil"/>
              <w:bottom w:val="nil"/>
              <w:right w:val="nil"/>
            </w:tcBorders>
            <w:shd w:val="clear" w:color="auto" w:fill="auto"/>
            <w:noWrap/>
            <w:vAlign w:val="center"/>
          </w:tcPr>
          <w:p w:rsidR="00107415" w:rsidRDefault="00107415" w:rsidP="00E90EBD">
            <w:pPr>
              <w:rPr>
                <w:lang w:val="en-AU"/>
              </w:rPr>
            </w:pPr>
            <w:r>
              <w:rPr>
                <w:lang w:val="en-AU"/>
              </w:rPr>
              <w:t>Assistant</w:t>
            </w:r>
          </w:p>
        </w:tc>
      </w:tr>
      <w:tr w:rsidR="003117BE" w:rsidTr="00E90EBD">
        <w:trPr>
          <w:trHeight w:val="454"/>
        </w:trPr>
        <w:tc>
          <w:tcPr>
            <w:tcW w:w="1283" w:type="dxa"/>
            <w:tcBorders>
              <w:top w:val="nil"/>
              <w:left w:val="nil"/>
              <w:bottom w:val="nil"/>
              <w:right w:val="nil"/>
            </w:tcBorders>
            <w:shd w:val="clear" w:color="auto" w:fill="auto"/>
            <w:noWrap/>
            <w:vAlign w:val="center"/>
          </w:tcPr>
          <w:p w:rsidR="003117BE" w:rsidRPr="003117BE" w:rsidRDefault="00107415" w:rsidP="00E90EBD">
            <w:pPr>
              <w:rPr>
                <w:lang w:val="en-AU"/>
              </w:rPr>
            </w:pPr>
            <w:r>
              <w:rPr>
                <w:lang w:val="en-AU"/>
              </w:rPr>
              <w:t>CSANZ</w:t>
            </w:r>
          </w:p>
        </w:tc>
        <w:tc>
          <w:tcPr>
            <w:tcW w:w="7087" w:type="dxa"/>
            <w:tcBorders>
              <w:top w:val="nil"/>
              <w:left w:val="nil"/>
              <w:bottom w:val="nil"/>
              <w:right w:val="nil"/>
            </w:tcBorders>
            <w:shd w:val="clear" w:color="auto" w:fill="auto"/>
            <w:noWrap/>
            <w:vAlign w:val="center"/>
          </w:tcPr>
          <w:p w:rsidR="003117BE" w:rsidRPr="003117BE" w:rsidRDefault="00107415" w:rsidP="00E90EBD">
            <w:pPr>
              <w:rPr>
                <w:lang w:val="en-AU"/>
              </w:rPr>
            </w:pPr>
            <w:r>
              <w:rPr>
                <w:lang w:val="en-AU"/>
              </w:rPr>
              <w:t>Cardiac Society of Australia and New Zealand</w:t>
            </w:r>
          </w:p>
        </w:tc>
      </w:tr>
      <w:tr w:rsidR="003117BE" w:rsidTr="00E90EBD">
        <w:trPr>
          <w:trHeight w:val="454"/>
        </w:trPr>
        <w:tc>
          <w:tcPr>
            <w:tcW w:w="1283" w:type="dxa"/>
            <w:tcBorders>
              <w:top w:val="nil"/>
              <w:left w:val="nil"/>
              <w:bottom w:val="nil"/>
              <w:right w:val="nil"/>
            </w:tcBorders>
            <w:shd w:val="clear" w:color="auto" w:fill="auto"/>
            <w:noWrap/>
            <w:vAlign w:val="center"/>
          </w:tcPr>
          <w:p w:rsidR="003117BE" w:rsidRPr="003117BE" w:rsidRDefault="00107415" w:rsidP="00E90EBD">
            <w:pPr>
              <w:rPr>
                <w:lang w:val="en-AU"/>
              </w:rPr>
            </w:pPr>
            <w:r>
              <w:rPr>
                <w:lang w:val="en-AU"/>
              </w:rPr>
              <w:t>DAP</w:t>
            </w:r>
          </w:p>
        </w:tc>
        <w:tc>
          <w:tcPr>
            <w:tcW w:w="7087" w:type="dxa"/>
            <w:tcBorders>
              <w:top w:val="nil"/>
              <w:left w:val="nil"/>
              <w:bottom w:val="nil"/>
              <w:right w:val="nil"/>
            </w:tcBorders>
            <w:shd w:val="clear" w:color="auto" w:fill="auto"/>
            <w:noWrap/>
            <w:vAlign w:val="center"/>
          </w:tcPr>
          <w:p w:rsidR="003117BE" w:rsidRPr="003117BE" w:rsidRDefault="00107415" w:rsidP="00E90EBD">
            <w:pPr>
              <w:rPr>
                <w:lang w:val="en-AU"/>
              </w:rPr>
            </w:pPr>
            <w:r>
              <w:rPr>
                <w:lang w:val="en-AU"/>
              </w:rPr>
              <w:t>Decision analytic protocol</w:t>
            </w:r>
          </w:p>
        </w:tc>
      </w:tr>
      <w:tr w:rsidR="00B74C96" w:rsidTr="00E90EBD">
        <w:trPr>
          <w:trHeight w:val="454"/>
        </w:trPr>
        <w:tc>
          <w:tcPr>
            <w:tcW w:w="1283" w:type="dxa"/>
            <w:tcBorders>
              <w:top w:val="nil"/>
              <w:left w:val="nil"/>
              <w:bottom w:val="nil"/>
              <w:right w:val="nil"/>
            </w:tcBorders>
            <w:shd w:val="clear" w:color="auto" w:fill="auto"/>
            <w:noWrap/>
            <w:vAlign w:val="center"/>
          </w:tcPr>
          <w:p w:rsidR="00B74C96" w:rsidRDefault="00B74C96" w:rsidP="00E90EBD">
            <w:pPr>
              <w:rPr>
                <w:lang w:val="en-AU"/>
              </w:rPr>
            </w:pPr>
            <w:r>
              <w:rPr>
                <w:lang w:val="en-AU"/>
              </w:rPr>
              <w:t>DRG</w:t>
            </w:r>
          </w:p>
        </w:tc>
        <w:tc>
          <w:tcPr>
            <w:tcW w:w="7087" w:type="dxa"/>
            <w:tcBorders>
              <w:top w:val="nil"/>
              <w:left w:val="nil"/>
              <w:bottom w:val="nil"/>
              <w:right w:val="nil"/>
            </w:tcBorders>
            <w:shd w:val="clear" w:color="auto" w:fill="auto"/>
            <w:noWrap/>
            <w:vAlign w:val="center"/>
          </w:tcPr>
          <w:p w:rsidR="00B74C96" w:rsidRDefault="00B74C96" w:rsidP="00E90EBD">
            <w:pPr>
              <w:rPr>
                <w:lang w:val="en-AU"/>
              </w:rPr>
            </w:pPr>
            <w:r w:rsidRPr="00B64D3C">
              <w:rPr>
                <w:lang w:val="en-AU"/>
              </w:rPr>
              <w:t>Diagnosis Related Group</w:t>
            </w:r>
          </w:p>
        </w:tc>
      </w:tr>
      <w:tr w:rsidR="003117BE" w:rsidTr="00E90EBD">
        <w:trPr>
          <w:trHeight w:val="454"/>
        </w:trPr>
        <w:tc>
          <w:tcPr>
            <w:tcW w:w="1283" w:type="dxa"/>
            <w:tcBorders>
              <w:top w:val="nil"/>
              <w:left w:val="nil"/>
              <w:bottom w:val="nil"/>
              <w:right w:val="nil"/>
            </w:tcBorders>
            <w:shd w:val="clear" w:color="auto" w:fill="auto"/>
            <w:noWrap/>
            <w:vAlign w:val="center"/>
          </w:tcPr>
          <w:p w:rsidR="003117BE" w:rsidRPr="003117BE" w:rsidRDefault="002E7555" w:rsidP="00E90EBD">
            <w:pPr>
              <w:rPr>
                <w:lang w:val="en-AU"/>
              </w:rPr>
            </w:pPr>
            <w:r>
              <w:rPr>
                <w:lang w:val="en-AU"/>
              </w:rPr>
              <w:t>FC</w:t>
            </w:r>
          </w:p>
        </w:tc>
        <w:tc>
          <w:tcPr>
            <w:tcW w:w="7087" w:type="dxa"/>
            <w:tcBorders>
              <w:top w:val="nil"/>
              <w:left w:val="nil"/>
              <w:bottom w:val="nil"/>
              <w:right w:val="nil"/>
            </w:tcBorders>
            <w:shd w:val="clear" w:color="auto" w:fill="auto"/>
            <w:noWrap/>
            <w:vAlign w:val="center"/>
          </w:tcPr>
          <w:p w:rsidR="003117BE" w:rsidRPr="003117BE" w:rsidRDefault="002E7555" w:rsidP="00E90EBD">
            <w:pPr>
              <w:rPr>
                <w:lang w:val="en-AU"/>
              </w:rPr>
            </w:pPr>
            <w:r>
              <w:rPr>
                <w:lang w:val="en-AU"/>
              </w:rPr>
              <w:t>Flipper coil</w:t>
            </w:r>
          </w:p>
        </w:tc>
      </w:tr>
      <w:tr w:rsidR="002E7555" w:rsidTr="00E90EBD">
        <w:trPr>
          <w:trHeight w:val="454"/>
        </w:trPr>
        <w:tc>
          <w:tcPr>
            <w:tcW w:w="1283" w:type="dxa"/>
            <w:tcBorders>
              <w:top w:val="nil"/>
              <w:left w:val="nil"/>
              <w:bottom w:val="nil"/>
              <w:right w:val="nil"/>
            </w:tcBorders>
            <w:shd w:val="clear" w:color="auto" w:fill="auto"/>
            <w:noWrap/>
            <w:vAlign w:val="center"/>
          </w:tcPr>
          <w:p w:rsidR="002E7555" w:rsidRPr="003117BE" w:rsidRDefault="002E7555" w:rsidP="00E90EBD">
            <w:pPr>
              <w:rPr>
                <w:lang w:val="en-AU"/>
              </w:rPr>
            </w:pPr>
            <w:r>
              <w:rPr>
                <w:lang w:val="en-AU"/>
              </w:rPr>
              <w:t>FDA</w:t>
            </w:r>
          </w:p>
        </w:tc>
        <w:tc>
          <w:tcPr>
            <w:tcW w:w="7087" w:type="dxa"/>
            <w:tcBorders>
              <w:top w:val="nil"/>
              <w:left w:val="nil"/>
              <w:bottom w:val="nil"/>
              <w:right w:val="nil"/>
            </w:tcBorders>
            <w:shd w:val="clear" w:color="auto" w:fill="auto"/>
            <w:noWrap/>
            <w:vAlign w:val="center"/>
          </w:tcPr>
          <w:p w:rsidR="002E7555" w:rsidRPr="003117BE" w:rsidRDefault="00D947C7" w:rsidP="00E90EBD">
            <w:pPr>
              <w:rPr>
                <w:lang w:val="en-AU"/>
              </w:rPr>
            </w:pPr>
            <w:r>
              <w:rPr>
                <w:lang w:val="en-AU"/>
              </w:rPr>
              <w:t>Food and D</w:t>
            </w:r>
            <w:r w:rsidR="002E7555">
              <w:rPr>
                <w:lang w:val="en-AU"/>
              </w:rPr>
              <w:t>rug Administration</w:t>
            </w:r>
          </w:p>
        </w:tc>
      </w:tr>
      <w:tr w:rsidR="002E7555" w:rsidTr="00E90EBD">
        <w:trPr>
          <w:trHeight w:val="454"/>
        </w:trPr>
        <w:tc>
          <w:tcPr>
            <w:tcW w:w="1283" w:type="dxa"/>
            <w:tcBorders>
              <w:top w:val="nil"/>
              <w:left w:val="nil"/>
              <w:bottom w:val="nil"/>
              <w:right w:val="nil"/>
            </w:tcBorders>
            <w:shd w:val="clear" w:color="auto" w:fill="auto"/>
            <w:noWrap/>
            <w:vAlign w:val="center"/>
          </w:tcPr>
          <w:p w:rsidR="002E7555" w:rsidRPr="003117BE" w:rsidRDefault="002E7555" w:rsidP="00E90EBD">
            <w:pPr>
              <w:rPr>
                <w:lang w:val="en-AU"/>
              </w:rPr>
            </w:pPr>
            <w:r>
              <w:rPr>
                <w:lang w:val="en-AU"/>
              </w:rPr>
              <w:t>ICD</w:t>
            </w:r>
          </w:p>
        </w:tc>
        <w:tc>
          <w:tcPr>
            <w:tcW w:w="7087" w:type="dxa"/>
            <w:tcBorders>
              <w:top w:val="nil"/>
              <w:left w:val="nil"/>
              <w:bottom w:val="nil"/>
              <w:right w:val="nil"/>
            </w:tcBorders>
            <w:shd w:val="clear" w:color="auto" w:fill="auto"/>
            <w:noWrap/>
            <w:vAlign w:val="center"/>
          </w:tcPr>
          <w:p w:rsidR="002E7555" w:rsidRPr="003117BE" w:rsidRDefault="002E7555" w:rsidP="00E90EBD">
            <w:pPr>
              <w:rPr>
                <w:lang w:val="en-AU"/>
              </w:rPr>
            </w:pPr>
            <w:r>
              <w:rPr>
                <w:lang w:val="en-AU"/>
              </w:rPr>
              <w:t>International Classification of Diseases</w:t>
            </w:r>
          </w:p>
        </w:tc>
      </w:tr>
      <w:tr w:rsidR="003117BE" w:rsidTr="00E90EBD">
        <w:trPr>
          <w:trHeight w:val="454"/>
        </w:trPr>
        <w:tc>
          <w:tcPr>
            <w:tcW w:w="1283" w:type="dxa"/>
            <w:tcBorders>
              <w:top w:val="nil"/>
              <w:left w:val="nil"/>
              <w:bottom w:val="nil"/>
              <w:right w:val="nil"/>
            </w:tcBorders>
            <w:shd w:val="clear" w:color="auto" w:fill="auto"/>
            <w:noWrap/>
            <w:vAlign w:val="center"/>
            <w:hideMark/>
          </w:tcPr>
          <w:p w:rsidR="003117BE" w:rsidRPr="003117BE" w:rsidRDefault="003117BE" w:rsidP="00E90EBD">
            <w:pPr>
              <w:rPr>
                <w:lang w:val="en-AU"/>
              </w:rPr>
            </w:pPr>
            <w:r w:rsidRPr="003117BE">
              <w:rPr>
                <w:lang w:val="en-AU"/>
              </w:rPr>
              <w:t xml:space="preserve">ICU </w:t>
            </w:r>
          </w:p>
        </w:tc>
        <w:tc>
          <w:tcPr>
            <w:tcW w:w="7087" w:type="dxa"/>
            <w:tcBorders>
              <w:top w:val="nil"/>
              <w:left w:val="nil"/>
              <w:bottom w:val="nil"/>
              <w:right w:val="nil"/>
            </w:tcBorders>
            <w:shd w:val="clear" w:color="auto" w:fill="auto"/>
            <w:noWrap/>
            <w:vAlign w:val="center"/>
            <w:hideMark/>
          </w:tcPr>
          <w:p w:rsidR="003117BE" w:rsidRPr="003117BE" w:rsidRDefault="003117BE" w:rsidP="00E90EBD">
            <w:pPr>
              <w:rPr>
                <w:lang w:val="en-AU"/>
              </w:rPr>
            </w:pPr>
            <w:r w:rsidRPr="003117BE">
              <w:rPr>
                <w:lang w:val="en-AU"/>
              </w:rPr>
              <w:t>Intensive Care Unit</w:t>
            </w:r>
          </w:p>
        </w:tc>
      </w:tr>
      <w:tr w:rsidR="003117BE" w:rsidTr="00E90EBD">
        <w:trPr>
          <w:trHeight w:val="454"/>
        </w:trPr>
        <w:tc>
          <w:tcPr>
            <w:tcW w:w="1283" w:type="dxa"/>
            <w:tcBorders>
              <w:top w:val="nil"/>
              <w:left w:val="nil"/>
              <w:bottom w:val="nil"/>
              <w:right w:val="nil"/>
            </w:tcBorders>
            <w:shd w:val="clear" w:color="auto" w:fill="auto"/>
            <w:noWrap/>
            <w:vAlign w:val="center"/>
          </w:tcPr>
          <w:p w:rsidR="003117BE" w:rsidRPr="003117BE" w:rsidRDefault="002E7555" w:rsidP="00E90EBD">
            <w:pPr>
              <w:rPr>
                <w:lang w:val="en-AU"/>
              </w:rPr>
            </w:pPr>
            <w:r>
              <w:rPr>
                <w:lang w:val="en-AU"/>
              </w:rPr>
              <w:t>LV EF</w:t>
            </w:r>
          </w:p>
        </w:tc>
        <w:tc>
          <w:tcPr>
            <w:tcW w:w="7087" w:type="dxa"/>
            <w:tcBorders>
              <w:top w:val="nil"/>
              <w:left w:val="nil"/>
              <w:bottom w:val="nil"/>
              <w:right w:val="nil"/>
            </w:tcBorders>
            <w:shd w:val="clear" w:color="auto" w:fill="auto"/>
            <w:noWrap/>
            <w:vAlign w:val="center"/>
          </w:tcPr>
          <w:p w:rsidR="003117BE" w:rsidRPr="003117BE" w:rsidRDefault="002E7555" w:rsidP="00E90EBD">
            <w:pPr>
              <w:rPr>
                <w:lang w:val="en-AU"/>
              </w:rPr>
            </w:pPr>
            <w:r>
              <w:rPr>
                <w:lang w:val="en-AU"/>
              </w:rPr>
              <w:t>Left ventricular ejection fraction</w:t>
            </w:r>
          </w:p>
        </w:tc>
      </w:tr>
      <w:tr w:rsidR="003117BE" w:rsidTr="00E90EBD">
        <w:trPr>
          <w:trHeight w:val="454"/>
        </w:trPr>
        <w:tc>
          <w:tcPr>
            <w:tcW w:w="1283" w:type="dxa"/>
            <w:tcBorders>
              <w:top w:val="nil"/>
              <w:left w:val="nil"/>
              <w:bottom w:val="nil"/>
              <w:right w:val="nil"/>
            </w:tcBorders>
            <w:shd w:val="clear" w:color="auto" w:fill="auto"/>
            <w:noWrap/>
            <w:vAlign w:val="center"/>
            <w:hideMark/>
          </w:tcPr>
          <w:p w:rsidR="003117BE" w:rsidRPr="003117BE" w:rsidRDefault="003117BE" w:rsidP="00E90EBD">
            <w:pPr>
              <w:rPr>
                <w:lang w:val="en-AU"/>
              </w:rPr>
            </w:pPr>
            <w:r w:rsidRPr="003117BE">
              <w:rPr>
                <w:lang w:val="en-AU"/>
              </w:rPr>
              <w:t xml:space="preserve">MBS </w:t>
            </w:r>
          </w:p>
        </w:tc>
        <w:tc>
          <w:tcPr>
            <w:tcW w:w="7087" w:type="dxa"/>
            <w:tcBorders>
              <w:top w:val="nil"/>
              <w:left w:val="nil"/>
              <w:bottom w:val="nil"/>
              <w:right w:val="nil"/>
            </w:tcBorders>
            <w:shd w:val="clear" w:color="auto" w:fill="auto"/>
            <w:noWrap/>
            <w:vAlign w:val="center"/>
            <w:hideMark/>
          </w:tcPr>
          <w:p w:rsidR="003117BE" w:rsidRPr="003117BE" w:rsidRDefault="003117BE" w:rsidP="00E90EBD">
            <w:pPr>
              <w:rPr>
                <w:lang w:val="en-AU"/>
              </w:rPr>
            </w:pPr>
            <w:r w:rsidRPr="003117BE">
              <w:rPr>
                <w:lang w:val="en-AU"/>
              </w:rPr>
              <w:t>Medicare Benefits Schedule</w:t>
            </w:r>
          </w:p>
        </w:tc>
      </w:tr>
      <w:tr w:rsidR="003117BE" w:rsidTr="00E90EBD">
        <w:trPr>
          <w:trHeight w:val="454"/>
        </w:trPr>
        <w:tc>
          <w:tcPr>
            <w:tcW w:w="1283" w:type="dxa"/>
            <w:tcBorders>
              <w:top w:val="nil"/>
              <w:left w:val="nil"/>
              <w:bottom w:val="nil"/>
              <w:right w:val="nil"/>
            </w:tcBorders>
            <w:shd w:val="clear" w:color="auto" w:fill="auto"/>
            <w:noWrap/>
            <w:vAlign w:val="center"/>
            <w:hideMark/>
          </w:tcPr>
          <w:p w:rsidR="003117BE" w:rsidRPr="003117BE" w:rsidRDefault="003117BE" w:rsidP="00E90EBD">
            <w:pPr>
              <w:rPr>
                <w:lang w:val="en-AU"/>
              </w:rPr>
            </w:pPr>
            <w:r w:rsidRPr="003117BE">
              <w:rPr>
                <w:lang w:val="en-AU"/>
              </w:rPr>
              <w:t xml:space="preserve">MSAC </w:t>
            </w:r>
          </w:p>
        </w:tc>
        <w:tc>
          <w:tcPr>
            <w:tcW w:w="7087" w:type="dxa"/>
            <w:tcBorders>
              <w:top w:val="nil"/>
              <w:left w:val="nil"/>
              <w:bottom w:val="nil"/>
              <w:right w:val="nil"/>
            </w:tcBorders>
            <w:shd w:val="clear" w:color="auto" w:fill="auto"/>
            <w:noWrap/>
            <w:vAlign w:val="center"/>
            <w:hideMark/>
          </w:tcPr>
          <w:p w:rsidR="003117BE" w:rsidRPr="003117BE" w:rsidRDefault="003117BE" w:rsidP="00E90EBD">
            <w:pPr>
              <w:rPr>
                <w:lang w:val="en-AU"/>
              </w:rPr>
            </w:pPr>
            <w:r w:rsidRPr="003117BE">
              <w:rPr>
                <w:lang w:val="en-AU"/>
              </w:rPr>
              <w:t>Medical Services Advisory Committee</w:t>
            </w:r>
          </w:p>
        </w:tc>
      </w:tr>
      <w:tr w:rsidR="003117BE" w:rsidTr="00E90EBD">
        <w:trPr>
          <w:trHeight w:val="454"/>
        </w:trPr>
        <w:tc>
          <w:tcPr>
            <w:tcW w:w="1283" w:type="dxa"/>
            <w:tcBorders>
              <w:top w:val="nil"/>
              <w:left w:val="nil"/>
              <w:bottom w:val="nil"/>
              <w:right w:val="nil"/>
            </w:tcBorders>
            <w:shd w:val="clear" w:color="auto" w:fill="auto"/>
            <w:noWrap/>
            <w:vAlign w:val="center"/>
          </w:tcPr>
          <w:p w:rsidR="003117BE" w:rsidRPr="003117BE" w:rsidRDefault="002E7555" w:rsidP="00E90EBD">
            <w:pPr>
              <w:rPr>
                <w:lang w:val="en-AU"/>
              </w:rPr>
            </w:pPr>
            <w:r>
              <w:rPr>
                <w:lang w:val="en-AU"/>
              </w:rPr>
              <w:t>NICE</w:t>
            </w:r>
          </w:p>
        </w:tc>
        <w:tc>
          <w:tcPr>
            <w:tcW w:w="7087" w:type="dxa"/>
            <w:tcBorders>
              <w:top w:val="nil"/>
              <w:left w:val="nil"/>
              <w:bottom w:val="nil"/>
              <w:right w:val="nil"/>
            </w:tcBorders>
            <w:shd w:val="clear" w:color="auto" w:fill="auto"/>
            <w:noWrap/>
            <w:vAlign w:val="center"/>
          </w:tcPr>
          <w:p w:rsidR="003117BE" w:rsidRPr="003117BE" w:rsidRDefault="002E7555" w:rsidP="00E90EBD">
            <w:pPr>
              <w:rPr>
                <w:lang w:val="en-AU"/>
              </w:rPr>
            </w:pPr>
            <w:r>
              <w:rPr>
                <w:lang w:val="en-AU"/>
              </w:rPr>
              <w:t>National Institute for Health and Clinical Excellence</w:t>
            </w:r>
          </w:p>
        </w:tc>
      </w:tr>
      <w:tr w:rsidR="003117BE" w:rsidTr="00E90EBD">
        <w:trPr>
          <w:trHeight w:val="454"/>
        </w:trPr>
        <w:tc>
          <w:tcPr>
            <w:tcW w:w="1283" w:type="dxa"/>
            <w:tcBorders>
              <w:top w:val="nil"/>
              <w:left w:val="nil"/>
              <w:bottom w:val="nil"/>
              <w:right w:val="nil"/>
            </w:tcBorders>
            <w:shd w:val="clear" w:color="auto" w:fill="auto"/>
            <w:noWrap/>
            <w:vAlign w:val="center"/>
            <w:hideMark/>
          </w:tcPr>
          <w:p w:rsidR="003117BE" w:rsidRPr="003117BE" w:rsidRDefault="003117BE" w:rsidP="00E90EBD">
            <w:pPr>
              <w:rPr>
                <w:lang w:val="en-AU"/>
              </w:rPr>
            </w:pPr>
            <w:r w:rsidRPr="003117BE">
              <w:rPr>
                <w:lang w:val="en-AU"/>
              </w:rPr>
              <w:t xml:space="preserve">PASC </w:t>
            </w:r>
          </w:p>
        </w:tc>
        <w:tc>
          <w:tcPr>
            <w:tcW w:w="7087" w:type="dxa"/>
            <w:tcBorders>
              <w:top w:val="nil"/>
              <w:left w:val="nil"/>
              <w:bottom w:val="nil"/>
              <w:right w:val="nil"/>
            </w:tcBorders>
            <w:shd w:val="clear" w:color="auto" w:fill="auto"/>
            <w:noWrap/>
            <w:vAlign w:val="center"/>
            <w:hideMark/>
          </w:tcPr>
          <w:p w:rsidR="003117BE" w:rsidRPr="003117BE" w:rsidRDefault="003117BE" w:rsidP="00E90EBD">
            <w:pPr>
              <w:rPr>
                <w:lang w:val="en-AU"/>
              </w:rPr>
            </w:pPr>
            <w:r w:rsidRPr="003117BE">
              <w:rPr>
                <w:lang w:val="en-AU"/>
              </w:rPr>
              <w:t>Protocol Advisory Sub-Committee</w:t>
            </w:r>
          </w:p>
        </w:tc>
      </w:tr>
      <w:tr w:rsidR="002E7555" w:rsidTr="00E90EBD">
        <w:trPr>
          <w:trHeight w:val="454"/>
        </w:trPr>
        <w:tc>
          <w:tcPr>
            <w:tcW w:w="1283" w:type="dxa"/>
            <w:tcBorders>
              <w:top w:val="nil"/>
              <w:left w:val="nil"/>
              <w:bottom w:val="nil"/>
              <w:right w:val="nil"/>
            </w:tcBorders>
            <w:shd w:val="clear" w:color="auto" w:fill="auto"/>
            <w:noWrap/>
            <w:vAlign w:val="center"/>
          </w:tcPr>
          <w:p w:rsidR="002E7555" w:rsidRDefault="002E7555" w:rsidP="00E90EBD">
            <w:pPr>
              <w:rPr>
                <w:lang w:val="en-AU"/>
              </w:rPr>
            </w:pPr>
            <w:r>
              <w:rPr>
                <w:lang w:val="en-AU"/>
              </w:rPr>
              <w:t>PICO</w:t>
            </w:r>
          </w:p>
        </w:tc>
        <w:tc>
          <w:tcPr>
            <w:tcW w:w="7087" w:type="dxa"/>
            <w:tcBorders>
              <w:top w:val="nil"/>
              <w:left w:val="nil"/>
              <w:bottom w:val="nil"/>
              <w:right w:val="nil"/>
            </w:tcBorders>
            <w:shd w:val="clear" w:color="auto" w:fill="auto"/>
            <w:noWrap/>
            <w:vAlign w:val="center"/>
          </w:tcPr>
          <w:p w:rsidR="002E7555" w:rsidRDefault="002E7555" w:rsidP="00E90EBD">
            <w:pPr>
              <w:rPr>
                <w:lang w:val="en-AU"/>
              </w:rPr>
            </w:pPr>
            <w:r>
              <w:rPr>
                <w:lang w:val="en-AU"/>
              </w:rPr>
              <w:t>Patients; Intervention; Comparator; Outcomes</w:t>
            </w:r>
          </w:p>
        </w:tc>
      </w:tr>
      <w:tr w:rsidR="003117BE" w:rsidTr="00E90EBD">
        <w:trPr>
          <w:trHeight w:val="454"/>
        </w:trPr>
        <w:tc>
          <w:tcPr>
            <w:tcW w:w="1283" w:type="dxa"/>
            <w:tcBorders>
              <w:top w:val="nil"/>
              <w:left w:val="nil"/>
              <w:bottom w:val="nil"/>
              <w:right w:val="nil"/>
            </w:tcBorders>
            <w:shd w:val="clear" w:color="auto" w:fill="auto"/>
            <w:noWrap/>
            <w:vAlign w:val="center"/>
          </w:tcPr>
          <w:p w:rsidR="003117BE" w:rsidRPr="003117BE" w:rsidRDefault="00107415" w:rsidP="00E90EBD">
            <w:pPr>
              <w:rPr>
                <w:lang w:val="en-AU"/>
              </w:rPr>
            </w:pPr>
            <w:r>
              <w:rPr>
                <w:lang w:val="en-AU"/>
              </w:rPr>
              <w:t>PDA</w:t>
            </w:r>
          </w:p>
        </w:tc>
        <w:tc>
          <w:tcPr>
            <w:tcW w:w="7087" w:type="dxa"/>
            <w:tcBorders>
              <w:top w:val="nil"/>
              <w:left w:val="nil"/>
              <w:bottom w:val="nil"/>
              <w:right w:val="nil"/>
            </w:tcBorders>
            <w:shd w:val="clear" w:color="auto" w:fill="auto"/>
            <w:noWrap/>
            <w:vAlign w:val="center"/>
          </w:tcPr>
          <w:p w:rsidR="003117BE" w:rsidRPr="003117BE" w:rsidRDefault="00107415" w:rsidP="00E90EBD">
            <w:pPr>
              <w:rPr>
                <w:lang w:val="en-AU"/>
              </w:rPr>
            </w:pPr>
            <w:r>
              <w:rPr>
                <w:lang w:val="en-AU"/>
              </w:rPr>
              <w:t>Patent ductus arteriosus</w:t>
            </w:r>
          </w:p>
        </w:tc>
      </w:tr>
      <w:tr w:rsidR="003117BE" w:rsidTr="00E90EBD">
        <w:trPr>
          <w:trHeight w:val="454"/>
        </w:trPr>
        <w:tc>
          <w:tcPr>
            <w:tcW w:w="1283" w:type="dxa"/>
            <w:tcBorders>
              <w:top w:val="nil"/>
              <w:left w:val="nil"/>
              <w:bottom w:val="nil"/>
              <w:right w:val="nil"/>
            </w:tcBorders>
            <w:shd w:val="clear" w:color="auto" w:fill="auto"/>
            <w:noWrap/>
            <w:vAlign w:val="center"/>
            <w:hideMark/>
          </w:tcPr>
          <w:p w:rsidR="003117BE" w:rsidRPr="003117BE" w:rsidRDefault="003117BE" w:rsidP="00E90EBD">
            <w:pPr>
              <w:rPr>
                <w:lang w:val="en-AU"/>
              </w:rPr>
            </w:pPr>
            <w:r w:rsidRPr="003117BE">
              <w:rPr>
                <w:lang w:val="en-AU"/>
              </w:rPr>
              <w:t xml:space="preserve">TGA </w:t>
            </w:r>
          </w:p>
        </w:tc>
        <w:tc>
          <w:tcPr>
            <w:tcW w:w="7087" w:type="dxa"/>
            <w:tcBorders>
              <w:top w:val="nil"/>
              <w:left w:val="nil"/>
              <w:bottom w:val="nil"/>
              <w:right w:val="nil"/>
            </w:tcBorders>
            <w:shd w:val="clear" w:color="auto" w:fill="auto"/>
            <w:noWrap/>
            <w:vAlign w:val="center"/>
            <w:hideMark/>
          </w:tcPr>
          <w:p w:rsidR="003117BE" w:rsidRPr="003117BE" w:rsidRDefault="003117BE" w:rsidP="00E90EBD">
            <w:pPr>
              <w:rPr>
                <w:lang w:val="en-AU"/>
              </w:rPr>
            </w:pPr>
            <w:r w:rsidRPr="003117BE">
              <w:rPr>
                <w:lang w:val="en-AU"/>
              </w:rPr>
              <w:t>Therapeutic Goods Administration</w:t>
            </w:r>
          </w:p>
        </w:tc>
      </w:tr>
      <w:tr w:rsidR="003117BE" w:rsidTr="00E90EBD">
        <w:trPr>
          <w:trHeight w:val="454"/>
        </w:trPr>
        <w:tc>
          <w:tcPr>
            <w:tcW w:w="1283" w:type="dxa"/>
            <w:tcBorders>
              <w:top w:val="nil"/>
              <w:left w:val="nil"/>
              <w:bottom w:val="nil"/>
              <w:right w:val="nil"/>
            </w:tcBorders>
            <w:shd w:val="clear" w:color="auto" w:fill="auto"/>
            <w:noWrap/>
            <w:vAlign w:val="center"/>
          </w:tcPr>
          <w:p w:rsidR="003117BE" w:rsidRPr="003117BE" w:rsidRDefault="002E7555" w:rsidP="00E90EBD">
            <w:pPr>
              <w:rPr>
                <w:lang w:val="en-AU"/>
              </w:rPr>
            </w:pPr>
            <w:r>
              <w:rPr>
                <w:lang w:val="en-AU"/>
              </w:rPr>
              <w:t>VATS</w:t>
            </w:r>
          </w:p>
        </w:tc>
        <w:tc>
          <w:tcPr>
            <w:tcW w:w="7087" w:type="dxa"/>
            <w:tcBorders>
              <w:top w:val="nil"/>
              <w:left w:val="nil"/>
              <w:bottom w:val="nil"/>
              <w:right w:val="nil"/>
            </w:tcBorders>
            <w:shd w:val="clear" w:color="auto" w:fill="auto"/>
            <w:noWrap/>
            <w:vAlign w:val="center"/>
          </w:tcPr>
          <w:p w:rsidR="003117BE" w:rsidRPr="003117BE" w:rsidRDefault="00E90EBD" w:rsidP="00E90EBD">
            <w:pPr>
              <w:rPr>
                <w:lang w:val="en-AU"/>
              </w:rPr>
            </w:pPr>
            <w:r>
              <w:rPr>
                <w:lang w:val="en-AU"/>
              </w:rPr>
              <w:t>Vide</w:t>
            </w:r>
            <w:r w:rsidR="002E7555">
              <w:rPr>
                <w:lang w:val="en-AU"/>
              </w:rPr>
              <w:t>o assisted thoracoscopic surgery</w:t>
            </w:r>
          </w:p>
        </w:tc>
      </w:tr>
      <w:tr w:rsidR="00822476" w:rsidTr="00E90EBD">
        <w:trPr>
          <w:trHeight w:val="454"/>
        </w:trPr>
        <w:tc>
          <w:tcPr>
            <w:tcW w:w="1283" w:type="dxa"/>
            <w:tcBorders>
              <w:top w:val="nil"/>
              <w:left w:val="nil"/>
              <w:bottom w:val="nil"/>
              <w:right w:val="nil"/>
            </w:tcBorders>
            <w:shd w:val="clear" w:color="auto" w:fill="auto"/>
            <w:noWrap/>
            <w:vAlign w:val="center"/>
          </w:tcPr>
          <w:p w:rsidR="00822476" w:rsidRDefault="00822476" w:rsidP="00E90EBD">
            <w:pPr>
              <w:rPr>
                <w:lang w:val="en-AU"/>
              </w:rPr>
            </w:pPr>
            <w:r>
              <w:rPr>
                <w:lang w:val="en-AU"/>
              </w:rPr>
              <w:t>VSD</w:t>
            </w:r>
          </w:p>
        </w:tc>
        <w:tc>
          <w:tcPr>
            <w:tcW w:w="7087" w:type="dxa"/>
            <w:tcBorders>
              <w:top w:val="nil"/>
              <w:left w:val="nil"/>
              <w:bottom w:val="nil"/>
              <w:right w:val="nil"/>
            </w:tcBorders>
            <w:shd w:val="clear" w:color="auto" w:fill="auto"/>
            <w:noWrap/>
            <w:vAlign w:val="center"/>
          </w:tcPr>
          <w:p w:rsidR="00822476" w:rsidRDefault="00822476" w:rsidP="00E90EBD">
            <w:pPr>
              <w:rPr>
                <w:lang w:val="en-AU"/>
              </w:rPr>
            </w:pPr>
            <w:r>
              <w:rPr>
                <w:lang w:val="en-AU"/>
              </w:rPr>
              <w:t>Ventricular septal defect</w:t>
            </w:r>
          </w:p>
        </w:tc>
      </w:tr>
    </w:tbl>
    <w:p w:rsidR="003117BE" w:rsidRDefault="003117BE">
      <w:pPr>
        <w:rPr>
          <w:rFonts w:cs="Arial"/>
          <w:b/>
          <w:bCs/>
          <w:sz w:val="32"/>
          <w:szCs w:val="32"/>
          <w:u w:val="single"/>
          <w:lang w:val="en-AU"/>
        </w:rPr>
      </w:pPr>
      <w:r>
        <w:rPr>
          <w:sz w:val="32"/>
          <w:szCs w:val="32"/>
          <w:u w:val="single"/>
          <w:lang w:val="en-AU"/>
        </w:rPr>
        <w:br w:type="page"/>
      </w:r>
    </w:p>
    <w:p w:rsidR="00261F6A" w:rsidRPr="00EB100E" w:rsidRDefault="00EB100E" w:rsidP="00EB100E">
      <w:pPr>
        <w:pStyle w:val="Heading1"/>
        <w:rPr>
          <w:color w:val="006666"/>
          <w:sz w:val="44"/>
          <w:szCs w:val="44"/>
          <w:lang w:val="en-AU"/>
        </w:rPr>
      </w:pPr>
      <w:bookmarkStart w:id="247" w:name="_Toc357589868"/>
      <w:r w:rsidRPr="00EB100E">
        <w:rPr>
          <w:color w:val="006666"/>
          <w:sz w:val="44"/>
          <w:szCs w:val="44"/>
          <w:lang w:val="en-AU"/>
        </w:rPr>
        <w:lastRenderedPageBreak/>
        <w:t>REFERENCES</w:t>
      </w:r>
      <w:bookmarkEnd w:id="247"/>
    </w:p>
    <w:p w:rsidR="00823B46" w:rsidRDefault="00823B46" w:rsidP="008458B7">
      <w:pPr>
        <w:spacing w:after="240"/>
        <w:rPr>
          <w:lang w:val="en-AU"/>
        </w:rPr>
      </w:pPr>
      <w:r w:rsidRPr="00823B46">
        <w:rPr>
          <w:lang w:val="en-AU"/>
        </w:rPr>
        <w:t>AIHW 2010a. Australia’s health 2010. Cat. no. AUS 122. Canberra: AIHW.</w:t>
      </w:r>
    </w:p>
    <w:p w:rsidR="008458B7" w:rsidRDefault="008458B7" w:rsidP="008458B7">
      <w:pPr>
        <w:spacing w:after="240"/>
        <w:rPr>
          <w:lang w:val="en-AU"/>
        </w:rPr>
      </w:pPr>
      <w:r w:rsidRPr="00261F6A">
        <w:rPr>
          <w:lang w:val="en-AU"/>
        </w:rPr>
        <w:t>Australian Institute of Health and Welfare 2011. Cardiovascular disease: Australian facts 2011. Cardiovascular disease series. Cat. no. CVD 53. Canberra: AIHW</w:t>
      </w:r>
      <w:r w:rsidR="001967B4">
        <w:rPr>
          <w:lang w:val="en-AU"/>
        </w:rPr>
        <w:t>.</w:t>
      </w:r>
    </w:p>
    <w:p w:rsidR="00E1281D" w:rsidRDefault="00E1281D" w:rsidP="008458B7">
      <w:pPr>
        <w:spacing w:after="240"/>
        <w:rPr>
          <w:lang w:val="en-AU"/>
        </w:rPr>
      </w:pPr>
      <w:r w:rsidRPr="00E1281D">
        <w:rPr>
          <w:lang w:val="en-AU"/>
        </w:rPr>
        <w:t>Baspinar O</w:t>
      </w:r>
      <w:r>
        <w:rPr>
          <w:lang w:val="en-AU"/>
        </w:rPr>
        <w:t>, Irdem A, Sivasli E, Sahin DA, Kilinc M</w:t>
      </w:r>
      <w:r w:rsidRPr="00E1281D">
        <w:rPr>
          <w:lang w:val="en-AU"/>
        </w:rPr>
        <w:t>. Comparison of the efficacy of different-sized amplatzer duct occluders (I, II, and II AS) in children weighing less than 10 kg, Pediatric Cardiol</w:t>
      </w:r>
      <w:r>
        <w:rPr>
          <w:lang w:val="en-AU"/>
        </w:rPr>
        <w:t xml:space="preserve">ogy no. </w:t>
      </w:r>
      <w:r w:rsidR="00522674">
        <w:rPr>
          <w:lang w:val="en-AU"/>
        </w:rPr>
        <w:t xml:space="preserve">1, 2013. </w:t>
      </w:r>
      <w:r>
        <w:rPr>
          <w:lang w:val="en-AU"/>
        </w:rPr>
        <w:t>pp. 88-94.</w:t>
      </w:r>
    </w:p>
    <w:p w:rsidR="00522674" w:rsidRPr="00261F6A" w:rsidRDefault="00522674" w:rsidP="008458B7">
      <w:pPr>
        <w:spacing w:after="240"/>
        <w:rPr>
          <w:lang w:val="en-AU"/>
        </w:rPr>
      </w:pPr>
      <w:r w:rsidRPr="00522674">
        <w:rPr>
          <w:lang w:val="en-AU"/>
        </w:rPr>
        <w:t xml:space="preserve">Bentham JR, Thomson JDR, Gibbs JL. Transcatheter closure of persistent ductus arteriosus in adults', Journal Of Interventional Cardiology, vol. 25, no. </w:t>
      </w:r>
      <w:r>
        <w:rPr>
          <w:lang w:val="en-AU"/>
        </w:rPr>
        <w:t>5, Oct 2012. pp. 501-504.</w:t>
      </w:r>
    </w:p>
    <w:p w:rsidR="00261F6A" w:rsidRPr="00261F6A" w:rsidRDefault="00DF23FF" w:rsidP="008458B7">
      <w:pPr>
        <w:spacing w:after="240"/>
        <w:rPr>
          <w:lang w:val="en-AU"/>
        </w:rPr>
      </w:pPr>
      <w:r>
        <w:rPr>
          <w:lang w:val="en-AU"/>
        </w:rPr>
        <w:t>Bose CL,</w:t>
      </w:r>
      <w:r w:rsidR="00261F6A" w:rsidRPr="00261F6A">
        <w:rPr>
          <w:lang w:val="en-AU"/>
        </w:rPr>
        <w:t xml:space="preserve"> Laughon</w:t>
      </w:r>
      <w:r>
        <w:rPr>
          <w:lang w:val="en-AU"/>
        </w:rPr>
        <w:t xml:space="preserve"> MM</w:t>
      </w:r>
      <w:r w:rsidR="001967B4">
        <w:rPr>
          <w:lang w:val="en-AU"/>
        </w:rPr>
        <w:t>.</w:t>
      </w:r>
      <w:r w:rsidR="00261F6A" w:rsidRPr="00261F6A">
        <w:rPr>
          <w:lang w:val="en-AU"/>
        </w:rPr>
        <w:t xml:space="preserve"> Patent ductus arteriosus: lack of evidence for common </w:t>
      </w:r>
      <w:r w:rsidR="00C11D09">
        <w:rPr>
          <w:lang w:val="en-AU"/>
        </w:rPr>
        <w:t>treatments</w:t>
      </w:r>
      <w:r w:rsidR="001967B4">
        <w:rPr>
          <w:lang w:val="en-AU"/>
        </w:rPr>
        <w:t>.</w:t>
      </w:r>
      <w:r>
        <w:rPr>
          <w:lang w:val="en-AU"/>
        </w:rPr>
        <w:t xml:space="preserve"> Arch Dis Child Fetal Neonatal Ed 2007; 92:F498-F502.</w:t>
      </w:r>
    </w:p>
    <w:p w:rsidR="00CB3A6D" w:rsidRDefault="006462EA" w:rsidP="008458B7">
      <w:pPr>
        <w:spacing w:after="240"/>
        <w:rPr>
          <w:lang w:val="en-AU"/>
        </w:rPr>
      </w:pPr>
      <w:r>
        <w:rPr>
          <w:lang w:val="en-AU"/>
        </w:rPr>
        <w:t>Chen Z, Wu L, Luo Y, Lin C, Peng Y, Zhen X, Chen L</w:t>
      </w:r>
      <w:r w:rsidR="00CB3A6D">
        <w:rPr>
          <w:lang w:val="en-AU"/>
        </w:rPr>
        <w:t xml:space="preserve">. </w:t>
      </w:r>
      <w:r w:rsidR="00CB3A6D" w:rsidRPr="00CB3A6D">
        <w:rPr>
          <w:lang w:val="en-AU"/>
        </w:rPr>
        <w:t>Comparison of long-term clinical outcome between transcatheter Amplatzer occlusion and surgical closure of isolated patent ductus arteriosus</w:t>
      </w:r>
      <w:r>
        <w:rPr>
          <w:lang w:val="en-AU"/>
        </w:rPr>
        <w:t>.</w:t>
      </w:r>
      <w:r w:rsidR="00CB3A6D">
        <w:rPr>
          <w:lang w:val="en-AU"/>
        </w:rPr>
        <w:t xml:space="preserve"> </w:t>
      </w:r>
      <w:r w:rsidR="00CB3A6D" w:rsidRPr="00CB3A6D">
        <w:rPr>
          <w:lang w:val="en-AU"/>
        </w:rPr>
        <w:t>Chinese Medical Journal 2009: 122(10):1123-1127</w:t>
      </w:r>
      <w:r w:rsidR="00CB3A6D">
        <w:rPr>
          <w:lang w:val="en-AU"/>
        </w:rPr>
        <w:t>.</w:t>
      </w:r>
    </w:p>
    <w:p w:rsidR="00354412" w:rsidRPr="00CB3A6D" w:rsidRDefault="006462EA" w:rsidP="008458B7">
      <w:pPr>
        <w:spacing w:after="240"/>
        <w:rPr>
          <w:lang w:val="en-AU"/>
        </w:rPr>
      </w:pPr>
      <w:r>
        <w:rPr>
          <w:lang w:val="en-AU"/>
        </w:rPr>
        <w:t>Chen Z, Chen L, Wu L</w:t>
      </w:r>
      <w:r w:rsidR="00354412">
        <w:rPr>
          <w:lang w:val="en-AU"/>
        </w:rPr>
        <w:t xml:space="preserve">. </w:t>
      </w:r>
      <w:r>
        <w:rPr>
          <w:lang w:val="en-AU"/>
        </w:rPr>
        <w:t>Transcatheter Amplatzer Occlusion and Surgical Closure of Patent Ductus Arteriosus: Comparison of Effectiveness and Costs in a L</w:t>
      </w:r>
      <w:r w:rsidR="00354412" w:rsidRPr="00354412">
        <w:rPr>
          <w:lang w:val="en-AU"/>
        </w:rPr>
        <w:t>ow-</w:t>
      </w:r>
      <w:r>
        <w:rPr>
          <w:lang w:val="en-AU"/>
        </w:rPr>
        <w:t>Income C</w:t>
      </w:r>
      <w:r w:rsidR="00354412" w:rsidRPr="00354412">
        <w:rPr>
          <w:lang w:val="en-AU"/>
        </w:rPr>
        <w:t>ountry</w:t>
      </w:r>
      <w:r>
        <w:rPr>
          <w:lang w:val="en-AU"/>
        </w:rPr>
        <w:t>.</w:t>
      </w:r>
      <w:r w:rsidR="00354412">
        <w:rPr>
          <w:lang w:val="en-AU"/>
        </w:rPr>
        <w:t xml:space="preserve"> </w:t>
      </w:r>
      <w:r w:rsidR="00354412" w:rsidRPr="00354412">
        <w:rPr>
          <w:lang w:val="en-AU"/>
        </w:rPr>
        <w:t>Pediatric Cardiology 2009: 30:781–785</w:t>
      </w:r>
      <w:r w:rsidR="00354412">
        <w:rPr>
          <w:lang w:val="en-AU"/>
        </w:rPr>
        <w:t>.</w:t>
      </w:r>
    </w:p>
    <w:p w:rsidR="00261F6A" w:rsidRDefault="00DF23FF" w:rsidP="008458B7">
      <w:pPr>
        <w:spacing w:after="240"/>
        <w:rPr>
          <w:lang w:val="en-AU"/>
        </w:rPr>
      </w:pPr>
      <w:r>
        <w:rPr>
          <w:lang w:val="en-AU"/>
        </w:rPr>
        <w:t>Clyman RI, Couto J, Murphy GM</w:t>
      </w:r>
      <w:r w:rsidR="0091656C">
        <w:rPr>
          <w:lang w:val="en-AU"/>
        </w:rPr>
        <w:t>.</w:t>
      </w:r>
      <w:r w:rsidR="00261F6A" w:rsidRPr="00261F6A">
        <w:rPr>
          <w:lang w:val="en-AU"/>
        </w:rPr>
        <w:t xml:space="preserve"> Patent ductus arteriosus: are current neonatal treatment options better or wors</w:t>
      </w:r>
      <w:r>
        <w:rPr>
          <w:lang w:val="en-AU"/>
        </w:rPr>
        <w:t>e than no treatment at all? Semin Perinatol. 2012 April; 36(2):123-129.</w:t>
      </w:r>
    </w:p>
    <w:p w:rsidR="00522674" w:rsidRPr="00261F6A" w:rsidRDefault="00522674" w:rsidP="008458B7">
      <w:pPr>
        <w:spacing w:after="240"/>
        <w:rPr>
          <w:lang w:val="en-AU"/>
        </w:rPr>
      </w:pPr>
      <w:r w:rsidRPr="00522674">
        <w:rPr>
          <w:lang w:val="en-AU"/>
        </w:rPr>
        <w:t>Dimas VV</w:t>
      </w:r>
      <w:r>
        <w:rPr>
          <w:lang w:val="en-AU"/>
        </w:rPr>
        <w:t>, Takao C, Ing FF, Mattamal R, Nugent AW, Grifka RG, Mullins CE, Justino H</w:t>
      </w:r>
      <w:r w:rsidRPr="00522674">
        <w:rPr>
          <w:lang w:val="en-AU"/>
        </w:rPr>
        <w:t>. Outcomes of transcatheter occlusion of patent ductus arteri</w:t>
      </w:r>
      <w:r w:rsidR="007F4D7E">
        <w:rPr>
          <w:lang w:val="en-AU"/>
        </w:rPr>
        <w:t>osus in infants weighing &lt;=6 kg.</w:t>
      </w:r>
      <w:r w:rsidRPr="00522674">
        <w:rPr>
          <w:lang w:val="en-AU"/>
        </w:rPr>
        <w:t xml:space="preserve"> JACC: Cardiovascular Interventions n</w:t>
      </w:r>
      <w:r>
        <w:rPr>
          <w:lang w:val="en-AU"/>
        </w:rPr>
        <w:t>o. 12, 2010.</w:t>
      </w:r>
      <w:r w:rsidR="00600106">
        <w:rPr>
          <w:lang w:val="en-AU"/>
        </w:rPr>
        <w:t xml:space="preserve"> </w:t>
      </w:r>
      <w:r>
        <w:rPr>
          <w:lang w:val="en-AU"/>
        </w:rPr>
        <w:t>pp. 1295-1299.</w:t>
      </w:r>
    </w:p>
    <w:p w:rsidR="007F4D7E" w:rsidRDefault="007F4D7E" w:rsidP="008458B7">
      <w:pPr>
        <w:spacing w:after="240"/>
        <w:rPr>
          <w:lang w:val="en-AU"/>
        </w:rPr>
      </w:pPr>
      <w:r>
        <w:rPr>
          <w:lang w:val="en-AU"/>
        </w:rPr>
        <w:t>Gray DT, Fyler DC, Walker AM, Weinstein MC, Chalmers TC. Clinical outcomes and costs of transcatheter as compared with surgical closure of patent ductus arteriosus. The New England Journal of Medicine 1993; 329(21): 1517-1523.</w:t>
      </w:r>
    </w:p>
    <w:p w:rsidR="008458B7" w:rsidRDefault="008458B7" w:rsidP="008458B7">
      <w:pPr>
        <w:spacing w:after="240"/>
        <w:rPr>
          <w:lang w:val="en-AU"/>
        </w:rPr>
      </w:pPr>
      <w:r w:rsidRPr="00261F6A">
        <w:rPr>
          <w:lang w:val="en-AU"/>
        </w:rPr>
        <w:t>Hoellering AB, Cooke L</w:t>
      </w:r>
      <w:r w:rsidR="0091656C">
        <w:rPr>
          <w:lang w:val="en-AU"/>
        </w:rPr>
        <w:t>.</w:t>
      </w:r>
      <w:r w:rsidRPr="00261F6A">
        <w:rPr>
          <w:lang w:val="en-AU"/>
        </w:rPr>
        <w:t xml:space="preserve"> The management of patent ductus arteriosus in Australia and New Zealand. J Paediatric Child Health</w:t>
      </w:r>
      <w:r w:rsidR="0091656C">
        <w:rPr>
          <w:lang w:val="en-AU"/>
        </w:rPr>
        <w:t>.</w:t>
      </w:r>
      <w:r w:rsidRPr="00261F6A">
        <w:rPr>
          <w:lang w:val="en-AU"/>
        </w:rPr>
        <w:t xml:space="preserve"> 2009</w:t>
      </w:r>
      <w:r w:rsidR="0091656C">
        <w:rPr>
          <w:lang w:val="en-AU"/>
        </w:rPr>
        <w:t>; Apr 45(4):204-9</w:t>
      </w:r>
      <w:r w:rsidRPr="00261F6A">
        <w:rPr>
          <w:lang w:val="en-AU"/>
        </w:rPr>
        <w:t>.</w:t>
      </w:r>
    </w:p>
    <w:p w:rsidR="008E7C4E" w:rsidRDefault="008E7C4E" w:rsidP="008E7C4E">
      <w:pPr>
        <w:spacing w:after="240"/>
        <w:rPr>
          <w:lang w:val="en-AU"/>
        </w:rPr>
      </w:pPr>
      <w:r w:rsidRPr="008E7C4E">
        <w:rPr>
          <w:lang w:val="en-AU"/>
        </w:rPr>
        <w:t>Hurst T, Shafir E, Lancaster P &amp; Day P 2001. Congenital malformations, Australia 1997. Birth Defects Series. Cat. no. AIHW 6340. Canberra: AIHW.</w:t>
      </w:r>
    </w:p>
    <w:p w:rsidR="00D42894" w:rsidRDefault="009824A2" w:rsidP="008458B7">
      <w:pPr>
        <w:spacing w:after="240"/>
        <w:rPr>
          <w:lang w:val="en-AU"/>
        </w:rPr>
      </w:pPr>
      <w:r>
        <w:rPr>
          <w:lang w:val="en-AU"/>
        </w:rPr>
        <w:t>Jeong Y, Yun T, Song J, Park J, Seo D, Koh J, Lee S, Kim M, Kang D, Song J</w:t>
      </w:r>
      <w:r w:rsidR="00D42894">
        <w:rPr>
          <w:lang w:val="en-AU"/>
        </w:rPr>
        <w:t>. Left ventricular remodelling and change of systolic function after closure of patent ductus arteriosis in adults: device and surgical</w:t>
      </w:r>
      <w:r>
        <w:rPr>
          <w:lang w:val="en-AU"/>
        </w:rPr>
        <w:t xml:space="preserve"> closure.</w:t>
      </w:r>
      <w:r w:rsidR="00D42894">
        <w:rPr>
          <w:lang w:val="en-AU"/>
        </w:rPr>
        <w:t xml:space="preserve"> A</w:t>
      </w:r>
      <w:r>
        <w:rPr>
          <w:lang w:val="en-AU"/>
        </w:rPr>
        <w:t>merican Heart Journal 2007: vol </w:t>
      </w:r>
      <w:r w:rsidR="00D42894">
        <w:rPr>
          <w:lang w:val="en-AU"/>
        </w:rPr>
        <w:t>154 no 3: 436-440.</w:t>
      </w:r>
    </w:p>
    <w:p w:rsidR="00C11D09" w:rsidRDefault="00C11D09" w:rsidP="00C11D09">
      <w:pPr>
        <w:spacing w:after="240"/>
        <w:rPr>
          <w:lang w:val="en-AU"/>
        </w:rPr>
      </w:pPr>
      <w:r>
        <w:rPr>
          <w:lang w:val="en-AU"/>
        </w:rPr>
        <w:t xml:space="preserve">Kim LK, Milliken JC. </w:t>
      </w:r>
      <w:r w:rsidRPr="00261F6A">
        <w:rPr>
          <w:lang w:val="en-AU"/>
        </w:rPr>
        <w:t>Patent Ductus Arte</w:t>
      </w:r>
      <w:r>
        <w:rPr>
          <w:lang w:val="en-AU"/>
        </w:rPr>
        <w:t>riosus (PDA)</w:t>
      </w:r>
      <w:r w:rsidRPr="00261F6A">
        <w:rPr>
          <w:lang w:val="en-AU"/>
        </w:rPr>
        <w:t>.</w:t>
      </w:r>
      <w:r>
        <w:rPr>
          <w:lang w:val="en-AU"/>
        </w:rPr>
        <w:t xml:space="preserve"> Medscape 2011 updated: Jan 11, 2012</w:t>
      </w:r>
      <w:r w:rsidRPr="00261F6A">
        <w:rPr>
          <w:lang w:val="en-AU"/>
        </w:rPr>
        <w:t xml:space="preserve"> </w:t>
      </w:r>
      <w:hyperlink r:id="rId19" w:tooltip="A link to the MEDscape article on PDA" w:history="1">
        <w:r w:rsidRPr="009D70DB">
          <w:rPr>
            <w:rStyle w:val="Hyperlink"/>
            <w:lang w:val="en-AU"/>
          </w:rPr>
          <w:t>http://emedicine.medscape.com/article/891096-clinical</w:t>
        </w:r>
      </w:hyperlink>
      <w:r>
        <w:rPr>
          <w:lang w:val="en-AU"/>
        </w:rPr>
        <w:t>.</w:t>
      </w:r>
    </w:p>
    <w:p w:rsidR="009433A8" w:rsidRDefault="009433A8" w:rsidP="008458B7">
      <w:pPr>
        <w:spacing w:after="240"/>
        <w:rPr>
          <w:lang w:val="en-AU"/>
        </w:rPr>
      </w:pPr>
      <w:r>
        <w:rPr>
          <w:lang w:val="en-AU"/>
        </w:rPr>
        <w:lastRenderedPageBreak/>
        <w:t>Kramer RK, Weber HS, Cyran SE. Transcatheter versus Surgical Closure of Patent Ductus Arteriosus: A Cost Comparison and Cost Model. The Journal of Cardiovascular Management</w:t>
      </w:r>
      <w:r w:rsidR="00B2153E">
        <w:rPr>
          <w:lang w:val="en-AU"/>
        </w:rPr>
        <w:t xml:space="preserve"> 2000; 11:19-22</w:t>
      </w:r>
    </w:p>
    <w:p w:rsidR="008458B7" w:rsidRDefault="00474E0F" w:rsidP="00CD7135">
      <w:pPr>
        <w:spacing w:after="240"/>
        <w:ind w:right="-57"/>
        <w:rPr>
          <w:lang w:val="en-AU"/>
        </w:rPr>
      </w:pPr>
      <w:r w:rsidRPr="00474E0F">
        <w:rPr>
          <w:lang w:val="en-AU"/>
        </w:rPr>
        <w:t>Krichenko A, Benson LN, Burrows P, Möe</w:t>
      </w:r>
      <w:r>
        <w:rPr>
          <w:lang w:val="en-AU"/>
        </w:rPr>
        <w:t xml:space="preserve">s CA, McLaughlin P, Freedom RM. </w:t>
      </w:r>
      <w:r w:rsidRPr="00474E0F">
        <w:rPr>
          <w:lang w:val="en-AU"/>
        </w:rPr>
        <w:t>Angiographic classification of the isolated, persistently patent ductus arteriosus and implications for percutaneous catheter occlusion.</w:t>
      </w:r>
      <w:r>
        <w:rPr>
          <w:lang w:val="en-AU"/>
        </w:rPr>
        <w:t xml:space="preserve"> </w:t>
      </w:r>
      <w:r w:rsidR="00CD7135">
        <w:rPr>
          <w:lang w:val="en-AU"/>
        </w:rPr>
        <w:t>Am J Cardiol. 1989 Apr </w:t>
      </w:r>
      <w:r w:rsidRPr="00474E0F">
        <w:rPr>
          <w:lang w:val="en-AU"/>
        </w:rPr>
        <w:t>1;</w:t>
      </w:r>
      <w:r w:rsidR="00CD7135">
        <w:rPr>
          <w:lang w:val="en-AU"/>
        </w:rPr>
        <w:t xml:space="preserve"> </w:t>
      </w:r>
      <w:r w:rsidRPr="00474E0F">
        <w:rPr>
          <w:lang w:val="en-AU"/>
        </w:rPr>
        <w:t>63(12):877-80</w:t>
      </w:r>
    </w:p>
    <w:p w:rsidR="00684700" w:rsidRDefault="00622455" w:rsidP="008458B7">
      <w:pPr>
        <w:spacing w:after="240"/>
        <w:rPr>
          <w:lang w:val="en-AU"/>
        </w:rPr>
      </w:pPr>
      <w:r>
        <w:rPr>
          <w:lang w:val="en-AU"/>
        </w:rPr>
        <w:t>Lin C, Hsieh K, Huang T, Weng K</w:t>
      </w:r>
      <w:r w:rsidR="00684700">
        <w:rPr>
          <w:lang w:val="en-AU"/>
        </w:rPr>
        <w:t xml:space="preserve">. </w:t>
      </w:r>
      <w:r>
        <w:rPr>
          <w:lang w:val="en-AU"/>
        </w:rPr>
        <w:t>Closure of Large Patent Ductus A</w:t>
      </w:r>
      <w:r w:rsidR="00684700" w:rsidRPr="00684700">
        <w:rPr>
          <w:lang w:val="en-AU"/>
        </w:rPr>
        <w:t xml:space="preserve">rteriosus in </w:t>
      </w:r>
      <w:r>
        <w:rPr>
          <w:lang w:val="en-AU"/>
        </w:rPr>
        <w:t>I</w:t>
      </w:r>
      <w:r w:rsidR="00684700" w:rsidRPr="00684700">
        <w:rPr>
          <w:lang w:val="en-AU"/>
        </w:rPr>
        <w:t>nfants</w:t>
      </w:r>
      <w:r w:rsidR="00684700">
        <w:rPr>
          <w:lang w:val="en-AU"/>
        </w:rPr>
        <w:t>.</w:t>
      </w:r>
      <w:r w:rsidR="00684700" w:rsidRPr="00684700">
        <w:rPr>
          <w:lang w:val="en-AU"/>
        </w:rPr>
        <w:t xml:space="preserve"> American Journal of Cardiology 2009: 103:857-861</w:t>
      </w:r>
      <w:r w:rsidR="00627FC3">
        <w:rPr>
          <w:lang w:val="en-AU"/>
        </w:rPr>
        <w:t>.</w:t>
      </w:r>
    </w:p>
    <w:p w:rsidR="00627FC3" w:rsidRDefault="00627FC3" w:rsidP="008458B7">
      <w:pPr>
        <w:spacing w:after="240"/>
        <w:rPr>
          <w:lang w:val="en-AU"/>
        </w:rPr>
      </w:pPr>
      <w:r>
        <w:rPr>
          <w:lang w:val="en-AU"/>
        </w:rPr>
        <w:t xml:space="preserve">Lock JE. </w:t>
      </w:r>
      <w:r w:rsidRPr="00627FC3">
        <w:rPr>
          <w:lang w:val="en-AU"/>
        </w:rPr>
        <w:t>Cardiac Catheterization</w:t>
      </w:r>
      <w:r>
        <w:rPr>
          <w:lang w:val="en-AU"/>
        </w:rPr>
        <w:t>. Keane Nadas Pediatric Cardiology 2</w:t>
      </w:r>
      <w:r w:rsidRPr="00627FC3">
        <w:rPr>
          <w:vertAlign w:val="superscript"/>
          <w:lang w:val="en-AU"/>
        </w:rPr>
        <w:t>nd</w:t>
      </w:r>
      <w:r>
        <w:rPr>
          <w:lang w:val="en-AU"/>
        </w:rPr>
        <w:t xml:space="preserve"> ed 2006.</w:t>
      </w:r>
    </w:p>
    <w:p w:rsidR="00261F6A" w:rsidRDefault="0091656C" w:rsidP="008458B7">
      <w:pPr>
        <w:spacing w:after="240"/>
        <w:rPr>
          <w:lang w:val="en-AU"/>
        </w:rPr>
      </w:pPr>
      <w:r>
        <w:rPr>
          <w:lang w:val="en-AU"/>
        </w:rPr>
        <w:t>Medline Plus 2009.</w:t>
      </w:r>
      <w:r w:rsidR="00261F6A" w:rsidRPr="00261F6A">
        <w:rPr>
          <w:lang w:val="en-AU"/>
        </w:rPr>
        <w:t xml:space="preserve"> </w:t>
      </w:r>
      <w:r>
        <w:rPr>
          <w:lang w:val="en-AU"/>
        </w:rPr>
        <w:t>‘</w:t>
      </w:r>
      <w:r w:rsidR="00261F6A" w:rsidRPr="00261F6A">
        <w:rPr>
          <w:lang w:val="en-AU"/>
        </w:rPr>
        <w:t>Patent ductus ar</w:t>
      </w:r>
      <w:r w:rsidR="00684700">
        <w:rPr>
          <w:lang w:val="en-AU"/>
        </w:rPr>
        <w:t xml:space="preserve">teriosus.’ </w:t>
      </w:r>
    </w:p>
    <w:p w:rsidR="00620292" w:rsidRDefault="00620292" w:rsidP="008458B7">
      <w:pPr>
        <w:spacing w:after="240"/>
        <w:rPr>
          <w:lang w:val="en-AU"/>
        </w:rPr>
      </w:pPr>
      <w:r w:rsidRPr="00261F6A">
        <w:rPr>
          <w:lang w:val="en-AU"/>
        </w:rPr>
        <w:t>National Heart Lung and Blood Institute</w:t>
      </w:r>
      <w:r w:rsidR="001265C7">
        <w:rPr>
          <w:lang w:val="en-AU"/>
        </w:rPr>
        <w:t xml:space="preserve"> 2011</w:t>
      </w:r>
      <w:r w:rsidRPr="00261F6A">
        <w:rPr>
          <w:lang w:val="en-AU"/>
        </w:rPr>
        <w:t>. What is Patent Ductus Arteriosus?</w:t>
      </w:r>
      <w:r w:rsidR="001265C7">
        <w:rPr>
          <w:lang w:val="en-AU"/>
        </w:rPr>
        <w:t xml:space="preserve">. </w:t>
      </w:r>
      <w:hyperlink r:id="rId20" w:tooltip="A link to the U.S. National Institute of Health website explaining Patent Ductus Arteriosus" w:history="1">
        <w:r w:rsidRPr="009D70DB">
          <w:rPr>
            <w:rStyle w:val="Hyperlink"/>
            <w:lang w:val="en-AU"/>
          </w:rPr>
          <w:t>www.nhlbi.nih.gov/health/health-topics/topics/pda/</w:t>
        </w:r>
      </w:hyperlink>
      <w:r w:rsidR="001265C7">
        <w:rPr>
          <w:lang w:val="en-AU"/>
        </w:rPr>
        <w:t>.</w:t>
      </w:r>
    </w:p>
    <w:p w:rsidR="00620292" w:rsidRDefault="00620292" w:rsidP="008458B7">
      <w:pPr>
        <w:spacing w:after="240"/>
        <w:rPr>
          <w:lang w:val="en-AU"/>
        </w:rPr>
      </w:pPr>
      <w:r w:rsidRPr="00261F6A">
        <w:rPr>
          <w:lang w:val="en-AU"/>
        </w:rPr>
        <w:t>Orphanet</w:t>
      </w:r>
      <w:r w:rsidR="001265C7">
        <w:rPr>
          <w:lang w:val="en-AU"/>
        </w:rPr>
        <w:t xml:space="preserve"> 2009</w:t>
      </w:r>
      <w:r w:rsidRPr="00261F6A">
        <w:rPr>
          <w:lang w:val="en-AU"/>
        </w:rPr>
        <w:t xml:space="preserve">. Patent arterial duct. </w:t>
      </w:r>
      <w:hyperlink r:id="rId21" w:tooltip="A link to the Orphanet web page explanation of Patent Ductus Arteriosus" w:history="1">
        <w:r w:rsidRPr="009D70DB">
          <w:rPr>
            <w:rStyle w:val="Hyperlink"/>
            <w:lang w:val="en-AU"/>
          </w:rPr>
          <w:t>www.orpha.net//consor/cgi-bin/OC_Exp.php?Lng=GB&amp;Expert=706</w:t>
        </w:r>
      </w:hyperlink>
      <w:r w:rsidR="001265C7">
        <w:rPr>
          <w:lang w:val="en-AU"/>
        </w:rPr>
        <w:t>.</w:t>
      </w:r>
    </w:p>
    <w:p w:rsidR="003A509F" w:rsidRDefault="009824A2" w:rsidP="008458B7">
      <w:pPr>
        <w:spacing w:after="240"/>
        <w:rPr>
          <w:lang w:val="en-AU"/>
        </w:rPr>
      </w:pPr>
      <w:r>
        <w:rPr>
          <w:lang w:val="en-AU"/>
        </w:rPr>
        <w:t>Pass RH, Hijazi Z, Hsu DT, Lewis V, Hellenbrand WE</w:t>
      </w:r>
      <w:r w:rsidR="003A509F">
        <w:rPr>
          <w:lang w:val="en-AU"/>
        </w:rPr>
        <w:t>. Multicentre USA Amplatzer</w:t>
      </w:r>
      <w:r w:rsidR="005475BD">
        <w:rPr>
          <w:lang w:val="en-AU"/>
        </w:rPr>
        <w:t xml:space="preserve"> Patent Ductus Arteriosu</w:t>
      </w:r>
      <w:r w:rsidR="003A509F">
        <w:rPr>
          <w:lang w:val="en-AU"/>
        </w:rPr>
        <w:t>s Occlusion Device Trial</w:t>
      </w:r>
      <w:r>
        <w:rPr>
          <w:lang w:val="en-AU"/>
        </w:rPr>
        <w:t xml:space="preserve"> Initial and One-Year Results.</w:t>
      </w:r>
      <w:r w:rsidR="003A509F">
        <w:rPr>
          <w:lang w:val="en-AU"/>
        </w:rPr>
        <w:t xml:space="preserve"> Journal of American College </w:t>
      </w:r>
      <w:r w:rsidR="004053E0">
        <w:rPr>
          <w:lang w:val="en-AU"/>
        </w:rPr>
        <w:t>of Cardiology</w:t>
      </w:r>
      <w:r>
        <w:rPr>
          <w:lang w:val="en-AU"/>
        </w:rPr>
        <w:t xml:space="preserve"> 2004</w:t>
      </w:r>
      <w:r w:rsidR="004053E0">
        <w:rPr>
          <w:lang w:val="en-AU"/>
        </w:rPr>
        <w:t>: vol. 44 issue 3</w:t>
      </w:r>
      <w:r>
        <w:rPr>
          <w:lang w:val="en-AU"/>
        </w:rPr>
        <w:t>:513-519</w:t>
      </w:r>
      <w:r w:rsidR="004053E0">
        <w:rPr>
          <w:lang w:val="en-AU"/>
        </w:rPr>
        <w:t>.</w:t>
      </w:r>
    </w:p>
    <w:p w:rsidR="007F4D7E" w:rsidRDefault="007F4D7E" w:rsidP="008458B7">
      <w:pPr>
        <w:spacing w:after="240"/>
        <w:rPr>
          <w:lang w:val="en-AU"/>
        </w:rPr>
      </w:pPr>
      <w:r>
        <w:rPr>
          <w:lang w:val="en-AU"/>
        </w:rPr>
        <w:t>Prieto LR, DeCamillo DM, Konrad DJ, Scolet-Longworth L, Latson LA. Comparison of Cost and Clinical Outcome Between Transcatheter Coil Occlusion and Surgical Closure of Isolated Patent Ductus Arteriosus. PEDIATRICS 1998: 101(6): 1020-1024.</w:t>
      </w:r>
    </w:p>
    <w:p w:rsidR="00620292" w:rsidRPr="00261F6A" w:rsidRDefault="003D0892" w:rsidP="008458B7">
      <w:pPr>
        <w:spacing w:after="240"/>
        <w:rPr>
          <w:lang w:val="en-AU"/>
        </w:rPr>
      </w:pPr>
      <w:r>
        <w:rPr>
          <w:lang w:val="en-AU"/>
        </w:rPr>
        <w:t>Schneider</w:t>
      </w:r>
      <w:r w:rsidR="00620292" w:rsidRPr="00261F6A">
        <w:rPr>
          <w:lang w:val="en-AU"/>
        </w:rPr>
        <w:t xml:space="preserve"> </w:t>
      </w:r>
      <w:r>
        <w:rPr>
          <w:lang w:val="en-AU"/>
        </w:rPr>
        <w:t>DJ, Moore J</w:t>
      </w:r>
      <w:r w:rsidR="00620292" w:rsidRPr="00261F6A">
        <w:rPr>
          <w:lang w:val="en-AU"/>
        </w:rPr>
        <w:t>W. Congenital Heart Disease for the Adult Cardiologist Patent Ductus Arteriosus. Circulation</w:t>
      </w:r>
      <w:r w:rsidR="009A15F0">
        <w:rPr>
          <w:lang w:val="en-AU"/>
        </w:rPr>
        <w:t xml:space="preserve"> American Heart Association</w:t>
      </w:r>
      <w:r w:rsidR="00620292" w:rsidRPr="00261F6A">
        <w:rPr>
          <w:lang w:val="en-AU"/>
        </w:rPr>
        <w:t xml:space="preserve"> 2006; 114:1873-1882.</w:t>
      </w:r>
    </w:p>
    <w:p w:rsidR="003D0892" w:rsidRDefault="006D7E13" w:rsidP="008458B7">
      <w:pPr>
        <w:spacing w:after="240"/>
        <w:rPr>
          <w:rStyle w:val="Hyperlink"/>
          <w:lang w:val="en-AU"/>
        </w:rPr>
      </w:pPr>
      <w:r>
        <w:rPr>
          <w:lang w:val="en-AU"/>
        </w:rPr>
        <w:t>Sheridan</w:t>
      </w:r>
      <w:r w:rsidR="00844BF8">
        <w:rPr>
          <w:lang w:val="en-AU"/>
        </w:rPr>
        <w:t xml:space="preserve"> BJ, Ward CJ, Anderson BW, Justo RN</w:t>
      </w:r>
      <w:r w:rsidRPr="006D7E13">
        <w:rPr>
          <w:lang w:val="en-AU"/>
        </w:rPr>
        <w:t xml:space="preserve">. Transcatheter Closure of the Patent Ductus Arteriosus: An Intention to Treat Analysis. Heart Lung Circulation 2013, </w:t>
      </w:r>
      <w:hyperlink r:id="rId22" w:tooltip="A link to a user pay site for more information with respect to Patent Ductus Arteriosus" w:history="1">
        <w:r w:rsidR="003D0892" w:rsidRPr="004D53F0">
          <w:rPr>
            <w:rStyle w:val="Hyperlink"/>
            <w:lang w:val="en-AU"/>
          </w:rPr>
          <w:t>http://dx.doi.org/10.1016/j.hlc.2012.12.007</w:t>
        </w:r>
      </w:hyperlink>
      <w:r w:rsidR="007F4D7E">
        <w:rPr>
          <w:rStyle w:val="Hyperlink"/>
          <w:lang w:val="en-AU"/>
        </w:rPr>
        <w:t>.</w:t>
      </w:r>
    </w:p>
    <w:p w:rsidR="008458B7" w:rsidRDefault="000938F1" w:rsidP="000938F1">
      <w:pPr>
        <w:spacing w:after="240"/>
        <w:rPr>
          <w:lang w:val="en-AU"/>
        </w:rPr>
      </w:pPr>
      <w:r w:rsidRPr="000938F1">
        <w:rPr>
          <w:lang w:val="en-AU"/>
        </w:rPr>
        <w:t>Warnes</w:t>
      </w:r>
      <w:r>
        <w:rPr>
          <w:lang w:val="en-AU"/>
        </w:rPr>
        <w:t xml:space="preserve"> CA, </w:t>
      </w:r>
      <w:r w:rsidRPr="000938F1">
        <w:rPr>
          <w:lang w:val="en-AU"/>
        </w:rPr>
        <w:t>Williams</w:t>
      </w:r>
      <w:r>
        <w:rPr>
          <w:lang w:val="en-AU"/>
        </w:rPr>
        <w:t xml:space="preserve"> RG, </w:t>
      </w:r>
      <w:r w:rsidRPr="000938F1">
        <w:rPr>
          <w:lang w:val="en-AU"/>
        </w:rPr>
        <w:t>Bashore</w:t>
      </w:r>
      <w:r>
        <w:rPr>
          <w:lang w:val="en-AU"/>
        </w:rPr>
        <w:t xml:space="preserve"> TM, </w:t>
      </w:r>
      <w:r w:rsidRPr="000938F1">
        <w:rPr>
          <w:lang w:val="en-AU"/>
        </w:rPr>
        <w:t>Child</w:t>
      </w:r>
      <w:r>
        <w:rPr>
          <w:lang w:val="en-AU"/>
        </w:rPr>
        <w:t xml:space="preserve"> JS, </w:t>
      </w:r>
      <w:r w:rsidRPr="000938F1">
        <w:rPr>
          <w:lang w:val="en-AU"/>
        </w:rPr>
        <w:t>Connolly</w:t>
      </w:r>
      <w:r>
        <w:rPr>
          <w:lang w:val="en-AU"/>
        </w:rPr>
        <w:t xml:space="preserve"> HM, </w:t>
      </w:r>
      <w:r w:rsidRPr="000938F1">
        <w:rPr>
          <w:lang w:val="en-AU"/>
        </w:rPr>
        <w:t>Dearani</w:t>
      </w:r>
      <w:r>
        <w:rPr>
          <w:lang w:val="en-AU"/>
        </w:rPr>
        <w:t xml:space="preserve"> JA, Nido P, Fasules JW, Graham TP, Hijazi ZM, Hunt SA, King ME, Landzberg MJ, Miner PD, Radford MJ, Walsh EP, Webb GD. </w:t>
      </w:r>
      <w:r w:rsidRPr="000938F1">
        <w:rPr>
          <w:lang w:val="en-AU"/>
        </w:rPr>
        <w:t>ACC/AHA 2008 Guidelines for the Management of Adults With Congenital Heart Disease;118:e714-e833</w:t>
      </w:r>
    </w:p>
    <w:p w:rsidR="009A0524" w:rsidRPr="006548AD" w:rsidRDefault="009A0524" w:rsidP="000938F1">
      <w:pPr>
        <w:spacing w:after="240"/>
        <w:rPr>
          <w:lang w:val="en-AU"/>
        </w:rPr>
      </w:pPr>
      <w:r>
        <w:rPr>
          <w:lang w:val="en-AU"/>
        </w:rPr>
        <w:t>Wickremasinghe AC, Rogers EE, Piecuch RE, Johnson BC, Golden S, Moon-Grady AJ, Clyman RI. Neurodevelopmental Outcomes Following Two Different Treatment Approaches (Early Ligation and Selective Ligation) for Patent Ductus Arteriosus. The Journal of Pediatrics 2012; 161:1065-72.</w:t>
      </w:r>
    </w:p>
    <w:sectPr w:rsidR="009A0524" w:rsidRPr="006548AD" w:rsidSect="007E08BC">
      <w:footerReference w:type="default" r:id="rId23"/>
      <w:footerReference w:type="first" r:id="rId2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832" w:rsidRDefault="00443832" w:rsidP="00765A92">
      <w:r>
        <w:separator/>
      </w:r>
    </w:p>
  </w:endnote>
  <w:endnote w:type="continuationSeparator" w:id="0">
    <w:p w:rsidR="00443832" w:rsidRDefault="00443832" w:rsidP="00765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832" w:rsidRDefault="00443832" w:rsidP="006D7E6E">
    <w:pPr>
      <w:pStyle w:val="Footer"/>
      <w:pBdr>
        <w:top w:val="single" w:sz="4" w:space="1" w:color="auto"/>
      </w:pBdr>
      <w:tabs>
        <w:tab w:val="clear" w:pos="9026"/>
        <w:tab w:val="right" w:pos="8222"/>
      </w:tabs>
      <w:jc w:val="right"/>
    </w:pPr>
    <w:r>
      <w:t>MSAC 1330 transcatheter closure of patent ductus arteriosus</w:t>
    </w:r>
    <w:r>
      <w:tab/>
    </w:r>
    <w:sdt>
      <w:sdtPr>
        <w:id w:val="12422900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93365">
          <w:rPr>
            <w:noProof/>
          </w:rPr>
          <w:t>i</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832" w:rsidRPr="004B7AA8" w:rsidRDefault="00443832" w:rsidP="0003298D">
    <w:pPr>
      <w:pStyle w:val="Footer"/>
      <w:pBdr>
        <w:top w:val="single" w:sz="4" w:space="1" w:color="auto"/>
      </w:pBdr>
      <w:tabs>
        <w:tab w:val="clear" w:pos="9026"/>
        <w:tab w:val="right" w:pos="8931"/>
      </w:tabs>
    </w:pPr>
    <w:r>
      <w:t>MSAC 1330 Transcatheter closure of patent ductus arteriosus</w:t>
    </w:r>
    <w:r>
      <w:tab/>
    </w:r>
    <w:sdt>
      <w:sdtPr>
        <w:id w:val="579806419"/>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sidR="00C93365">
          <w:rPr>
            <w:noProof/>
          </w:rPr>
          <w:t>9</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465442"/>
      <w:docPartObj>
        <w:docPartGallery w:val="Page Numbers (Bottom of Page)"/>
        <w:docPartUnique/>
      </w:docPartObj>
    </w:sdtPr>
    <w:sdtEndPr>
      <w:rPr>
        <w:noProof/>
      </w:rPr>
    </w:sdtEndPr>
    <w:sdtContent>
      <w:p w:rsidR="00443832" w:rsidRDefault="00443832" w:rsidP="0003298D">
        <w:pPr>
          <w:pStyle w:val="Footer"/>
          <w:pBdr>
            <w:top w:val="single" w:sz="4" w:space="1" w:color="auto"/>
          </w:pBdr>
        </w:pPr>
        <w:r>
          <w:t>MSAC 1330 Transcatheter closure of patent ductus arteriosus</w:t>
        </w:r>
        <w:r>
          <w:tab/>
          <w:t xml:space="preserve">Page </w:t>
        </w:r>
        <w:r>
          <w:fldChar w:fldCharType="begin"/>
        </w:r>
        <w:r>
          <w:instrText xml:space="preserve"> PAGE   \* MERGEFORMAT </w:instrText>
        </w:r>
        <w:r>
          <w:fldChar w:fldCharType="separate"/>
        </w:r>
        <w:r w:rsidR="00C93365">
          <w:rPr>
            <w:noProof/>
          </w:rPr>
          <w:t>1</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086439"/>
      <w:docPartObj>
        <w:docPartGallery w:val="Page Numbers (Bottom of Page)"/>
        <w:docPartUnique/>
      </w:docPartObj>
    </w:sdtPr>
    <w:sdtEndPr>
      <w:rPr>
        <w:noProof/>
      </w:rPr>
    </w:sdtEndPr>
    <w:sdtContent>
      <w:p w:rsidR="00443832" w:rsidRDefault="00443832" w:rsidP="007E08BC">
        <w:pPr>
          <w:pStyle w:val="Footer"/>
          <w:pBdr>
            <w:top w:val="single" w:sz="4" w:space="1" w:color="auto"/>
          </w:pBdr>
          <w:tabs>
            <w:tab w:val="clear" w:pos="9026"/>
            <w:tab w:val="right" w:pos="13750"/>
          </w:tabs>
        </w:pPr>
        <w:r>
          <w:t>MSAC 1330 Transcatheter closure of patent ductus arteriosus</w:t>
        </w:r>
        <w:r>
          <w:tab/>
          <w:t xml:space="preserve">Page </w:t>
        </w:r>
        <w:r>
          <w:fldChar w:fldCharType="begin"/>
        </w:r>
        <w:r>
          <w:instrText xml:space="preserve"> PAGE   \* MERGEFORMAT </w:instrText>
        </w:r>
        <w:r>
          <w:fldChar w:fldCharType="separate"/>
        </w:r>
        <w:r w:rsidR="00C93365">
          <w:rPr>
            <w:noProof/>
          </w:rPr>
          <w:t>10</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832" w:rsidRPr="004B7AA8" w:rsidRDefault="00443832" w:rsidP="004B7AA8">
    <w:pPr>
      <w:pStyle w:val="Footer"/>
      <w:pBdr>
        <w:top w:val="single" w:sz="4" w:space="1" w:color="auto"/>
      </w:pBdr>
      <w:tabs>
        <w:tab w:val="clear" w:pos="9026"/>
        <w:tab w:val="right" w:pos="8222"/>
      </w:tabs>
      <w:jc w:val="right"/>
    </w:pPr>
    <w:r>
      <w:t>MSAC 1330 Transcatheter closure of patent ductus arteriosus</w:t>
    </w:r>
    <w:r>
      <w:tab/>
    </w:r>
    <w:sdt>
      <w:sdtPr>
        <w:id w:val="-1008830902"/>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sidR="00C93365">
          <w:rPr>
            <w:noProof/>
          </w:rPr>
          <w:t>30</w:t>
        </w:r>
        <w:r>
          <w:rPr>
            <w:noProof/>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832" w:rsidRDefault="00443832" w:rsidP="006D7E6E">
    <w:pPr>
      <w:pStyle w:val="Footer"/>
      <w:pBdr>
        <w:top w:val="single" w:sz="4" w:space="1" w:color="auto"/>
      </w:pBdr>
      <w:tabs>
        <w:tab w:val="clear" w:pos="9026"/>
        <w:tab w:val="right" w:pos="8222"/>
      </w:tabs>
      <w:jc w:val="right"/>
    </w:pPr>
    <w:r>
      <w:t>MSAC 1330 Transcatheter closure of patent ductus arteriosus</w:t>
    </w:r>
    <w:r>
      <w:tab/>
    </w:r>
    <w:sdt>
      <w:sdtPr>
        <w:id w:val="-393282389"/>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sidR="00C93365">
          <w:rPr>
            <w:noProof/>
          </w:rPr>
          <w:t>11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832" w:rsidRDefault="00443832" w:rsidP="00765A92">
      <w:r>
        <w:separator/>
      </w:r>
    </w:p>
  </w:footnote>
  <w:footnote w:type="continuationSeparator" w:id="0">
    <w:p w:rsidR="00443832" w:rsidRDefault="00443832" w:rsidP="00765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832" w:rsidRDefault="00C933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8.2pt;height:167.25pt;rotation:315;z-index:-251658752;mso-position-horizontal:center;mso-position-horizontal-relative:margin;mso-position-vertical:center;mso-position-vertical-relative:margin"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832" w:rsidRDefault="004438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832" w:rsidRDefault="0044383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832" w:rsidRDefault="004438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396B"/>
    <w:multiLevelType w:val="hybridMultilevel"/>
    <w:tmpl w:val="A2F07364"/>
    <w:lvl w:ilvl="0" w:tplc="993E5B84">
      <w:numFmt w:val="bullet"/>
      <w:lvlText w:val="•"/>
      <w:lvlJc w:val="left"/>
      <w:pPr>
        <w:ind w:left="720" w:hanging="72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5B61A88"/>
    <w:multiLevelType w:val="hybridMultilevel"/>
    <w:tmpl w:val="2B908142"/>
    <w:lvl w:ilvl="0" w:tplc="A44EE202">
      <w:start w:val="1"/>
      <w:numFmt w:val="decimal"/>
      <w:lvlText w:val="%1."/>
      <w:lvlJc w:val="left"/>
      <w:pPr>
        <w:ind w:left="555" w:hanging="55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13C286D"/>
    <w:multiLevelType w:val="hybridMultilevel"/>
    <w:tmpl w:val="4E906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1D80DC6"/>
    <w:multiLevelType w:val="hybridMultilevel"/>
    <w:tmpl w:val="2F342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403417B"/>
    <w:multiLevelType w:val="hybridMultilevel"/>
    <w:tmpl w:val="9EBC15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C3C3472"/>
    <w:multiLevelType w:val="hybridMultilevel"/>
    <w:tmpl w:val="EE609E2C"/>
    <w:lvl w:ilvl="0" w:tplc="53E6EFD8">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06E1786"/>
    <w:multiLevelType w:val="hybridMultilevel"/>
    <w:tmpl w:val="414A4442"/>
    <w:lvl w:ilvl="0" w:tplc="993E5B84">
      <w:numFmt w:val="bullet"/>
      <w:lvlText w:val="•"/>
      <w:lvlJc w:val="left"/>
      <w:pPr>
        <w:ind w:left="720" w:hanging="72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BE46414"/>
    <w:multiLevelType w:val="hybridMultilevel"/>
    <w:tmpl w:val="5170C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78C7CB3"/>
    <w:multiLevelType w:val="hybridMultilevel"/>
    <w:tmpl w:val="440619F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EF85687"/>
    <w:multiLevelType w:val="hybridMultilevel"/>
    <w:tmpl w:val="F6ACD408"/>
    <w:lvl w:ilvl="0" w:tplc="2A22A268">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1514D33"/>
    <w:multiLevelType w:val="hybridMultilevel"/>
    <w:tmpl w:val="804C7C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478516F"/>
    <w:multiLevelType w:val="hybridMultilevel"/>
    <w:tmpl w:val="D3DC20B6"/>
    <w:lvl w:ilvl="0" w:tplc="CAD83F6C">
      <w:start w:val="1"/>
      <w:numFmt w:val="decimal"/>
      <w:lvlText w:val="%1."/>
      <w:lvlJc w:val="left"/>
      <w:pPr>
        <w:ind w:left="915" w:hanging="55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86F67C6"/>
    <w:multiLevelType w:val="hybridMultilevel"/>
    <w:tmpl w:val="BC967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CEF7B24"/>
    <w:multiLevelType w:val="hybridMultilevel"/>
    <w:tmpl w:val="CAE4104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626D35D8"/>
    <w:multiLevelType w:val="hybridMultilevel"/>
    <w:tmpl w:val="5B80CB04"/>
    <w:lvl w:ilvl="0" w:tplc="2A22A268">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4FA1857"/>
    <w:multiLevelType w:val="hybridMultilevel"/>
    <w:tmpl w:val="A094B7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AEA5588"/>
    <w:multiLevelType w:val="hybridMultilevel"/>
    <w:tmpl w:val="32CACA98"/>
    <w:lvl w:ilvl="0" w:tplc="0CFEC332">
      <w:start w:val="1"/>
      <w:numFmt w:val="decimal"/>
      <w:lvlText w:val="%1."/>
      <w:lvlJc w:val="left"/>
      <w:pPr>
        <w:ind w:left="555" w:hanging="555"/>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7A706146"/>
    <w:multiLevelType w:val="multilevel"/>
    <w:tmpl w:val="257A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A6248D"/>
    <w:multiLevelType w:val="hybridMultilevel"/>
    <w:tmpl w:val="CB203F2C"/>
    <w:lvl w:ilvl="0" w:tplc="84344BF8">
      <w:numFmt w:val="bullet"/>
      <w:lvlText w:val="-"/>
      <w:lvlJc w:val="left"/>
      <w:pPr>
        <w:ind w:left="720" w:hanging="360"/>
      </w:pPr>
      <w:rPr>
        <w:rFonts w:ascii="Tahoma" w:eastAsia="SimSu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8"/>
  </w:num>
  <w:num w:numId="5">
    <w:abstractNumId w:val="11"/>
  </w:num>
  <w:num w:numId="6">
    <w:abstractNumId w:val="16"/>
  </w:num>
  <w:num w:numId="7">
    <w:abstractNumId w:val="1"/>
  </w:num>
  <w:num w:numId="8">
    <w:abstractNumId w:val="6"/>
  </w:num>
  <w:num w:numId="9">
    <w:abstractNumId w:val="0"/>
  </w:num>
  <w:num w:numId="10">
    <w:abstractNumId w:val="9"/>
  </w:num>
  <w:num w:numId="11">
    <w:abstractNumId w:val="14"/>
  </w:num>
  <w:num w:numId="12">
    <w:abstractNumId w:val="8"/>
  </w:num>
  <w:num w:numId="13">
    <w:abstractNumId w:val="10"/>
  </w:num>
  <w:num w:numId="14">
    <w:abstractNumId w:val="12"/>
  </w:num>
  <w:num w:numId="15">
    <w:abstractNumId w:val="3"/>
  </w:num>
  <w:num w:numId="16">
    <w:abstractNumId w:val="7"/>
  </w:num>
  <w:num w:numId="17">
    <w:abstractNumId w:val="13"/>
  </w:num>
  <w:num w:numId="18">
    <w:abstractNumId w:val="15"/>
  </w:num>
  <w:num w:numId="19">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065"/>
    <w:rsid w:val="00000754"/>
    <w:rsid w:val="00000F0A"/>
    <w:rsid w:val="000046BD"/>
    <w:rsid w:val="00006F73"/>
    <w:rsid w:val="00006FEC"/>
    <w:rsid w:val="000104D8"/>
    <w:rsid w:val="000134C3"/>
    <w:rsid w:val="000135DA"/>
    <w:rsid w:val="00013F48"/>
    <w:rsid w:val="00015EBB"/>
    <w:rsid w:val="00017BC0"/>
    <w:rsid w:val="0002244C"/>
    <w:rsid w:val="00024520"/>
    <w:rsid w:val="0003094B"/>
    <w:rsid w:val="00031520"/>
    <w:rsid w:val="0003298D"/>
    <w:rsid w:val="000340CB"/>
    <w:rsid w:val="00034638"/>
    <w:rsid w:val="00035B78"/>
    <w:rsid w:val="00040F6D"/>
    <w:rsid w:val="0004392E"/>
    <w:rsid w:val="00043D62"/>
    <w:rsid w:val="00045F6B"/>
    <w:rsid w:val="000470CC"/>
    <w:rsid w:val="00055228"/>
    <w:rsid w:val="0006108A"/>
    <w:rsid w:val="00063A4E"/>
    <w:rsid w:val="00065ACA"/>
    <w:rsid w:val="000722A2"/>
    <w:rsid w:val="00074390"/>
    <w:rsid w:val="000770F4"/>
    <w:rsid w:val="00077F8B"/>
    <w:rsid w:val="00086AF9"/>
    <w:rsid w:val="00086DD3"/>
    <w:rsid w:val="00087571"/>
    <w:rsid w:val="000875E4"/>
    <w:rsid w:val="00092D3B"/>
    <w:rsid w:val="000938F1"/>
    <w:rsid w:val="00095671"/>
    <w:rsid w:val="0009642D"/>
    <w:rsid w:val="000A11E2"/>
    <w:rsid w:val="000A2E54"/>
    <w:rsid w:val="000A4046"/>
    <w:rsid w:val="000A69C5"/>
    <w:rsid w:val="000A69D7"/>
    <w:rsid w:val="000A725C"/>
    <w:rsid w:val="000B2014"/>
    <w:rsid w:val="000B3115"/>
    <w:rsid w:val="000B4893"/>
    <w:rsid w:val="000B6C2A"/>
    <w:rsid w:val="000C10A1"/>
    <w:rsid w:val="000D1713"/>
    <w:rsid w:val="000D1E6D"/>
    <w:rsid w:val="000D211F"/>
    <w:rsid w:val="000D411B"/>
    <w:rsid w:val="000D5029"/>
    <w:rsid w:val="000D51CC"/>
    <w:rsid w:val="000E12DE"/>
    <w:rsid w:val="000E2550"/>
    <w:rsid w:val="000E593F"/>
    <w:rsid w:val="000E784C"/>
    <w:rsid w:val="000F4D6F"/>
    <w:rsid w:val="00103132"/>
    <w:rsid w:val="00104AE3"/>
    <w:rsid w:val="001054DA"/>
    <w:rsid w:val="00106E6A"/>
    <w:rsid w:val="00107415"/>
    <w:rsid w:val="0010744D"/>
    <w:rsid w:val="00112F11"/>
    <w:rsid w:val="00113F9F"/>
    <w:rsid w:val="00115D53"/>
    <w:rsid w:val="00116655"/>
    <w:rsid w:val="001265C7"/>
    <w:rsid w:val="00135163"/>
    <w:rsid w:val="00136A90"/>
    <w:rsid w:val="001373C6"/>
    <w:rsid w:val="001409B1"/>
    <w:rsid w:val="00150853"/>
    <w:rsid w:val="00150EFB"/>
    <w:rsid w:val="001560FB"/>
    <w:rsid w:val="0015706A"/>
    <w:rsid w:val="0016543E"/>
    <w:rsid w:val="001658F8"/>
    <w:rsid w:val="001753CA"/>
    <w:rsid w:val="00175696"/>
    <w:rsid w:val="00181913"/>
    <w:rsid w:val="00181961"/>
    <w:rsid w:val="00187634"/>
    <w:rsid w:val="001926FC"/>
    <w:rsid w:val="00194548"/>
    <w:rsid w:val="001967B4"/>
    <w:rsid w:val="001971B6"/>
    <w:rsid w:val="00197CDA"/>
    <w:rsid w:val="001A0A7C"/>
    <w:rsid w:val="001A345A"/>
    <w:rsid w:val="001A401A"/>
    <w:rsid w:val="001A5596"/>
    <w:rsid w:val="001A5FBF"/>
    <w:rsid w:val="001B056D"/>
    <w:rsid w:val="001B3443"/>
    <w:rsid w:val="001B53D4"/>
    <w:rsid w:val="001B6AFE"/>
    <w:rsid w:val="001B71B8"/>
    <w:rsid w:val="001C2443"/>
    <w:rsid w:val="001C2647"/>
    <w:rsid w:val="001C5972"/>
    <w:rsid w:val="001C693F"/>
    <w:rsid w:val="001D6429"/>
    <w:rsid w:val="001D7332"/>
    <w:rsid w:val="001E2289"/>
    <w:rsid w:val="001E44AD"/>
    <w:rsid w:val="001F063D"/>
    <w:rsid w:val="001F4759"/>
    <w:rsid w:val="001F4787"/>
    <w:rsid w:val="001F509B"/>
    <w:rsid w:val="001F5AF1"/>
    <w:rsid w:val="001F7C18"/>
    <w:rsid w:val="001F7F78"/>
    <w:rsid w:val="00200D1B"/>
    <w:rsid w:val="002033E9"/>
    <w:rsid w:val="00205E38"/>
    <w:rsid w:val="00212BBE"/>
    <w:rsid w:val="002145C6"/>
    <w:rsid w:val="00216A4D"/>
    <w:rsid w:val="002218CE"/>
    <w:rsid w:val="00222214"/>
    <w:rsid w:val="0022593B"/>
    <w:rsid w:val="00226FB8"/>
    <w:rsid w:val="00231C6B"/>
    <w:rsid w:val="00232ED0"/>
    <w:rsid w:val="00234563"/>
    <w:rsid w:val="00234F20"/>
    <w:rsid w:val="00240DB1"/>
    <w:rsid w:val="00240ED6"/>
    <w:rsid w:val="0024151F"/>
    <w:rsid w:val="00246EC0"/>
    <w:rsid w:val="002473F2"/>
    <w:rsid w:val="00250F07"/>
    <w:rsid w:val="00251CD9"/>
    <w:rsid w:val="00252241"/>
    <w:rsid w:val="00252300"/>
    <w:rsid w:val="002523E6"/>
    <w:rsid w:val="002558DB"/>
    <w:rsid w:val="00257936"/>
    <w:rsid w:val="0026168B"/>
    <w:rsid w:val="00261BB5"/>
    <w:rsid w:val="00261F6A"/>
    <w:rsid w:val="00265A1B"/>
    <w:rsid w:val="00265EB3"/>
    <w:rsid w:val="00267D55"/>
    <w:rsid w:val="002704F9"/>
    <w:rsid w:val="002764BA"/>
    <w:rsid w:val="0028360B"/>
    <w:rsid w:val="002844AC"/>
    <w:rsid w:val="0028771C"/>
    <w:rsid w:val="00292EA7"/>
    <w:rsid w:val="0029704E"/>
    <w:rsid w:val="002A0E45"/>
    <w:rsid w:val="002A35EC"/>
    <w:rsid w:val="002A4B30"/>
    <w:rsid w:val="002A6317"/>
    <w:rsid w:val="002A7B35"/>
    <w:rsid w:val="002B0584"/>
    <w:rsid w:val="002B1C14"/>
    <w:rsid w:val="002B7A72"/>
    <w:rsid w:val="002C1126"/>
    <w:rsid w:val="002C3DD0"/>
    <w:rsid w:val="002C400D"/>
    <w:rsid w:val="002C71BF"/>
    <w:rsid w:val="002D4440"/>
    <w:rsid w:val="002D76D1"/>
    <w:rsid w:val="002E16E5"/>
    <w:rsid w:val="002E515E"/>
    <w:rsid w:val="002E7555"/>
    <w:rsid w:val="002F04C1"/>
    <w:rsid w:val="002F0E38"/>
    <w:rsid w:val="002F16E9"/>
    <w:rsid w:val="002F18FA"/>
    <w:rsid w:val="002F510B"/>
    <w:rsid w:val="002F7A85"/>
    <w:rsid w:val="00303443"/>
    <w:rsid w:val="00306FBD"/>
    <w:rsid w:val="0030786C"/>
    <w:rsid w:val="00311167"/>
    <w:rsid w:val="003117BE"/>
    <w:rsid w:val="00313433"/>
    <w:rsid w:val="00320AB0"/>
    <w:rsid w:val="00321519"/>
    <w:rsid w:val="00323902"/>
    <w:rsid w:val="003239DA"/>
    <w:rsid w:val="00324021"/>
    <w:rsid w:val="00326AA5"/>
    <w:rsid w:val="003320F7"/>
    <w:rsid w:val="003325AE"/>
    <w:rsid w:val="00332A49"/>
    <w:rsid w:val="003415C4"/>
    <w:rsid w:val="0034266A"/>
    <w:rsid w:val="003436B3"/>
    <w:rsid w:val="003469A5"/>
    <w:rsid w:val="00347D46"/>
    <w:rsid w:val="00351119"/>
    <w:rsid w:val="00352FCE"/>
    <w:rsid w:val="00354398"/>
    <w:rsid w:val="00354412"/>
    <w:rsid w:val="00356E2A"/>
    <w:rsid w:val="003572E8"/>
    <w:rsid w:val="00360579"/>
    <w:rsid w:val="00362D34"/>
    <w:rsid w:val="00365204"/>
    <w:rsid w:val="00373DE2"/>
    <w:rsid w:val="00383630"/>
    <w:rsid w:val="0038374E"/>
    <w:rsid w:val="00386D6A"/>
    <w:rsid w:val="00387368"/>
    <w:rsid w:val="00390284"/>
    <w:rsid w:val="003A27C2"/>
    <w:rsid w:val="003A509F"/>
    <w:rsid w:val="003B094E"/>
    <w:rsid w:val="003B5FB4"/>
    <w:rsid w:val="003C1C28"/>
    <w:rsid w:val="003C39F6"/>
    <w:rsid w:val="003D0892"/>
    <w:rsid w:val="003D0E8A"/>
    <w:rsid w:val="003D2F60"/>
    <w:rsid w:val="003D6FE3"/>
    <w:rsid w:val="003E1040"/>
    <w:rsid w:val="003E65B6"/>
    <w:rsid w:val="003E68E7"/>
    <w:rsid w:val="003E6BD8"/>
    <w:rsid w:val="003F4955"/>
    <w:rsid w:val="00400BD9"/>
    <w:rsid w:val="00401DF5"/>
    <w:rsid w:val="00402928"/>
    <w:rsid w:val="00403DA3"/>
    <w:rsid w:val="004053E0"/>
    <w:rsid w:val="00407AB9"/>
    <w:rsid w:val="0041372A"/>
    <w:rsid w:val="00414ADB"/>
    <w:rsid w:val="00415BCE"/>
    <w:rsid w:val="00422495"/>
    <w:rsid w:val="0042655A"/>
    <w:rsid w:val="00426F61"/>
    <w:rsid w:val="004301EC"/>
    <w:rsid w:val="00430CDD"/>
    <w:rsid w:val="00432023"/>
    <w:rsid w:val="0043652D"/>
    <w:rsid w:val="00441C38"/>
    <w:rsid w:val="004420E2"/>
    <w:rsid w:val="004434A2"/>
    <w:rsid w:val="00443832"/>
    <w:rsid w:val="00450080"/>
    <w:rsid w:val="00450D58"/>
    <w:rsid w:val="00451BB2"/>
    <w:rsid w:val="004555E4"/>
    <w:rsid w:val="004662D9"/>
    <w:rsid w:val="00473143"/>
    <w:rsid w:val="00474E0F"/>
    <w:rsid w:val="0048059B"/>
    <w:rsid w:val="00481A87"/>
    <w:rsid w:val="00484649"/>
    <w:rsid w:val="004867E2"/>
    <w:rsid w:val="00490583"/>
    <w:rsid w:val="00492CD5"/>
    <w:rsid w:val="0049473C"/>
    <w:rsid w:val="00497572"/>
    <w:rsid w:val="004A062C"/>
    <w:rsid w:val="004A07C7"/>
    <w:rsid w:val="004A64F2"/>
    <w:rsid w:val="004B066C"/>
    <w:rsid w:val="004B1F56"/>
    <w:rsid w:val="004B21C5"/>
    <w:rsid w:val="004B2881"/>
    <w:rsid w:val="004B474D"/>
    <w:rsid w:val="004B5E0E"/>
    <w:rsid w:val="004B7AA8"/>
    <w:rsid w:val="004C53EB"/>
    <w:rsid w:val="004C6634"/>
    <w:rsid w:val="004C7324"/>
    <w:rsid w:val="004D01E9"/>
    <w:rsid w:val="004D1745"/>
    <w:rsid w:val="004D45E2"/>
    <w:rsid w:val="004D6BC8"/>
    <w:rsid w:val="004E1102"/>
    <w:rsid w:val="004E46B7"/>
    <w:rsid w:val="004E5286"/>
    <w:rsid w:val="004E550E"/>
    <w:rsid w:val="004F28E0"/>
    <w:rsid w:val="004F7AA0"/>
    <w:rsid w:val="005034D5"/>
    <w:rsid w:val="00503ECA"/>
    <w:rsid w:val="005114A1"/>
    <w:rsid w:val="00522674"/>
    <w:rsid w:val="005232A5"/>
    <w:rsid w:val="0052537A"/>
    <w:rsid w:val="00525863"/>
    <w:rsid w:val="0053559F"/>
    <w:rsid w:val="0053622D"/>
    <w:rsid w:val="00537CA3"/>
    <w:rsid w:val="00543032"/>
    <w:rsid w:val="00543CD7"/>
    <w:rsid w:val="005475BD"/>
    <w:rsid w:val="00551FC4"/>
    <w:rsid w:val="005536A2"/>
    <w:rsid w:val="00553F79"/>
    <w:rsid w:val="00554535"/>
    <w:rsid w:val="005618BD"/>
    <w:rsid w:val="00562335"/>
    <w:rsid w:val="00564279"/>
    <w:rsid w:val="005649F2"/>
    <w:rsid w:val="00566614"/>
    <w:rsid w:val="00566BAA"/>
    <w:rsid w:val="0057023C"/>
    <w:rsid w:val="00571E1A"/>
    <w:rsid w:val="00572FE6"/>
    <w:rsid w:val="005734D2"/>
    <w:rsid w:val="005769D5"/>
    <w:rsid w:val="00586262"/>
    <w:rsid w:val="005904AA"/>
    <w:rsid w:val="00597335"/>
    <w:rsid w:val="005A181F"/>
    <w:rsid w:val="005A3235"/>
    <w:rsid w:val="005A7234"/>
    <w:rsid w:val="005B0125"/>
    <w:rsid w:val="005B2B69"/>
    <w:rsid w:val="005B7ED3"/>
    <w:rsid w:val="005D21AB"/>
    <w:rsid w:val="005D7FEC"/>
    <w:rsid w:val="005E00F8"/>
    <w:rsid w:val="005E0471"/>
    <w:rsid w:val="005E2A25"/>
    <w:rsid w:val="005E2E05"/>
    <w:rsid w:val="005E34C7"/>
    <w:rsid w:val="005E3C16"/>
    <w:rsid w:val="005E62A2"/>
    <w:rsid w:val="005E7165"/>
    <w:rsid w:val="005F056A"/>
    <w:rsid w:val="005F0FA6"/>
    <w:rsid w:val="005F17CA"/>
    <w:rsid w:val="005F3572"/>
    <w:rsid w:val="005F41BB"/>
    <w:rsid w:val="005F5C85"/>
    <w:rsid w:val="00600106"/>
    <w:rsid w:val="0060171A"/>
    <w:rsid w:val="006043D2"/>
    <w:rsid w:val="00604B2E"/>
    <w:rsid w:val="00612682"/>
    <w:rsid w:val="00612B68"/>
    <w:rsid w:val="0061361F"/>
    <w:rsid w:val="00615FDC"/>
    <w:rsid w:val="006161FD"/>
    <w:rsid w:val="006164CA"/>
    <w:rsid w:val="0061664E"/>
    <w:rsid w:val="00620292"/>
    <w:rsid w:val="00621291"/>
    <w:rsid w:val="00622455"/>
    <w:rsid w:val="00622666"/>
    <w:rsid w:val="00624AEC"/>
    <w:rsid w:val="00625CAC"/>
    <w:rsid w:val="00627FC3"/>
    <w:rsid w:val="00633252"/>
    <w:rsid w:val="006337FB"/>
    <w:rsid w:val="00635E03"/>
    <w:rsid w:val="0063777D"/>
    <w:rsid w:val="00641EAB"/>
    <w:rsid w:val="006462EA"/>
    <w:rsid w:val="00646D76"/>
    <w:rsid w:val="00650868"/>
    <w:rsid w:val="006548AD"/>
    <w:rsid w:val="006552A0"/>
    <w:rsid w:val="006560D1"/>
    <w:rsid w:val="0066350A"/>
    <w:rsid w:val="006677DA"/>
    <w:rsid w:val="0067480B"/>
    <w:rsid w:val="00674991"/>
    <w:rsid w:val="00680999"/>
    <w:rsid w:val="006821C2"/>
    <w:rsid w:val="00684700"/>
    <w:rsid w:val="006847F0"/>
    <w:rsid w:val="006879E2"/>
    <w:rsid w:val="00692575"/>
    <w:rsid w:val="00692FA1"/>
    <w:rsid w:val="00693798"/>
    <w:rsid w:val="00697A0E"/>
    <w:rsid w:val="006A069A"/>
    <w:rsid w:val="006A65D7"/>
    <w:rsid w:val="006B0066"/>
    <w:rsid w:val="006B10AE"/>
    <w:rsid w:val="006B2C93"/>
    <w:rsid w:val="006B3974"/>
    <w:rsid w:val="006B436E"/>
    <w:rsid w:val="006C336F"/>
    <w:rsid w:val="006D3F9F"/>
    <w:rsid w:val="006D7E13"/>
    <w:rsid w:val="006D7E6E"/>
    <w:rsid w:val="006E47A7"/>
    <w:rsid w:val="006E4F64"/>
    <w:rsid w:val="006F163D"/>
    <w:rsid w:val="006F2D1E"/>
    <w:rsid w:val="007012CE"/>
    <w:rsid w:val="0070198C"/>
    <w:rsid w:val="00704274"/>
    <w:rsid w:val="007153DE"/>
    <w:rsid w:val="0072123D"/>
    <w:rsid w:val="0072355A"/>
    <w:rsid w:val="007247BA"/>
    <w:rsid w:val="00725CE8"/>
    <w:rsid w:val="00730AA1"/>
    <w:rsid w:val="00731CCF"/>
    <w:rsid w:val="00732112"/>
    <w:rsid w:val="0073507D"/>
    <w:rsid w:val="007423D4"/>
    <w:rsid w:val="00742F96"/>
    <w:rsid w:val="0074522D"/>
    <w:rsid w:val="00745514"/>
    <w:rsid w:val="007510AA"/>
    <w:rsid w:val="00751A5B"/>
    <w:rsid w:val="00754191"/>
    <w:rsid w:val="00762848"/>
    <w:rsid w:val="007653B5"/>
    <w:rsid w:val="00765A92"/>
    <w:rsid w:val="00767F96"/>
    <w:rsid w:val="007717D9"/>
    <w:rsid w:val="00771C67"/>
    <w:rsid w:val="007758CB"/>
    <w:rsid w:val="00775A53"/>
    <w:rsid w:val="0077636D"/>
    <w:rsid w:val="007766C2"/>
    <w:rsid w:val="00783E4B"/>
    <w:rsid w:val="00787880"/>
    <w:rsid w:val="00796164"/>
    <w:rsid w:val="007A1DEF"/>
    <w:rsid w:val="007A3060"/>
    <w:rsid w:val="007A4436"/>
    <w:rsid w:val="007A58F9"/>
    <w:rsid w:val="007A675B"/>
    <w:rsid w:val="007B25F9"/>
    <w:rsid w:val="007C1F9A"/>
    <w:rsid w:val="007C4D5E"/>
    <w:rsid w:val="007D074B"/>
    <w:rsid w:val="007D2283"/>
    <w:rsid w:val="007D2465"/>
    <w:rsid w:val="007D32E2"/>
    <w:rsid w:val="007D35D5"/>
    <w:rsid w:val="007D6F0A"/>
    <w:rsid w:val="007E08BC"/>
    <w:rsid w:val="007E35D4"/>
    <w:rsid w:val="007E5BCA"/>
    <w:rsid w:val="007E62AD"/>
    <w:rsid w:val="007F04A1"/>
    <w:rsid w:val="007F1329"/>
    <w:rsid w:val="007F1A0B"/>
    <w:rsid w:val="007F458E"/>
    <w:rsid w:val="007F4D7E"/>
    <w:rsid w:val="008002AC"/>
    <w:rsid w:val="00801496"/>
    <w:rsid w:val="00801EF4"/>
    <w:rsid w:val="00804936"/>
    <w:rsid w:val="00807184"/>
    <w:rsid w:val="008100D6"/>
    <w:rsid w:val="0081699E"/>
    <w:rsid w:val="00822476"/>
    <w:rsid w:val="00823B46"/>
    <w:rsid w:val="008264EB"/>
    <w:rsid w:val="00826A78"/>
    <w:rsid w:val="00826E41"/>
    <w:rsid w:val="008273B2"/>
    <w:rsid w:val="00827DA2"/>
    <w:rsid w:val="00830D90"/>
    <w:rsid w:val="00835533"/>
    <w:rsid w:val="0083559E"/>
    <w:rsid w:val="00835972"/>
    <w:rsid w:val="00835B8C"/>
    <w:rsid w:val="00844213"/>
    <w:rsid w:val="00844BF8"/>
    <w:rsid w:val="008458B7"/>
    <w:rsid w:val="008464F7"/>
    <w:rsid w:val="008467D5"/>
    <w:rsid w:val="00847965"/>
    <w:rsid w:val="008507F3"/>
    <w:rsid w:val="008511DF"/>
    <w:rsid w:val="00854630"/>
    <w:rsid w:val="00863AA7"/>
    <w:rsid w:val="00864C1D"/>
    <w:rsid w:val="008671AE"/>
    <w:rsid w:val="00870831"/>
    <w:rsid w:val="008713E8"/>
    <w:rsid w:val="00871852"/>
    <w:rsid w:val="00875312"/>
    <w:rsid w:val="00875FA1"/>
    <w:rsid w:val="00881C67"/>
    <w:rsid w:val="008864FE"/>
    <w:rsid w:val="00887572"/>
    <w:rsid w:val="008937F2"/>
    <w:rsid w:val="008A06BB"/>
    <w:rsid w:val="008A254D"/>
    <w:rsid w:val="008A3CC3"/>
    <w:rsid w:val="008A421E"/>
    <w:rsid w:val="008A5F0C"/>
    <w:rsid w:val="008B3323"/>
    <w:rsid w:val="008C1047"/>
    <w:rsid w:val="008C50DB"/>
    <w:rsid w:val="008D295A"/>
    <w:rsid w:val="008D40EA"/>
    <w:rsid w:val="008D54EF"/>
    <w:rsid w:val="008D5B80"/>
    <w:rsid w:val="008D60B3"/>
    <w:rsid w:val="008E1ED0"/>
    <w:rsid w:val="008E38D3"/>
    <w:rsid w:val="008E5807"/>
    <w:rsid w:val="008E655C"/>
    <w:rsid w:val="008E7C4E"/>
    <w:rsid w:val="008F53D5"/>
    <w:rsid w:val="008F55C3"/>
    <w:rsid w:val="008F5735"/>
    <w:rsid w:val="008F7ED7"/>
    <w:rsid w:val="00903098"/>
    <w:rsid w:val="00905CBC"/>
    <w:rsid w:val="009062DA"/>
    <w:rsid w:val="00906397"/>
    <w:rsid w:val="0091346A"/>
    <w:rsid w:val="0091656C"/>
    <w:rsid w:val="00923797"/>
    <w:rsid w:val="00924FF5"/>
    <w:rsid w:val="0092575D"/>
    <w:rsid w:val="009333EF"/>
    <w:rsid w:val="00934A7F"/>
    <w:rsid w:val="00936179"/>
    <w:rsid w:val="009405E6"/>
    <w:rsid w:val="00943065"/>
    <w:rsid w:val="009433A8"/>
    <w:rsid w:val="00943B3D"/>
    <w:rsid w:val="00944016"/>
    <w:rsid w:val="009445A8"/>
    <w:rsid w:val="00944A9A"/>
    <w:rsid w:val="00945AB6"/>
    <w:rsid w:val="009476AE"/>
    <w:rsid w:val="00952A17"/>
    <w:rsid w:val="009532B3"/>
    <w:rsid w:val="009552F2"/>
    <w:rsid w:val="00956D55"/>
    <w:rsid w:val="00957C98"/>
    <w:rsid w:val="00960783"/>
    <w:rsid w:val="00964255"/>
    <w:rsid w:val="00966011"/>
    <w:rsid w:val="009670E1"/>
    <w:rsid w:val="00971D99"/>
    <w:rsid w:val="00973279"/>
    <w:rsid w:val="009746CD"/>
    <w:rsid w:val="00976772"/>
    <w:rsid w:val="00976DF1"/>
    <w:rsid w:val="00980310"/>
    <w:rsid w:val="00980982"/>
    <w:rsid w:val="009824A2"/>
    <w:rsid w:val="00982D44"/>
    <w:rsid w:val="0098653C"/>
    <w:rsid w:val="00990A60"/>
    <w:rsid w:val="00996430"/>
    <w:rsid w:val="009A03C7"/>
    <w:rsid w:val="009A0524"/>
    <w:rsid w:val="009A0C3D"/>
    <w:rsid w:val="009A15F0"/>
    <w:rsid w:val="009A3502"/>
    <w:rsid w:val="009A39DB"/>
    <w:rsid w:val="009A3F7F"/>
    <w:rsid w:val="009A4321"/>
    <w:rsid w:val="009A4FDB"/>
    <w:rsid w:val="009A6C85"/>
    <w:rsid w:val="009B1446"/>
    <w:rsid w:val="009B3A31"/>
    <w:rsid w:val="009B3C9A"/>
    <w:rsid w:val="009B5ADD"/>
    <w:rsid w:val="009C31C8"/>
    <w:rsid w:val="009C6AF4"/>
    <w:rsid w:val="009D23F1"/>
    <w:rsid w:val="009D3821"/>
    <w:rsid w:val="009E0C8D"/>
    <w:rsid w:val="009E38E3"/>
    <w:rsid w:val="009F1E86"/>
    <w:rsid w:val="009F2918"/>
    <w:rsid w:val="009F7C3B"/>
    <w:rsid w:val="009F7F48"/>
    <w:rsid w:val="00A010BC"/>
    <w:rsid w:val="00A132BD"/>
    <w:rsid w:val="00A13E86"/>
    <w:rsid w:val="00A15382"/>
    <w:rsid w:val="00A214F4"/>
    <w:rsid w:val="00A22AF7"/>
    <w:rsid w:val="00A35418"/>
    <w:rsid w:val="00A40D7F"/>
    <w:rsid w:val="00A44835"/>
    <w:rsid w:val="00A462CC"/>
    <w:rsid w:val="00A56E49"/>
    <w:rsid w:val="00A57AFF"/>
    <w:rsid w:val="00A614AA"/>
    <w:rsid w:val="00A66055"/>
    <w:rsid w:val="00A66899"/>
    <w:rsid w:val="00A75B5D"/>
    <w:rsid w:val="00A81584"/>
    <w:rsid w:val="00A83D1F"/>
    <w:rsid w:val="00A861BF"/>
    <w:rsid w:val="00A877CE"/>
    <w:rsid w:val="00A87B6D"/>
    <w:rsid w:val="00AA0C06"/>
    <w:rsid w:val="00AA3F18"/>
    <w:rsid w:val="00AA4A5F"/>
    <w:rsid w:val="00AA4C65"/>
    <w:rsid w:val="00AA50C0"/>
    <w:rsid w:val="00AA6084"/>
    <w:rsid w:val="00AB0225"/>
    <w:rsid w:val="00AB4949"/>
    <w:rsid w:val="00AC68E0"/>
    <w:rsid w:val="00AD4E22"/>
    <w:rsid w:val="00AD5C66"/>
    <w:rsid w:val="00AD6A96"/>
    <w:rsid w:val="00AE1A48"/>
    <w:rsid w:val="00AE2063"/>
    <w:rsid w:val="00AF044E"/>
    <w:rsid w:val="00AF0BE2"/>
    <w:rsid w:val="00AF0CE7"/>
    <w:rsid w:val="00AF2662"/>
    <w:rsid w:val="00AF280D"/>
    <w:rsid w:val="00AF51CA"/>
    <w:rsid w:val="00AF63C2"/>
    <w:rsid w:val="00AF6C42"/>
    <w:rsid w:val="00AF7DCD"/>
    <w:rsid w:val="00B02ECB"/>
    <w:rsid w:val="00B02FE9"/>
    <w:rsid w:val="00B03E2F"/>
    <w:rsid w:val="00B13792"/>
    <w:rsid w:val="00B177B2"/>
    <w:rsid w:val="00B2153E"/>
    <w:rsid w:val="00B22509"/>
    <w:rsid w:val="00B24959"/>
    <w:rsid w:val="00B322A1"/>
    <w:rsid w:val="00B3602C"/>
    <w:rsid w:val="00B42015"/>
    <w:rsid w:val="00B42851"/>
    <w:rsid w:val="00B45883"/>
    <w:rsid w:val="00B45ED6"/>
    <w:rsid w:val="00B47456"/>
    <w:rsid w:val="00B47684"/>
    <w:rsid w:val="00B50200"/>
    <w:rsid w:val="00B5184F"/>
    <w:rsid w:val="00B527A4"/>
    <w:rsid w:val="00B60A4B"/>
    <w:rsid w:val="00B62F6D"/>
    <w:rsid w:val="00B63143"/>
    <w:rsid w:val="00B641F1"/>
    <w:rsid w:val="00B6424A"/>
    <w:rsid w:val="00B64D3C"/>
    <w:rsid w:val="00B663B6"/>
    <w:rsid w:val="00B7012E"/>
    <w:rsid w:val="00B71AC1"/>
    <w:rsid w:val="00B72664"/>
    <w:rsid w:val="00B72CDD"/>
    <w:rsid w:val="00B73353"/>
    <w:rsid w:val="00B7476A"/>
    <w:rsid w:val="00B7493E"/>
    <w:rsid w:val="00B74C96"/>
    <w:rsid w:val="00B7549A"/>
    <w:rsid w:val="00B758D4"/>
    <w:rsid w:val="00B7727D"/>
    <w:rsid w:val="00B779F5"/>
    <w:rsid w:val="00B82475"/>
    <w:rsid w:val="00B84D07"/>
    <w:rsid w:val="00B85ABB"/>
    <w:rsid w:val="00B9012A"/>
    <w:rsid w:val="00B929CE"/>
    <w:rsid w:val="00B97302"/>
    <w:rsid w:val="00B97A7D"/>
    <w:rsid w:val="00BA09AF"/>
    <w:rsid w:val="00BA4F25"/>
    <w:rsid w:val="00BA5F9A"/>
    <w:rsid w:val="00BA74E9"/>
    <w:rsid w:val="00BB06CD"/>
    <w:rsid w:val="00BB5FDA"/>
    <w:rsid w:val="00BB6545"/>
    <w:rsid w:val="00BB7549"/>
    <w:rsid w:val="00BC25BC"/>
    <w:rsid w:val="00BC582E"/>
    <w:rsid w:val="00BC6D05"/>
    <w:rsid w:val="00BD542F"/>
    <w:rsid w:val="00BD5456"/>
    <w:rsid w:val="00BD643A"/>
    <w:rsid w:val="00BE0D39"/>
    <w:rsid w:val="00BE4CE7"/>
    <w:rsid w:val="00BE54FD"/>
    <w:rsid w:val="00BE5930"/>
    <w:rsid w:val="00BE5C96"/>
    <w:rsid w:val="00BE69F8"/>
    <w:rsid w:val="00BE783B"/>
    <w:rsid w:val="00BF0C21"/>
    <w:rsid w:val="00BF6221"/>
    <w:rsid w:val="00BF638C"/>
    <w:rsid w:val="00BF7291"/>
    <w:rsid w:val="00C02CB9"/>
    <w:rsid w:val="00C031AC"/>
    <w:rsid w:val="00C04230"/>
    <w:rsid w:val="00C0620B"/>
    <w:rsid w:val="00C101B2"/>
    <w:rsid w:val="00C1040E"/>
    <w:rsid w:val="00C11D09"/>
    <w:rsid w:val="00C11F80"/>
    <w:rsid w:val="00C15A06"/>
    <w:rsid w:val="00C172E0"/>
    <w:rsid w:val="00C21F0A"/>
    <w:rsid w:val="00C2361A"/>
    <w:rsid w:val="00C338BE"/>
    <w:rsid w:val="00C34387"/>
    <w:rsid w:val="00C343FF"/>
    <w:rsid w:val="00C34ED6"/>
    <w:rsid w:val="00C354FB"/>
    <w:rsid w:val="00C3566A"/>
    <w:rsid w:val="00C44053"/>
    <w:rsid w:val="00C4656A"/>
    <w:rsid w:val="00C526AA"/>
    <w:rsid w:val="00C62AAD"/>
    <w:rsid w:val="00C70DEE"/>
    <w:rsid w:val="00C71B9C"/>
    <w:rsid w:val="00C72203"/>
    <w:rsid w:val="00C8108A"/>
    <w:rsid w:val="00C84764"/>
    <w:rsid w:val="00C878DE"/>
    <w:rsid w:val="00C910CF"/>
    <w:rsid w:val="00C91560"/>
    <w:rsid w:val="00C93365"/>
    <w:rsid w:val="00C96743"/>
    <w:rsid w:val="00CA1B2E"/>
    <w:rsid w:val="00CA2F07"/>
    <w:rsid w:val="00CA69AB"/>
    <w:rsid w:val="00CA7669"/>
    <w:rsid w:val="00CB1E41"/>
    <w:rsid w:val="00CB3962"/>
    <w:rsid w:val="00CB3A6D"/>
    <w:rsid w:val="00CB5B1A"/>
    <w:rsid w:val="00CB72F2"/>
    <w:rsid w:val="00CB736F"/>
    <w:rsid w:val="00CC1D88"/>
    <w:rsid w:val="00CC431F"/>
    <w:rsid w:val="00CC5A39"/>
    <w:rsid w:val="00CD4861"/>
    <w:rsid w:val="00CD57FF"/>
    <w:rsid w:val="00CD5E2C"/>
    <w:rsid w:val="00CD7135"/>
    <w:rsid w:val="00CD7ED9"/>
    <w:rsid w:val="00CE0D43"/>
    <w:rsid w:val="00CE4BDB"/>
    <w:rsid w:val="00CE6B21"/>
    <w:rsid w:val="00CF70D0"/>
    <w:rsid w:val="00CF71D8"/>
    <w:rsid w:val="00CF79A1"/>
    <w:rsid w:val="00D008AE"/>
    <w:rsid w:val="00D02416"/>
    <w:rsid w:val="00D042ED"/>
    <w:rsid w:val="00D17298"/>
    <w:rsid w:val="00D318CB"/>
    <w:rsid w:val="00D342BC"/>
    <w:rsid w:val="00D3560C"/>
    <w:rsid w:val="00D36187"/>
    <w:rsid w:val="00D37D78"/>
    <w:rsid w:val="00D4026C"/>
    <w:rsid w:val="00D42894"/>
    <w:rsid w:val="00D436C0"/>
    <w:rsid w:val="00D475E5"/>
    <w:rsid w:val="00D53EFE"/>
    <w:rsid w:val="00D55579"/>
    <w:rsid w:val="00D556BB"/>
    <w:rsid w:val="00D57C63"/>
    <w:rsid w:val="00D65180"/>
    <w:rsid w:val="00D66BF7"/>
    <w:rsid w:val="00D67627"/>
    <w:rsid w:val="00D729AF"/>
    <w:rsid w:val="00D801F3"/>
    <w:rsid w:val="00D8211C"/>
    <w:rsid w:val="00D830FE"/>
    <w:rsid w:val="00D90483"/>
    <w:rsid w:val="00D947C7"/>
    <w:rsid w:val="00D94C7C"/>
    <w:rsid w:val="00D957AF"/>
    <w:rsid w:val="00D96F42"/>
    <w:rsid w:val="00DA04B1"/>
    <w:rsid w:val="00DA28B1"/>
    <w:rsid w:val="00DA41C6"/>
    <w:rsid w:val="00DA506F"/>
    <w:rsid w:val="00DA79BA"/>
    <w:rsid w:val="00DB6EB2"/>
    <w:rsid w:val="00DC335C"/>
    <w:rsid w:val="00DC398D"/>
    <w:rsid w:val="00DC4195"/>
    <w:rsid w:val="00DC4790"/>
    <w:rsid w:val="00DD1A9B"/>
    <w:rsid w:val="00DD65A1"/>
    <w:rsid w:val="00DE13F5"/>
    <w:rsid w:val="00DE201E"/>
    <w:rsid w:val="00DE600B"/>
    <w:rsid w:val="00DF0E36"/>
    <w:rsid w:val="00DF23FF"/>
    <w:rsid w:val="00DF44AF"/>
    <w:rsid w:val="00E033DB"/>
    <w:rsid w:val="00E11725"/>
    <w:rsid w:val="00E1281D"/>
    <w:rsid w:val="00E174A0"/>
    <w:rsid w:val="00E20AEE"/>
    <w:rsid w:val="00E27036"/>
    <w:rsid w:val="00E3583E"/>
    <w:rsid w:val="00E35F9D"/>
    <w:rsid w:val="00E43133"/>
    <w:rsid w:val="00E452B2"/>
    <w:rsid w:val="00E45777"/>
    <w:rsid w:val="00E50996"/>
    <w:rsid w:val="00E536A2"/>
    <w:rsid w:val="00E62DB2"/>
    <w:rsid w:val="00E63581"/>
    <w:rsid w:val="00E67448"/>
    <w:rsid w:val="00E67968"/>
    <w:rsid w:val="00E750CB"/>
    <w:rsid w:val="00E757AB"/>
    <w:rsid w:val="00E75F31"/>
    <w:rsid w:val="00E76900"/>
    <w:rsid w:val="00E76BD4"/>
    <w:rsid w:val="00E81EFE"/>
    <w:rsid w:val="00E83501"/>
    <w:rsid w:val="00E8597B"/>
    <w:rsid w:val="00E90EBD"/>
    <w:rsid w:val="00E9309D"/>
    <w:rsid w:val="00EA07A5"/>
    <w:rsid w:val="00EA0844"/>
    <w:rsid w:val="00EA17D7"/>
    <w:rsid w:val="00EA30DF"/>
    <w:rsid w:val="00EA32C4"/>
    <w:rsid w:val="00EA611D"/>
    <w:rsid w:val="00EB100E"/>
    <w:rsid w:val="00EB21DE"/>
    <w:rsid w:val="00EB59E9"/>
    <w:rsid w:val="00EC0208"/>
    <w:rsid w:val="00EC024C"/>
    <w:rsid w:val="00EC17CE"/>
    <w:rsid w:val="00EC357C"/>
    <w:rsid w:val="00EC448F"/>
    <w:rsid w:val="00EC56DF"/>
    <w:rsid w:val="00ED04EB"/>
    <w:rsid w:val="00ED219C"/>
    <w:rsid w:val="00ED518C"/>
    <w:rsid w:val="00EE686D"/>
    <w:rsid w:val="00EF0AB5"/>
    <w:rsid w:val="00F02AA4"/>
    <w:rsid w:val="00F02ED8"/>
    <w:rsid w:val="00F108BF"/>
    <w:rsid w:val="00F22976"/>
    <w:rsid w:val="00F22A84"/>
    <w:rsid w:val="00F2378D"/>
    <w:rsid w:val="00F276E5"/>
    <w:rsid w:val="00F27A9B"/>
    <w:rsid w:val="00F3211A"/>
    <w:rsid w:val="00F3282E"/>
    <w:rsid w:val="00F32CF6"/>
    <w:rsid w:val="00F358D1"/>
    <w:rsid w:val="00F35B27"/>
    <w:rsid w:val="00F4210D"/>
    <w:rsid w:val="00F42B0B"/>
    <w:rsid w:val="00F46204"/>
    <w:rsid w:val="00F50EC5"/>
    <w:rsid w:val="00F50EFF"/>
    <w:rsid w:val="00F53777"/>
    <w:rsid w:val="00F54289"/>
    <w:rsid w:val="00F611C0"/>
    <w:rsid w:val="00F61648"/>
    <w:rsid w:val="00F624BB"/>
    <w:rsid w:val="00F62933"/>
    <w:rsid w:val="00F62A00"/>
    <w:rsid w:val="00F66A6B"/>
    <w:rsid w:val="00F70005"/>
    <w:rsid w:val="00F7006C"/>
    <w:rsid w:val="00F7112E"/>
    <w:rsid w:val="00F71961"/>
    <w:rsid w:val="00F844CE"/>
    <w:rsid w:val="00F860A7"/>
    <w:rsid w:val="00F87375"/>
    <w:rsid w:val="00F92354"/>
    <w:rsid w:val="00F931CB"/>
    <w:rsid w:val="00F93228"/>
    <w:rsid w:val="00F96B55"/>
    <w:rsid w:val="00F977C2"/>
    <w:rsid w:val="00FA1328"/>
    <w:rsid w:val="00FA177E"/>
    <w:rsid w:val="00FA3064"/>
    <w:rsid w:val="00FA4877"/>
    <w:rsid w:val="00FA6A31"/>
    <w:rsid w:val="00FA78EE"/>
    <w:rsid w:val="00FB0BEE"/>
    <w:rsid w:val="00FB26DF"/>
    <w:rsid w:val="00FB30E1"/>
    <w:rsid w:val="00FB660E"/>
    <w:rsid w:val="00FB7243"/>
    <w:rsid w:val="00FB7425"/>
    <w:rsid w:val="00FC0C04"/>
    <w:rsid w:val="00FC515A"/>
    <w:rsid w:val="00FD09D1"/>
    <w:rsid w:val="00FE1863"/>
    <w:rsid w:val="00FE1A36"/>
    <w:rsid w:val="00FE331F"/>
    <w:rsid w:val="00FE7330"/>
    <w:rsid w:val="00FF02F4"/>
    <w:rsid w:val="00FF056F"/>
    <w:rsid w:val="00FF6C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8264EB"/>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8264EB"/>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736F"/>
    <w:rPr>
      <w:rFonts w:cs="Arial"/>
      <w:b/>
      <w:bCs/>
      <w:kern w:val="32"/>
      <w:sz w:val="32"/>
      <w:szCs w:val="32"/>
      <w:lang w:val="en-US" w:eastAsia="en-US"/>
    </w:rPr>
  </w:style>
  <w:style w:type="character" w:customStyle="1" w:styleId="Heading2Char">
    <w:name w:val="Heading 2 Char"/>
    <w:basedOn w:val="DefaultParagraphFont"/>
    <w:link w:val="Heading2"/>
    <w:rsid w:val="00CB736F"/>
    <w:rPr>
      <w:rFonts w:cs="Arial"/>
      <w:b/>
      <w:bCs/>
      <w:i/>
      <w:iCs/>
      <w:sz w:val="28"/>
      <w:szCs w:val="28"/>
      <w:lang w:val="en-US" w:eastAsia="en-US"/>
    </w:rPr>
  </w:style>
  <w:style w:type="character" w:customStyle="1" w:styleId="Heading3Char">
    <w:name w:val="Heading 3 Char"/>
    <w:basedOn w:val="DefaultParagraphFont"/>
    <w:link w:val="Heading3"/>
    <w:rsid w:val="00CB736F"/>
    <w:rPr>
      <w:rFonts w:cs="Arial"/>
      <w:b/>
      <w:bCs/>
      <w:sz w:val="26"/>
      <w:szCs w:val="26"/>
      <w:lang w:val="en-US" w:eastAsia="en-US"/>
    </w:rPr>
  </w:style>
  <w:style w:type="paragraph" w:styleId="ListParagraph">
    <w:name w:val="List Paragraph"/>
    <w:basedOn w:val="Normal"/>
    <w:uiPriority w:val="34"/>
    <w:qFormat/>
    <w:rsid w:val="00943065"/>
    <w:pPr>
      <w:ind w:left="720"/>
      <w:contextualSpacing/>
    </w:pPr>
  </w:style>
  <w:style w:type="paragraph" w:styleId="TOCHeading">
    <w:name w:val="TOC Heading"/>
    <w:basedOn w:val="Heading1"/>
    <w:next w:val="Normal"/>
    <w:uiPriority w:val="39"/>
    <w:semiHidden/>
    <w:unhideWhenUsed/>
    <w:qFormat/>
    <w:rsid w:val="00765A92"/>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3">
    <w:name w:val="toc 3"/>
    <w:basedOn w:val="Normal"/>
    <w:next w:val="Normal"/>
    <w:autoRedefine/>
    <w:uiPriority w:val="39"/>
    <w:rsid w:val="00765A92"/>
    <w:pPr>
      <w:spacing w:after="100"/>
      <w:ind w:left="480"/>
    </w:pPr>
  </w:style>
  <w:style w:type="paragraph" w:styleId="TOC1">
    <w:name w:val="toc 1"/>
    <w:basedOn w:val="Normal"/>
    <w:next w:val="Normal"/>
    <w:autoRedefine/>
    <w:uiPriority w:val="39"/>
    <w:rsid w:val="00765A92"/>
    <w:pPr>
      <w:spacing w:after="100"/>
    </w:pPr>
  </w:style>
  <w:style w:type="paragraph" w:styleId="TOC2">
    <w:name w:val="toc 2"/>
    <w:basedOn w:val="Normal"/>
    <w:next w:val="Normal"/>
    <w:autoRedefine/>
    <w:uiPriority w:val="39"/>
    <w:rsid w:val="00765A92"/>
    <w:pPr>
      <w:spacing w:after="100"/>
      <w:ind w:left="240"/>
    </w:pPr>
  </w:style>
  <w:style w:type="character" w:styleId="Hyperlink">
    <w:name w:val="Hyperlink"/>
    <w:basedOn w:val="DefaultParagraphFont"/>
    <w:uiPriority w:val="99"/>
    <w:unhideWhenUsed/>
    <w:rsid w:val="00765A92"/>
    <w:rPr>
      <w:color w:val="0000FF" w:themeColor="hyperlink"/>
      <w:u w:val="single"/>
    </w:rPr>
  </w:style>
  <w:style w:type="paragraph" w:styleId="BalloonText">
    <w:name w:val="Balloon Text"/>
    <w:basedOn w:val="Normal"/>
    <w:link w:val="BalloonTextChar"/>
    <w:rsid w:val="00765A92"/>
    <w:rPr>
      <w:rFonts w:ascii="Tahoma" w:hAnsi="Tahoma" w:cs="Tahoma"/>
      <w:sz w:val="16"/>
      <w:szCs w:val="16"/>
    </w:rPr>
  </w:style>
  <w:style w:type="character" w:customStyle="1" w:styleId="BalloonTextChar">
    <w:name w:val="Balloon Text Char"/>
    <w:basedOn w:val="DefaultParagraphFont"/>
    <w:link w:val="BalloonText"/>
    <w:rsid w:val="00765A92"/>
    <w:rPr>
      <w:rFonts w:ascii="Tahoma" w:hAnsi="Tahoma" w:cs="Tahoma"/>
      <w:sz w:val="16"/>
      <w:szCs w:val="16"/>
      <w:lang w:val="en-US" w:eastAsia="en-US"/>
    </w:rPr>
  </w:style>
  <w:style w:type="paragraph" w:styleId="Header">
    <w:name w:val="header"/>
    <w:basedOn w:val="Normal"/>
    <w:link w:val="HeaderChar"/>
    <w:uiPriority w:val="99"/>
    <w:rsid w:val="00765A92"/>
    <w:pPr>
      <w:tabs>
        <w:tab w:val="center" w:pos="4513"/>
        <w:tab w:val="right" w:pos="9026"/>
      </w:tabs>
    </w:pPr>
  </w:style>
  <w:style w:type="character" w:customStyle="1" w:styleId="HeaderChar">
    <w:name w:val="Header Char"/>
    <w:basedOn w:val="DefaultParagraphFont"/>
    <w:link w:val="Header"/>
    <w:uiPriority w:val="99"/>
    <w:rsid w:val="00765A92"/>
    <w:rPr>
      <w:sz w:val="24"/>
      <w:szCs w:val="24"/>
      <w:lang w:val="en-US" w:eastAsia="en-US"/>
    </w:rPr>
  </w:style>
  <w:style w:type="paragraph" w:styleId="Footer">
    <w:name w:val="footer"/>
    <w:basedOn w:val="Normal"/>
    <w:link w:val="FooterChar"/>
    <w:uiPriority w:val="99"/>
    <w:rsid w:val="00765A92"/>
    <w:pPr>
      <w:tabs>
        <w:tab w:val="center" w:pos="4513"/>
        <w:tab w:val="right" w:pos="9026"/>
      </w:tabs>
    </w:pPr>
  </w:style>
  <w:style w:type="character" w:customStyle="1" w:styleId="FooterChar">
    <w:name w:val="Footer Char"/>
    <w:basedOn w:val="DefaultParagraphFont"/>
    <w:link w:val="Footer"/>
    <w:uiPriority w:val="99"/>
    <w:rsid w:val="00765A92"/>
    <w:rPr>
      <w:sz w:val="24"/>
      <w:szCs w:val="24"/>
      <w:lang w:val="en-US"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6548AD"/>
    <w:pPr>
      <w:keepNext/>
      <w:spacing w:after="40"/>
      <w:ind w:left="709" w:hanging="709"/>
    </w:pPr>
    <w:rPr>
      <w:rFonts w:ascii="Arial Narrow" w:hAnsi="Arial Narrow" w:cs="Tahoma"/>
      <w:b/>
      <w:sz w:val="20"/>
      <w:szCs w:val="20"/>
      <w:lang w:val="en-GB" w:eastAsia="ja-JP"/>
    </w:rPr>
  </w:style>
  <w:style w:type="paragraph" w:customStyle="1" w:styleId="TableText">
    <w:name w:val="Table Text"/>
    <w:basedOn w:val="Normal"/>
    <w:link w:val="TableTextChar"/>
    <w:uiPriority w:val="99"/>
    <w:rsid w:val="006548AD"/>
    <w:pPr>
      <w:keepNext/>
      <w:spacing w:before="40" w:after="40"/>
    </w:pPr>
    <w:rPr>
      <w:rFonts w:ascii="Arial Narrow" w:hAnsi="Arial Narrow"/>
      <w:sz w:val="18"/>
      <w:szCs w:val="20"/>
      <w:lang w:val="en-AU"/>
    </w:rPr>
  </w:style>
  <w:style w:type="character" w:customStyle="1" w:styleId="TableTextChar">
    <w:name w:val="Table Text Char"/>
    <w:link w:val="TableText"/>
    <w:uiPriority w:val="99"/>
    <w:locked/>
    <w:rsid w:val="006548AD"/>
    <w:rPr>
      <w:rFonts w:ascii="Arial Narrow" w:hAnsi="Arial Narrow"/>
      <w:sz w:val="18"/>
      <w:lang w:eastAsia="en-US"/>
    </w:rPr>
  </w:style>
  <w:style w:type="table" w:styleId="TableGrid">
    <w:name w:val="Table Grid"/>
    <w:basedOn w:val="TableNormal"/>
    <w:rsid w:val="008D5B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22976"/>
    <w:pPr>
      <w:spacing w:before="100" w:beforeAutospacing="1" w:after="100" w:afterAutospacing="1"/>
    </w:pPr>
    <w:rPr>
      <w:lang w:val="en-AU" w:eastAsia="en-AU"/>
    </w:rPr>
  </w:style>
  <w:style w:type="paragraph" w:styleId="NoSpacing">
    <w:name w:val="No Spacing"/>
    <w:link w:val="NoSpacingChar"/>
    <w:uiPriority w:val="1"/>
    <w:qFormat/>
    <w:rsid w:val="00BD542F"/>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BD542F"/>
    <w:rPr>
      <w:rFonts w:asciiTheme="minorHAnsi" w:eastAsiaTheme="minorEastAsia" w:hAnsiTheme="minorHAnsi" w:cstheme="minorBidi"/>
      <w:sz w:val="22"/>
      <w:szCs w:val="22"/>
      <w:lang w:val="en-US" w:eastAsia="ja-JP"/>
    </w:rPr>
  </w:style>
  <w:style w:type="paragraph" w:customStyle="1" w:styleId="Default">
    <w:name w:val="Default"/>
    <w:rsid w:val="00034638"/>
    <w:pPr>
      <w:autoSpaceDE w:val="0"/>
      <w:autoSpaceDN w:val="0"/>
      <w:adjustRightInd w:val="0"/>
    </w:pPr>
    <w:rPr>
      <w:rFonts w:ascii="Arial Narrow" w:hAnsi="Arial Narrow" w:cs="Arial Narrow"/>
      <w:color w:val="000000"/>
      <w:sz w:val="24"/>
      <w:szCs w:val="24"/>
    </w:rPr>
  </w:style>
  <w:style w:type="paragraph" w:customStyle="1" w:styleId="TableBullet">
    <w:name w:val="TableBullet"/>
    <w:basedOn w:val="TableText0"/>
    <w:rsid w:val="00034638"/>
    <w:pPr>
      <w:tabs>
        <w:tab w:val="left" w:pos="216"/>
      </w:tabs>
      <w:ind w:left="216" w:hanging="216"/>
    </w:pPr>
  </w:style>
  <w:style w:type="paragraph" w:customStyle="1" w:styleId="TableText0">
    <w:name w:val="TableText"/>
    <w:basedOn w:val="Normal"/>
    <w:rsid w:val="00034638"/>
    <w:pPr>
      <w:keepNext/>
      <w:spacing w:before="20" w:after="20"/>
    </w:pPr>
    <w:rPr>
      <w:rFonts w:ascii="Arial Narrow" w:hAnsi="Arial Narrow"/>
      <w:color w:val="000000"/>
      <w:sz w:val="20"/>
      <w:szCs w:val="21"/>
      <w:lang w:val="en-AU" w:eastAsia="en-AU"/>
    </w:rPr>
  </w:style>
  <w:style w:type="paragraph" w:customStyle="1" w:styleId="TableHeading">
    <w:name w:val="TableHeading"/>
    <w:basedOn w:val="TableText0"/>
    <w:rsid w:val="00034638"/>
    <w:rPr>
      <w:b/>
      <w:bCs/>
    </w:rPr>
  </w:style>
  <w:style w:type="paragraph" w:customStyle="1" w:styleId="TFAbbrevs0">
    <w:name w:val="TFAbbrevs+0"/>
    <w:basedOn w:val="Normal"/>
    <w:qFormat/>
    <w:rsid w:val="00034638"/>
    <w:pPr>
      <w:keepNext/>
      <w:keepLines/>
    </w:pPr>
    <w:rPr>
      <w:rFonts w:ascii="Arial Narrow" w:hAnsi="Arial Narrow"/>
      <w:color w:val="000000"/>
      <w:sz w:val="18"/>
      <w:szCs w:val="18"/>
      <w:lang w:val="en-AU" w:eastAsia="en-AU"/>
    </w:rPr>
  </w:style>
  <w:style w:type="paragraph" w:customStyle="1" w:styleId="TFAbbrevs18">
    <w:name w:val="TFAbbrevs+18"/>
    <w:basedOn w:val="TFAbbrevs0"/>
    <w:next w:val="Normal"/>
    <w:qFormat/>
    <w:rsid w:val="00034638"/>
    <w:pPr>
      <w:spacing w:after="360"/>
    </w:pPr>
  </w:style>
  <w:style w:type="paragraph" w:customStyle="1" w:styleId="TableNotes0">
    <w:name w:val="TableNotes+0"/>
    <w:basedOn w:val="Normal"/>
    <w:uiPriority w:val="99"/>
    <w:rsid w:val="00034638"/>
    <w:pPr>
      <w:keepNext/>
      <w:keepLines/>
      <w:ind w:left="720"/>
    </w:pPr>
    <w:rPr>
      <w:rFonts w:ascii="Arial Narrow" w:hAnsi="Arial Narrow"/>
      <w:color w:val="000000"/>
      <w:sz w:val="18"/>
      <w:szCs w:val="21"/>
      <w:lang w:val="en-AU" w:eastAsia="en-AU"/>
    </w:rPr>
  </w:style>
  <w:style w:type="paragraph" w:customStyle="1" w:styleId="Bullet6">
    <w:name w:val="Bullet+6"/>
    <w:basedOn w:val="Normal"/>
    <w:rsid w:val="006C336F"/>
    <w:pPr>
      <w:tabs>
        <w:tab w:val="left" w:pos="1080"/>
      </w:tabs>
      <w:spacing w:after="120"/>
      <w:ind w:left="1077" w:hanging="357"/>
    </w:pPr>
    <w:rPr>
      <w:color w:val="000000"/>
      <w:sz w:val="23"/>
      <w:szCs w:val="20"/>
      <w:lang w:val="en-AU" w:eastAsia="en-AU"/>
    </w:rPr>
  </w:style>
  <w:style w:type="paragraph" w:styleId="TOC4">
    <w:name w:val="toc 4"/>
    <w:basedOn w:val="Normal"/>
    <w:next w:val="Normal"/>
    <w:autoRedefine/>
    <w:uiPriority w:val="39"/>
    <w:unhideWhenUsed/>
    <w:rsid w:val="00FF056F"/>
    <w:pPr>
      <w:spacing w:after="100" w:line="276" w:lineRule="auto"/>
      <w:ind w:left="660"/>
    </w:pPr>
    <w:rPr>
      <w:rFonts w:asciiTheme="minorHAnsi" w:eastAsiaTheme="minorEastAsia" w:hAnsiTheme="minorHAnsi" w:cstheme="minorBidi"/>
      <w:sz w:val="22"/>
      <w:szCs w:val="22"/>
      <w:lang w:val="en-AU" w:eastAsia="en-AU"/>
    </w:rPr>
  </w:style>
  <w:style w:type="paragraph" w:styleId="TOC5">
    <w:name w:val="toc 5"/>
    <w:basedOn w:val="Normal"/>
    <w:next w:val="Normal"/>
    <w:autoRedefine/>
    <w:uiPriority w:val="39"/>
    <w:unhideWhenUsed/>
    <w:rsid w:val="00FF056F"/>
    <w:pPr>
      <w:spacing w:after="100" w:line="276" w:lineRule="auto"/>
      <w:ind w:left="880"/>
    </w:pPr>
    <w:rPr>
      <w:rFonts w:asciiTheme="minorHAnsi" w:eastAsiaTheme="minorEastAsia" w:hAnsiTheme="minorHAnsi" w:cstheme="minorBidi"/>
      <w:sz w:val="22"/>
      <w:szCs w:val="22"/>
      <w:lang w:val="en-AU" w:eastAsia="en-AU"/>
    </w:rPr>
  </w:style>
  <w:style w:type="paragraph" w:styleId="TOC6">
    <w:name w:val="toc 6"/>
    <w:basedOn w:val="Normal"/>
    <w:next w:val="Normal"/>
    <w:autoRedefine/>
    <w:uiPriority w:val="39"/>
    <w:unhideWhenUsed/>
    <w:rsid w:val="00FF056F"/>
    <w:pPr>
      <w:spacing w:after="100" w:line="276" w:lineRule="auto"/>
      <w:ind w:left="1100"/>
    </w:pPr>
    <w:rPr>
      <w:rFonts w:asciiTheme="minorHAnsi" w:eastAsiaTheme="minorEastAsia" w:hAnsiTheme="minorHAnsi" w:cstheme="minorBidi"/>
      <w:sz w:val="22"/>
      <w:szCs w:val="22"/>
      <w:lang w:val="en-AU" w:eastAsia="en-AU"/>
    </w:rPr>
  </w:style>
  <w:style w:type="paragraph" w:styleId="TOC7">
    <w:name w:val="toc 7"/>
    <w:basedOn w:val="Normal"/>
    <w:next w:val="Normal"/>
    <w:autoRedefine/>
    <w:uiPriority w:val="39"/>
    <w:unhideWhenUsed/>
    <w:rsid w:val="00FF056F"/>
    <w:pPr>
      <w:spacing w:after="100" w:line="276" w:lineRule="auto"/>
      <w:ind w:left="1320"/>
    </w:pPr>
    <w:rPr>
      <w:rFonts w:asciiTheme="minorHAnsi" w:eastAsiaTheme="minorEastAsia" w:hAnsiTheme="minorHAnsi" w:cstheme="minorBidi"/>
      <w:sz w:val="22"/>
      <w:szCs w:val="22"/>
      <w:lang w:val="en-AU" w:eastAsia="en-AU"/>
    </w:rPr>
  </w:style>
  <w:style w:type="paragraph" w:styleId="TOC8">
    <w:name w:val="toc 8"/>
    <w:basedOn w:val="Normal"/>
    <w:next w:val="Normal"/>
    <w:autoRedefine/>
    <w:uiPriority w:val="39"/>
    <w:unhideWhenUsed/>
    <w:rsid w:val="00FF056F"/>
    <w:pPr>
      <w:spacing w:after="100" w:line="276" w:lineRule="auto"/>
      <w:ind w:left="1540"/>
    </w:pPr>
    <w:rPr>
      <w:rFonts w:asciiTheme="minorHAnsi" w:eastAsiaTheme="minorEastAsia" w:hAnsiTheme="minorHAnsi" w:cstheme="minorBidi"/>
      <w:sz w:val="22"/>
      <w:szCs w:val="22"/>
      <w:lang w:val="en-AU" w:eastAsia="en-AU"/>
    </w:rPr>
  </w:style>
  <w:style w:type="paragraph" w:styleId="TOC9">
    <w:name w:val="toc 9"/>
    <w:basedOn w:val="Normal"/>
    <w:next w:val="Normal"/>
    <w:autoRedefine/>
    <w:uiPriority w:val="39"/>
    <w:unhideWhenUsed/>
    <w:rsid w:val="00FF056F"/>
    <w:pPr>
      <w:spacing w:after="100" w:line="276" w:lineRule="auto"/>
      <w:ind w:left="1760"/>
    </w:pPr>
    <w:rPr>
      <w:rFonts w:asciiTheme="minorHAnsi" w:eastAsiaTheme="minorEastAsia" w:hAnsiTheme="minorHAnsi" w:cstheme="minorBidi"/>
      <w:sz w:val="22"/>
      <w:szCs w:val="22"/>
      <w:lang w:val="en-AU" w:eastAsia="en-AU"/>
    </w:rPr>
  </w:style>
  <w:style w:type="paragraph" w:styleId="TableofFigures">
    <w:name w:val="table of figures"/>
    <w:basedOn w:val="Normal"/>
    <w:next w:val="Normal"/>
    <w:uiPriority w:val="99"/>
    <w:rsid w:val="009405E6"/>
  </w:style>
  <w:style w:type="character" w:styleId="FollowedHyperlink">
    <w:name w:val="FollowedHyperlink"/>
    <w:basedOn w:val="DefaultParagraphFont"/>
    <w:rsid w:val="003D08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8264EB"/>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8264EB"/>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736F"/>
    <w:rPr>
      <w:rFonts w:cs="Arial"/>
      <w:b/>
      <w:bCs/>
      <w:kern w:val="32"/>
      <w:sz w:val="32"/>
      <w:szCs w:val="32"/>
      <w:lang w:val="en-US" w:eastAsia="en-US"/>
    </w:rPr>
  </w:style>
  <w:style w:type="character" w:customStyle="1" w:styleId="Heading2Char">
    <w:name w:val="Heading 2 Char"/>
    <w:basedOn w:val="DefaultParagraphFont"/>
    <w:link w:val="Heading2"/>
    <w:rsid w:val="00CB736F"/>
    <w:rPr>
      <w:rFonts w:cs="Arial"/>
      <w:b/>
      <w:bCs/>
      <w:i/>
      <w:iCs/>
      <w:sz w:val="28"/>
      <w:szCs w:val="28"/>
      <w:lang w:val="en-US" w:eastAsia="en-US"/>
    </w:rPr>
  </w:style>
  <w:style w:type="character" w:customStyle="1" w:styleId="Heading3Char">
    <w:name w:val="Heading 3 Char"/>
    <w:basedOn w:val="DefaultParagraphFont"/>
    <w:link w:val="Heading3"/>
    <w:rsid w:val="00CB736F"/>
    <w:rPr>
      <w:rFonts w:cs="Arial"/>
      <w:b/>
      <w:bCs/>
      <w:sz w:val="26"/>
      <w:szCs w:val="26"/>
      <w:lang w:val="en-US" w:eastAsia="en-US"/>
    </w:rPr>
  </w:style>
  <w:style w:type="paragraph" w:styleId="ListParagraph">
    <w:name w:val="List Paragraph"/>
    <w:basedOn w:val="Normal"/>
    <w:uiPriority w:val="34"/>
    <w:qFormat/>
    <w:rsid w:val="00943065"/>
    <w:pPr>
      <w:ind w:left="720"/>
      <w:contextualSpacing/>
    </w:pPr>
  </w:style>
  <w:style w:type="paragraph" w:styleId="TOCHeading">
    <w:name w:val="TOC Heading"/>
    <w:basedOn w:val="Heading1"/>
    <w:next w:val="Normal"/>
    <w:uiPriority w:val="39"/>
    <w:semiHidden/>
    <w:unhideWhenUsed/>
    <w:qFormat/>
    <w:rsid w:val="00765A92"/>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3">
    <w:name w:val="toc 3"/>
    <w:basedOn w:val="Normal"/>
    <w:next w:val="Normal"/>
    <w:autoRedefine/>
    <w:uiPriority w:val="39"/>
    <w:rsid w:val="00765A92"/>
    <w:pPr>
      <w:spacing w:after="100"/>
      <w:ind w:left="480"/>
    </w:pPr>
  </w:style>
  <w:style w:type="paragraph" w:styleId="TOC1">
    <w:name w:val="toc 1"/>
    <w:basedOn w:val="Normal"/>
    <w:next w:val="Normal"/>
    <w:autoRedefine/>
    <w:uiPriority w:val="39"/>
    <w:rsid w:val="00765A92"/>
    <w:pPr>
      <w:spacing w:after="100"/>
    </w:pPr>
  </w:style>
  <w:style w:type="paragraph" w:styleId="TOC2">
    <w:name w:val="toc 2"/>
    <w:basedOn w:val="Normal"/>
    <w:next w:val="Normal"/>
    <w:autoRedefine/>
    <w:uiPriority w:val="39"/>
    <w:rsid w:val="00765A92"/>
    <w:pPr>
      <w:spacing w:after="100"/>
      <w:ind w:left="240"/>
    </w:pPr>
  </w:style>
  <w:style w:type="character" w:styleId="Hyperlink">
    <w:name w:val="Hyperlink"/>
    <w:basedOn w:val="DefaultParagraphFont"/>
    <w:uiPriority w:val="99"/>
    <w:unhideWhenUsed/>
    <w:rsid w:val="00765A92"/>
    <w:rPr>
      <w:color w:val="0000FF" w:themeColor="hyperlink"/>
      <w:u w:val="single"/>
    </w:rPr>
  </w:style>
  <w:style w:type="paragraph" w:styleId="BalloonText">
    <w:name w:val="Balloon Text"/>
    <w:basedOn w:val="Normal"/>
    <w:link w:val="BalloonTextChar"/>
    <w:rsid w:val="00765A92"/>
    <w:rPr>
      <w:rFonts w:ascii="Tahoma" w:hAnsi="Tahoma" w:cs="Tahoma"/>
      <w:sz w:val="16"/>
      <w:szCs w:val="16"/>
    </w:rPr>
  </w:style>
  <w:style w:type="character" w:customStyle="1" w:styleId="BalloonTextChar">
    <w:name w:val="Balloon Text Char"/>
    <w:basedOn w:val="DefaultParagraphFont"/>
    <w:link w:val="BalloonText"/>
    <w:rsid w:val="00765A92"/>
    <w:rPr>
      <w:rFonts w:ascii="Tahoma" w:hAnsi="Tahoma" w:cs="Tahoma"/>
      <w:sz w:val="16"/>
      <w:szCs w:val="16"/>
      <w:lang w:val="en-US" w:eastAsia="en-US"/>
    </w:rPr>
  </w:style>
  <w:style w:type="paragraph" w:styleId="Header">
    <w:name w:val="header"/>
    <w:basedOn w:val="Normal"/>
    <w:link w:val="HeaderChar"/>
    <w:uiPriority w:val="99"/>
    <w:rsid w:val="00765A92"/>
    <w:pPr>
      <w:tabs>
        <w:tab w:val="center" w:pos="4513"/>
        <w:tab w:val="right" w:pos="9026"/>
      </w:tabs>
    </w:pPr>
  </w:style>
  <w:style w:type="character" w:customStyle="1" w:styleId="HeaderChar">
    <w:name w:val="Header Char"/>
    <w:basedOn w:val="DefaultParagraphFont"/>
    <w:link w:val="Header"/>
    <w:uiPriority w:val="99"/>
    <w:rsid w:val="00765A92"/>
    <w:rPr>
      <w:sz w:val="24"/>
      <w:szCs w:val="24"/>
      <w:lang w:val="en-US" w:eastAsia="en-US"/>
    </w:rPr>
  </w:style>
  <w:style w:type="paragraph" w:styleId="Footer">
    <w:name w:val="footer"/>
    <w:basedOn w:val="Normal"/>
    <w:link w:val="FooterChar"/>
    <w:uiPriority w:val="99"/>
    <w:rsid w:val="00765A92"/>
    <w:pPr>
      <w:tabs>
        <w:tab w:val="center" w:pos="4513"/>
        <w:tab w:val="right" w:pos="9026"/>
      </w:tabs>
    </w:pPr>
  </w:style>
  <w:style w:type="character" w:customStyle="1" w:styleId="FooterChar">
    <w:name w:val="Footer Char"/>
    <w:basedOn w:val="DefaultParagraphFont"/>
    <w:link w:val="Footer"/>
    <w:uiPriority w:val="99"/>
    <w:rsid w:val="00765A92"/>
    <w:rPr>
      <w:sz w:val="24"/>
      <w:szCs w:val="24"/>
      <w:lang w:val="en-US"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6548AD"/>
    <w:pPr>
      <w:keepNext/>
      <w:spacing w:after="40"/>
      <w:ind w:left="709" w:hanging="709"/>
    </w:pPr>
    <w:rPr>
      <w:rFonts w:ascii="Arial Narrow" w:hAnsi="Arial Narrow" w:cs="Tahoma"/>
      <w:b/>
      <w:sz w:val="20"/>
      <w:szCs w:val="20"/>
      <w:lang w:val="en-GB" w:eastAsia="ja-JP"/>
    </w:rPr>
  </w:style>
  <w:style w:type="paragraph" w:customStyle="1" w:styleId="TableText">
    <w:name w:val="Table Text"/>
    <w:basedOn w:val="Normal"/>
    <w:link w:val="TableTextChar"/>
    <w:uiPriority w:val="99"/>
    <w:rsid w:val="006548AD"/>
    <w:pPr>
      <w:keepNext/>
      <w:spacing w:before="40" w:after="40"/>
    </w:pPr>
    <w:rPr>
      <w:rFonts w:ascii="Arial Narrow" w:hAnsi="Arial Narrow"/>
      <w:sz w:val="18"/>
      <w:szCs w:val="20"/>
      <w:lang w:val="en-AU"/>
    </w:rPr>
  </w:style>
  <w:style w:type="character" w:customStyle="1" w:styleId="TableTextChar">
    <w:name w:val="Table Text Char"/>
    <w:link w:val="TableText"/>
    <w:uiPriority w:val="99"/>
    <w:locked/>
    <w:rsid w:val="006548AD"/>
    <w:rPr>
      <w:rFonts w:ascii="Arial Narrow" w:hAnsi="Arial Narrow"/>
      <w:sz w:val="18"/>
      <w:lang w:eastAsia="en-US"/>
    </w:rPr>
  </w:style>
  <w:style w:type="table" w:styleId="TableGrid">
    <w:name w:val="Table Grid"/>
    <w:basedOn w:val="TableNormal"/>
    <w:rsid w:val="008D5B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22976"/>
    <w:pPr>
      <w:spacing w:before="100" w:beforeAutospacing="1" w:after="100" w:afterAutospacing="1"/>
    </w:pPr>
    <w:rPr>
      <w:lang w:val="en-AU" w:eastAsia="en-AU"/>
    </w:rPr>
  </w:style>
  <w:style w:type="paragraph" w:styleId="NoSpacing">
    <w:name w:val="No Spacing"/>
    <w:link w:val="NoSpacingChar"/>
    <w:uiPriority w:val="1"/>
    <w:qFormat/>
    <w:rsid w:val="00BD542F"/>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BD542F"/>
    <w:rPr>
      <w:rFonts w:asciiTheme="minorHAnsi" w:eastAsiaTheme="minorEastAsia" w:hAnsiTheme="minorHAnsi" w:cstheme="minorBidi"/>
      <w:sz w:val="22"/>
      <w:szCs w:val="22"/>
      <w:lang w:val="en-US" w:eastAsia="ja-JP"/>
    </w:rPr>
  </w:style>
  <w:style w:type="paragraph" w:customStyle="1" w:styleId="Default">
    <w:name w:val="Default"/>
    <w:rsid w:val="00034638"/>
    <w:pPr>
      <w:autoSpaceDE w:val="0"/>
      <w:autoSpaceDN w:val="0"/>
      <w:adjustRightInd w:val="0"/>
    </w:pPr>
    <w:rPr>
      <w:rFonts w:ascii="Arial Narrow" w:hAnsi="Arial Narrow" w:cs="Arial Narrow"/>
      <w:color w:val="000000"/>
      <w:sz w:val="24"/>
      <w:szCs w:val="24"/>
    </w:rPr>
  </w:style>
  <w:style w:type="paragraph" w:customStyle="1" w:styleId="TableBullet">
    <w:name w:val="TableBullet"/>
    <w:basedOn w:val="TableText0"/>
    <w:rsid w:val="00034638"/>
    <w:pPr>
      <w:tabs>
        <w:tab w:val="left" w:pos="216"/>
      </w:tabs>
      <w:ind w:left="216" w:hanging="216"/>
    </w:pPr>
  </w:style>
  <w:style w:type="paragraph" w:customStyle="1" w:styleId="TableText0">
    <w:name w:val="TableText"/>
    <w:basedOn w:val="Normal"/>
    <w:rsid w:val="00034638"/>
    <w:pPr>
      <w:keepNext/>
      <w:spacing w:before="20" w:after="20"/>
    </w:pPr>
    <w:rPr>
      <w:rFonts w:ascii="Arial Narrow" w:hAnsi="Arial Narrow"/>
      <w:color w:val="000000"/>
      <w:sz w:val="20"/>
      <w:szCs w:val="21"/>
      <w:lang w:val="en-AU" w:eastAsia="en-AU"/>
    </w:rPr>
  </w:style>
  <w:style w:type="paragraph" w:customStyle="1" w:styleId="TableHeading">
    <w:name w:val="TableHeading"/>
    <w:basedOn w:val="TableText0"/>
    <w:rsid w:val="00034638"/>
    <w:rPr>
      <w:b/>
      <w:bCs/>
    </w:rPr>
  </w:style>
  <w:style w:type="paragraph" w:customStyle="1" w:styleId="TFAbbrevs0">
    <w:name w:val="TFAbbrevs+0"/>
    <w:basedOn w:val="Normal"/>
    <w:qFormat/>
    <w:rsid w:val="00034638"/>
    <w:pPr>
      <w:keepNext/>
      <w:keepLines/>
    </w:pPr>
    <w:rPr>
      <w:rFonts w:ascii="Arial Narrow" w:hAnsi="Arial Narrow"/>
      <w:color w:val="000000"/>
      <w:sz w:val="18"/>
      <w:szCs w:val="18"/>
      <w:lang w:val="en-AU" w:eastAsia="en-AU"/>
    </w:rPr>
  </w:style>
  <w:style w:type="paragraph" w:customStyle="1" w:styleId="TFAbbrevs18">
    <w:name w:val="TFAbbrevs+18"/>
    <w:basedOn w:val="TFAbbrevs0"/>
    <w:next w:val="Normal"/>
    <w:qFormat/>
    <w:rsid w:val="00034638"/>
    <w:pPr>
      <w:spacing w:after="360"/>
    </w:pPr>
  </w:style>
  <w:style w:type="paragraph" w:customStyle="1" w:styleId="TableNotes0">
    <w:name w:val="TableNotes+0"/>
    <w:basedOn w:val="Normal"/>
    <w:uiPriority w:val="99"/>
    <w:rsid w:val="00034638"/>
    <w:pPr>
      <w:keepNext/>
      <w:keepLines/>
      <w:ind w:left="720"/>
    </w:pPr>
    <w:rPr>
      <w:rFonts w:ascii="Arial Narrow" w:hAnsi="Arial Narrow"/>
      <w:color w:val="000000"/>
      <w:sz w:val="18"/>
      <w:szCs w:val="21"/>
      <w:lang w:val="en-AU" w:eastAsia="en-AU"/>
    </w:rPr>
  </w:style>
  <w:style w:type="paragraph" w:customStyle="1" w:styleId="Bullet6">
    <w:name w:val="Bullet+6"/>
    <w:basedOn w:val="Normal"/>
    <w:rsid w:val="006C336F"/>
    <w:pPr>
      <w:tabs>
        <w:tab w:val="left" w:pos="1080"/>
      </w:tabs>
      <w:spacing w:after="120"/>
      <w:ind w:left="1077" w:hanging="357"/>
    </w:pPr>
    <w:rPr>
      <w:color w:val="000000"/>
      <w:sz w:val="23"/>
      <w:szCs w:val="20"/>
      <w:lang w:val="en-AU" w:eastAsia="en-AU"/>
    </w:rPr>
  </w:style>
  <w:style w:type="paragraph" w:styleId="TOC4">
    <w:name w:val="toc 4"/>
    <w:basedOn w:val="Normal"/>
    <w:next w:val="Normal"/>
    <w:autoRedefine/>
    <w:uiPriority w:val="39"/>
    <w:unhideWhenUsed/>
    <w:rsid w:val="00FF056F"/>
    <w:pPr>
      <w:spacing w:after="100" w:line="276" w:lineRule="auto"/>
      <w:ind w:left="660"/>
    </w:pPr>
    <w:rPr>
      <w:rFonts w:asciiTheme="minorHAnsi" w:eastAsiaTheme="minorEastAsia" w:hAnsiTheme="minorHAnsi" w:cstheme="minorBidi"/>
      <w:sz w:val="22"/>
      <w:szCs w:val="22"/>
      <w:lang w:val="en-AU" w:eastAsia="en-AU"/>
    </w:rPr>
  </w:style>
  <w:style w:type="paragraph" w:styleId="TOC5">
    <w:name w:val="toc 5"/>
    <w:basedOn w:val="Normal"/>
    <w:next w:val="Normal"/>
    <w:autoRedefine/>
    <w:uiPriority w:val="39"/>
    <w:unhideWhenUsed/>
    <w:rsid w:val="00FF056F"/>
    <w:pPr>
      <w:spacing w:after="100" w:line="276" w:lineRule="auto"/>
      <w:ind w:left="880"/>
    </w:pPr>
    <w:rPr>
      <w:rFonts w:asciiTheme="minorHAnsi" w:eastAsiaTheme="minorEastAsia" w:hAnsiTheme="minorHAnsi" w:cstheme="minorBidi"/>
      <w:sz w:val="22"/>
      <w:szCs w:val="22"/>
      <w:lang w:val="en-AU" w:eastAsia="en-AU"/>
    </w:rPr>
  </w:style>
  <w:style w:type="paragraph" w:styleId="TOC6">
    <w:name w:val="toc 6"/>
    <w:basedOn w:val="Normal"/>
    <w:next w:val="Normal"/>
    <w:autoRedefine/>
    <w:uiPriority w:val="39"/>
    <w:unhideWhenUsed/>
    <w:rsid w:val="00FF056F"/>
    <w:pPr>
      <w:spacing w:after="100" w:line="276" w:lineRule="auto"/>
      <w:ind w:left="1100"/>
    </w:pPr>
    <w:rPr>
      <w:rFonts w:asciiTheme="minorHAnsi" w:eastAsiaTheme="minorEastAsia" w:hAnsiTheme="minorHAnsi" w:cstheme="minorBidi"/>
      <w:sz w:val="22"/>
      <w:szCs w:val="22"/>
      <w:lang w:val="en-AU" w:eastAsia="en-AU"/>
    </w:rPr>
  </w:style>
  <w:style w:type="paragraph" w:styleId="TOC7">
    <w:name w:val="toc 7"/>
    <w:basedOn w:val="Normal"/>
    <w:next w:val="Normal"/>
    <w:autoRedefine/>
    <w:uiPriority w:val="39"/>
    <w:unhideWhenUsed/>
    <w:rsid w:val="00FF056F"/>
    <w:pPr>
      <w:spacing w:after="100" w:line="276" w:lineRule="auto"/>
      <w:ind w:left="1320"/>
    </w:pPr>
    <w:rPr>
      <w:rFonts w:asciiTheme="minorHAnsi" w:eastAsiaTheme="minorEastAsia" w:hAnsiTheme="minorHAnsi" w:cstheme="minorBidi"/>
      <w:sz w:val="22"/>
      <w:szCs w:val="22"/>
      <w:lang w:val="en-AU" w:eastAsia="en-AU"/>
    </w:rPr>
  </w:style>
  <w:style w:type="paragraph" w:styleId="TOC8">
    <w:name w:val="toc 8"/>
    <w:basedOn w:val="Normal"/>
    <w:next w:val="Normal"/>
    <w:autoRedefine/>
    <w:uiPriority w:val="39"/>
    <w:unhideWhenUsed/>
    <w:rsid w:val="00FF056F"/>
    <w:pPr>
      <w:spacing w:after="100" w:line="276" w:lineRule="auto"/>
      <w:ind w:left="1540"/>
    </w:pPr>
    <w:rPr>
      <w:rFonts w:asciiTheme="minorHAnsi" w:eastAsiaTheme="minorEastAsia" w:hAnsiTheme="minorHAnsi" w:cstheme="minorBidi"/>
      <w:sz w:val="22"/>
      <w:szCs w:val="22"/>
      <w:lang w:val="en-AU" w:eastAsia="en-AU"/>
    </w:rPr>
  </w:style>
  <w:style w:type="paragraph" w:styleId="TOC9">
    <w:name w:val="toc 9"/>
    <w:basedOn w:val="Normal"/>
    <w:next w:val="Normal"/>
    <w:autoRedefine/>
    <w:uiPriority w:val="39"/>
    <w:unhideWhenUsed/>
    <w:rsid w:val="00FF056F"/>
    <w:pPr>
      <w:spacing w:after="100" w:line="276" w:lineRule="auto"/>
      <w:ind w:left="1760"/>
    </w:pPr>
    <w:rPr>
      <w:rFonts w:asciiTheme="minorHAnsi" w:eastAsiaTheme="minorEastAsia" w:hAnsiTheme="minorHAnsi" w:cstheme="minorBidi"/>
      <w:sz w:val="22"/>
      <w:szCs w:val="22"/>
      <w:lang w:val="en-AU" w:eastAsia="en-AU"/>
    </w:rPr>
  </w:style>
  <w:style w:type="paragraph" w:styleId="TableofFigures">
    <w:name w:val="table of figures"/>
    <w:basedOn w:val="Normal"/>
    <w:next w:val="Normal"/>
    <w:uiPriority w:val="99"/>
    <w:rsid w:val="009405E6"/>
  </w:style>
  <w:style w:type="character" w:styleId="FollowedHyperlink">
    <w:name w:val="FollowedHyperlink"/>
    <w:basedOn w:val="DefaultParagraphFont"/>
    <w:rsid w:val="003D08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96142">
      <w:bodyDiv w:val="1"/>
      <w:marLeft w:val="0"/>
      <w:marRight w:val="0"/>
      <w:marTop w:val="0"/>
      <w:marBottom w:val="0"/>
      <w:divBdr>
        <w:top w:val="none" w:sz="0" w:space="0" w:color="auto"/>
        <w:left w:val="none" w:sz="0" w:space="0" w:color="auto"/>
        <w:bottom w:val="none" w:sz="0" w:space="0" w:color="auto"/>
        <w:right w:val="none" w:sz="0" w:space="0" w:color="auto"/>
      </w:divBdr>
    </w:div>
    <w:div w:id="575553605">
      <w:bodyDiv w:val="1"/>
      <w:marLeft w:val="0"/>
      <w:marRight w:val="0"/>
      <w:marTop w:val="0"/>
      <w:marBottom w:val="0"/>
      <w:divBdr>
        <w:top w:val="none" w:sz="0" w:space="0" w:color="auto"/>
        <w:left w:val="none" w:sz="0" w:space="0" w:color="auto"/>
        <w:bottom w:val="none" w:sz="0" w:space="0" w:color="auto"/>
        <w:right w:val="none" w:sz="0" w:space="0" w:color="auto"/>
      </w:divBdr>
    </w:div>
    <w:div w:id="838081410">
      <w:bodyDiv w:val="1"/>
      <w:marLeft w:val="0"/>
      <w:marRight w:val="0"/>
      <w:marTop w:val="0"/>
      <w:marBottom w:val="0"/>
      <w:divBdr>
        <w:top w:val="none" w:sz="0" w:space="0" w:color="auto"/>
        <w:left w:val="none" w:sz="0" w:space="0" w:color="auto"/>
        <w:bottom w:val="none" w:sz="0" w:space="0" w:color="auto"/>
        <w:right w:val="none" w:sz="0" w:space="0" w:color="auto"/>
      </w:divBdr>
    </w:div>
    <w:div w:id="873619532">
      <w:bodyDiv w:val="1"/>
      <w:marLeft w:val="0"/>
      <w:marRight w:val="0"/>
      <w:marTop w:val="0"/>
      <w:marBottom w:val="0"/>
      <w:divBdr>
        <w:top w:val="none" w:sz="0" w:space="0" w:color="auto"/>
        <w:left w:val="none" w:sz="0" w:space="0" w:color="auto"/>
        <w:bottom w:val="none" w:sz="0" w:space="0" w:color="auto"/>
        <w:right w:val="none" w:sz="0" w:space="0" w:color="auto"/>
      </w:divBdr>
    </w:div>
    <w:div w:id="963540805">
      <w:bodyDiv w:val="1"/>
      <w:marLeft w:val="0"/>
      <w:marRight w:val="0"/>
      <w:marTop w:val="0"/>
      <w:marBottom w:val="0"/>
      <w:divBdr>
        <w:top w:val="none" w:sz="0" w:space="0" w:color="auto"/>
        <w:left w:val="none" w:sz="0" w:space="0" w:color="auto"/>
        <w:bottom w:val="none" w:sz="0" w:space="0" w:color="auto"/>
        <w:right w:val="none" w:sz="0" w:space="0" w:color="auto"/>
      </w:divBdr>
    </w:div>
    <w:div w:id="1014267179">
      <w:bodyDiv w:val="1"/>
      <w:marLeft w:val="0"/>
      <w:marRight w:val="0"/>
      <w:marTop w:val="0"/>
      <w:marBottom w:val="0"/>
      <w:divBdr>
        <w:top w:val="none" w:sz="0" w:space="0" w:color="auto"/>
        <w:left w:val="none" w:sz="0" w:space="0" w:color="auto"/>
        <w:bottom w:val="none" w:sz="0" w:space="0" w:color="auto"/>
        <w:right w:val="none" w:sz="0" w:space="0" w:color="auto"/>
      </w:divBdr>
    </w:div>
    <w:div w:id="1020278440">
      <w:bodyDiv w:val="1"/>
      <w:marLeft w:val="0"/>
      <w:marRight w:val="0"/>
      <w:marTop w:val="0"/>
      <w:marBottom w:val="0"/>
      <w:divBdr>
        <w:top w:val="none" w:sz="0" w:space="0" w:color="auto"/>
        <w:left w:val="none" w:sz="0" w:space="0" w:color="auto"/>
        <w:bottom w:val="none" w:sz="0" w:space="0" w:color="auto"/>
        <w:right w:val="none" w:sz="0" w:space="0" w:color="auto"/>
      </w:divBdr>
    </w:div>
    <w:div w:id="1199202465">
      <w:bodyDiv w:val="1"/>
      <w:marLeft w:val="0"/>
      <w:marRight w:val="0"/>
      <w:marTop w:val="0"/>
      <w:marBottom w:val="0"/>
      <w:divBdr>
        <w:top w:val="none" w:sz="0" w:space="0" w:color="auto"/>
        <w:left w:val="none" w:sz="0" w:space="0" w:color="auto"/>
        <w:bottom w:val="none" w:sz="0" w:space="0" w:color="auto"/>
        <w:right w:val="none" w:sz="0" w:space="0" w:color="auto"/>
      </w:divBdr>
    </w:div>
    <w:div w:id="1319268538">
      <w:bodyDiv w:val="1"/>
      <w:marLeft w:val="0"/>
      <w:marRight w:val="0"/>
      <w:marTop w:val="0"/>
      <w:marBottom w:val="0"/>
      <w:divBdr>
        <w:top w:val="none" w:sz="0" w:space="0" w:color="auto"/>
        <w:left w:val="none" w:sz="0" w:space="0" w:color="auto"/>
        <w:bottom w:val="none" w:sz="0" w:space="0" w:color="auto"/>
        <w:right w:val="none" w:sz="0" w:space="0" w:color="auto"/>
      </w:divBdr>
    </w:div>
    <w:div w:id="1372805744">
      <w:bodyDiv w:val="1"/>
      <w:marLeft w:val="0"/>
      <w:marRight w:val="0"/>
      <w:marTop w:val="0"/>
      <w:marBottom w:val="0"/>
      <w:divBdr>
        <w:top w:val="none" w:sz="0" w:space="0" w:color="auto"/>
        <w:left w:val="none" w:sz="0" w:space="0" w:color="auto"/>
        <w:bottom w:val="none" w:sz="0" w:space="0" w:color="auto"/>
        <w:right w:val="none" w:sz="0" w:space="0" w:color="auto"/>
      </w:divBdr>
    </w:div>
    <w:div w:id="1445887397">
      <w:bodyDiv w:val="1"/>
      <w:marLeft w:val="0"/>
      <w:marRight w:val="0"/>
      <w:marTop w:val="0"/>
      <w:marBottom w:val="0"/>
      <w:divBdr>
        <w:top w:val="none" w:sz="0" w:space="0" w:color="auto"/>
        <w:left w:val="none" w:sz="0" w:space="0" w:color="auto"/>
        <w:bottom w:val="none" w:sz="0" w:space="0" w:color="auto"/>
        <w:right w:val="none" w:sz="0" w:space="0" w:color="auto"/>
      </w:divBdr>
    </w:div>
    <w:div w:id="1481312145">
      <w:bodyDiv w:val="1"/>
      <w:marLeft w:val="0"/>
      <w:marRight w:val="0"/>
      <w:marTop w:val="0"/>
      <w:marBottom w:val="0"/>
      <w:divBdr>
        <w:top w:val="none" w:sz="0" w:space="0" w:color="auto"/>
        <w:left w:val="none" w:sz="0" w:space="0" w:color="auto"/>
        <w:bottom w:val="none" w:sz="0" w:space="0" w:color="auto"/>
        <w:right w:val="none" w:sz="0" w:space="0" w:color="auto"/>
      </w:divBdr>
    </w:div>
    <w:div w:id="1540555775">
      <w:bodyDiv w:val="1"/>
      <w:marLeft w:val="0"/>
      <w:marRight w:val="0"/>
      <w:marTop w:val="0"/>
      <w:marBottom w:val="0"/>
      <w:divBdr>
        <w:top w:val="none" w:sz="0" w:space="0" w:color="auto"/>
        <w:left w:val="none" w:sz="0" w:space="0" w:color="auto"/>
        <w:bottom w:val="none" w:sz="0" w:space="0" w:color="auto"/>
        <w:right w:val="none" w:sz="0" w:space="0" w:color="auto"/>
      </w:divBdr>
    </w:div>
    <w:div w:id="1689287852">
      <w:bodyDiv w:val="1"/>
      <w:marLeft w:val="0"/>
      <w:marRight w:val="0"/>
      <w:marTop w:val="0"/>
      <w:marBottom w:val="0"/>
      <w:divBdr>
        <w:top w:val="none" w:sz="0" w:space="0" w:color="auto"/>
        <w:left w:val="none" w:sz="0" w:space="0" w:color="auto"/>
        <w:bottom w:val="none" w:sz="0" w:space="0" w:color="auto"/>
        <w:right w:val="none" w:sz="0" w:space="0" w:color="auto"/>
      </w:divBdr>
    </w:div>
    <w:div w:id="1869291168">
      <w:bodyDiv w:val="1"/>
      <w:marLeft w:val="0"/>
      <w:marRight w:val="0"/>
      <w:marTop w:val="0"/>
      <w:marBottom w:val="0"/>
      <w:divBdr>
        <w:top w:val="none" w:sz="0" w:space="0" w:color="auto"/>
        <w:left w:val="none" w:sz="0" w:space="0" w:color="auto"/>
        <w:bottom w:val="none" w:sz="0" w:space="0" w:color="auto"/>
        <w:right w:val="none" w:sz="0" w:space="0" w:color="auto"/>
      </w:divBdr>
    </w:div>
    <w:div w:id="1885215036">
      <w:bodyDiv w:val="1"/>
      <w:marLeft w:val="0"/>
      <w:marRight w:val="0"/>
      <w:marTop w:val="0"/>
      <w:marBottom w:val="0"/>
      <w:divBdr>
        <w:top w:val="none" w:sz="0" w:space="0" w:color="auto"/>
        <w:left w:val="none" w:sz="0" w:space="0" w:color="auto"/>
        <w:bottom w:val="none" w:sz="0" w:space="0" w:color="auto"/>
        <w:right w:val="none" w:sz="0" w:space="0" w:color="auto"/>
      </w:divBdr>
    </w:div>
    <w:div w:id="200319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mmaries.cochrane.org/lexicon/9" TargetMode="Externa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orpha.net/consor/cgi-bin/OC_Exp.php?Lng=GB&amp;Expert=706"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www.nhlbi.nih.gov/health/health-topics/topics/pd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6.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emedicine.medscape.com/article/891096-clinica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dx.doi.org/10.1016/j.hlc.2012.1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750B92-8EEF-4EB6-9CF3-49BAD24E5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18503</Words>
  <Characters>113493</Characters>
  <Application>Microsoft Office Word</Application>
  <DocSecurity>0</DocSecurity>
  <Lines>945</Lines>
  <Paragraphs>263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2014-03-18T04:34:00Z</dcterms:created>
  <dcterms:modified xsi:type="dcterms:W3CDTF">2014-03-27T01:50:00Z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