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</w:t>
      </w:r>
      <w:r w:rsidR="003B0028">
        <w:rPr>
          <w:rFonts w:ascii="Arial" w:hAnsi="Arial" w:cs="Arial"/>
          <w:b/>
          <w:sz w:val="52"/>
          <w:szCs w:val="52"/>
        </w:rPr>
        <w:t>37</w:t>
      </w:r>
      <w:bookmarkStart w:id="0" w:name="_GoBack"/>
      <w:bookmarkEnd w:id="0"/>
    </w:p>
    <w:p w:rsidR="003B0028" w:rsidRDefault="003B0028" w:rsidP="003B0028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B0028">
        <w:rPr>
          <w:rFonts w:ascii="Arial" w:hAnsi="Arial" w:cs="Arial"/>
          <w:b/>
          <w:sz w:val="32"/>
          <w:szCs w:val="32"/>
        </w:rPr>
        <w:t>Expanded Reproductive Carrier Screening of couples for joint carrier status of genes associated with autosomal recessive and X-linked conditions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B0028">
        <w:rPr>
          <w:b w:val="0"/>
        </w:rPr>
      </w:r>
      <w:r w:rsidR="003B0028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3B0028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B0028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D0A2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2021-05-14T01:34:00Z</dcterms:created>
  <dcterms:modified xsi:type="dcterms:W3CDTF">2021-05-14T01:34:00Z</dcterms:modified>
</cp:coreProperties>
</file>