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90ED" w14:textId="3001C7B9" w:rsidR="00E44B80" w:rsidRPr="00F637B3" w:rsidRDefault="00E44B80" w:rsidP="00E44B80">
      <w:pPr>
        <w:jc w:val="center"/>
        <w:rPr>
          <w:b/>
          <w:szCs w:val="20"/>
        </w:rPr>
      </w:pPr>
    </w:p>
    <w:p w14:paraId="1F5097C3" w14:textId="7CEA52A9" w:rsidR="008B2610" w:rsidRDefault="00AA0EDA" w:rsidP="00F971CC">
      <w:pPr>
        <w:pStyle w:val="Title"/>
        <w:spacing w:before="2600"/>
      </w:pPr>
      <w:r>
        <w:t xml:space="preserve">MSAC </w:t>
      </w:r>
      <w:r w:rsidR="008B2610" w:rsidRPr="001906CD">
        <w:t xml:space="preserve">Application </w:t>
      </w:r>
      <w:r>
        <w:t>1722</w:t>
      </w:r>
    </w:p>
    <w:p w14:paraId="71DAC823" w14:textId="77777777" w:rsidR="0056015F" w:rsidRDefault="0056015F" w:rsidP="0056015F"/>
    <w:p w14:paraId="2FEFB70B" w14:textId="47A56DA1" w:rsidR="0089642F" w:rsidRPr="0089642F" w:rsidRDefault="001D0035" w:rsidP="00AA0EDA">
      <w:pPr>
        <w:pStyle w:val="TitleBlue"/>
      </w:pPr>
      <w:proofErr w:type="spellStart"/>
      <w:r>
        <w:t>A</w:t>
      </w:r>
      <w:r w:rsidR="00BE798F">
        <w:t>xicabtagene</w:t>
      </w:r>
      <w:proofErr w:type="spellEnd"/>
      <w:r>
        <w:t xml:space="preserve"> </w:t>
      </w:r>
      <w:proofErr w:type="spellStart"/>
      <w:r w:rsidR="00BE798F">
        <w:t>ciloleucel</w:t>
      </w:r>
      <w:proofErr w:type="spellEnd"/>
      <w:r>
        <w:t xml:space="preserve"> (</w:t>
      </w:r>
      <w:proofErr w:type="spellStart"/>
      <w:r>
        <w:t>Yescarta</w:t>
      </w:r>
      <w:proofErr w:type="spellEnd"/>
      <w:r w:rsidRPr="00BC329E">
        <w:rPr>
          <w:vertAlign w:val="superscript"/>
        </w:rPr>
        <w:t>®</w:t>
      </w:r>
      <w:r w:rsidR="00BE798F">
        <w:t>)</w:t>
      </w:r>
      <w:r w:rsidR="00EE564F">
        <w:br/>
      </w:r>
      <w:r w:rsidR="00BE798F">
        <w:t>for rela</w:t>
      </w:r>
      <w:r w:rsidR="00B27107">
        <w:t>p</w:t>
      </w:r>
      <w:r w:rsidR="00BE798F">
        <w:t>sed or refractory</w:t>
      </w:r>
      <w:r w:rsidR="00BC329E">
        <w:br/>
        <w:t>large B</w:t>
      </w:r>
      <w:r w:rsidR="0036120B">
        <w:t>-</w:t>
      </w:r>
      <w:r w:rsidR="00BC329E">
        <w:t>cell lymphoma</w:t>
      </w:r>
    </w:p>
    <w:p w14:paraId="254F3A26" w14:textId="77777777" w:rsidR="00AA0EDA" w:rsidRPr="00154B00" w:rsidRDefault="00AA0EDA" w:rsidP="00AA0EDA">
      <w:bookmarkStart w:id="0" w:name="_Toc443555803"/>
      <w:r>
        <w:t>T</w:t>
      </w:r>
      <w:r w:rsidRPr="00154B00">
        <w:t xml:space="preserve">his application form is to be completed for new and amended </w:t>
      </w:r>
      <w:r>
        <w:t xml:space="preserve">requests for public funding (including but not limited to the </w:t>
      </w:r>
      <w:r w:rsidRPr="00154B00">
        <w:t>Medicare Benefits Schedule (MBS)</w:t>
      </w:r>
      <w:r>
        <w:t>)</w:t>
      </w:r>
      <w:r w:rsidRPr="00154B00">
        <w:t xml:space="preserve">.  It describes the detailed information that the Australian Government Department of Health requires to determine whether </w:t>
      </w:r>
      <w:r>
        <w:t>a</w:t>
      </w:r>
      <w:r w:rsidRPr="00154B00">
        <w:t xml:space="preserve"> proposed </w:t>
      </w:r>
      <w:r>
        <w:t xml:space="preserve">medical </w:t>
      </w:r>
      <w:r w:rsidRPr="00154B00">
        <w:t>service is suitable.</w:t>
      </w:r>
    </w:p>
    <w:p w14:paraId="6B768896" w14:textId="77777777" w:rsidR="00AA0EDA" w:rsidRPr="00154B00" w:rsidRDefault="00AA0EDA" w:rsidP="00AA0EDA">
      <w:r w:rsidRPr="00154B00">
        <w:t>Please use this template, along with the associated Application Form Guidelines to prepare your application.  Please complete all questions that are applicable to the proposed service, providing relevant information only.  Applications not completed in full will not be accepted.</w:t>
      </w:r>
    </w:p>
    <w:p w14:paraId="3D62D8F4" w14:textId="77777777" w:rsidR="00AA0EDA" w:rsidRPr="00154B00" w:rsidRDefault="00AA0EDA" w:rsidP="00AA0EDA">
      <w:r w:rsidRPr="00154B00">
        <w:t xml:space="preserve">Should you require any further assistance, departmental staff are available through the Health Technology Assessment </w:t>
      </w:r>
      <w:r>
        <w:t xml:space="preserve">Team </w:t>
      </w:r>
      <w:r w:rsidRPr="00154B00">
        <w:t>(HTA Team) on the contact numbers and email below to discuss the application form, or any other component of the Medical Services Advisory Committee process.</w:t>
      </w:r>
    </w:p>
    <w:p w14:paraId="1429E93A" w14:textId="77777777" w:rsidR="00AA0EDA" w:rsidRPr="00154B00" w:rsidRDefault="00AA0EDA" w:rsidP="00AA0EDA">
      <w:pPr>
        <w:spacing w:before="0" w:after="0"/>
      </w:pPr>
    </w:p>
    <w:p w14:paraId="26E50EB8" w14:textId="77777777" w:rsidR="00AA0EDA" w:rsidRPr="00154B00" w:rsidRDefault="00AA0EDA" w:rsidP="00AA0EDA">
      <w:pPr>
        <w:spacing w:before="0" w:after="0"/>
      </w:pPr>
      <w:r w:rsidRPr="00154B00">
        <w:t xml:space="preserve">Email:  </w:t>
      </w:r>
      <w:hyperlink r:id="rId11" w:tooltip="click here to email the Department of Health HTA Team" w:history="1">
        <w:r w:rsidRPr="00154B00">
          <w:rPr>
            <w:rStyle w:val="Hyperlink"/>
            <w:szCs w:val="20"/>
          </w:rPr>
          <w:t>hta@health.gov.au</w:t>
        </w:r>
      </w:hyperlink>
    </w:p>
    <w:p w14:paraId="3C72689C" w14:textId="77777777" w:rsidR="00AA0EDA" w:rsidRPr="00154B00" w:rsidRDefault="00AA0EDA" w:rsidP="00AA0EDA">
      <w:pPr>
        <w:spacing w:before="0" w:after="0"/>
      </w:pPr>
      <w:r w:rsidRPr="00154B00">
        <w:t xml:space="preserve">Website:  </w:t>
      </w:r>
      <w:hyperlink r:id="rId12" w:tooltip="click here to visit the Medical Services Advisory Committee website" w:history="1">
        <w:r w:rsidRPr="00202C1D">
          <w:rPr>
            <w:rStyle w:val="Hyperlink"/>
          </w:rPr>
          <w:t>www.msac.gov.au</w:t>
        </w:r>
      </w:hyperlink>
      <w:r>
        <w:t xml:space="preserve">  </w:t>
      </w:r>
    </w:p>
    <w:p w14:paraId="698428DF" w14:textId="77777777" w:rsidR="00E04FB3" w:rsidRPr="00C776B1" w:rsidRDefault="00D73646" w:rsidP="0056015F">
      <w:pPr>
        <w:pStyle w:val="Heading1"/>
      </w:pPr>
      <w:r>
        <w:rPr>
          <w:rStyle w:val="IntenseReference"/>
        </w:rPr>
        <w:br w:type="page"/>
      </w:r>
      <w:bookmarkEnd w:id="0"/>
      <w:r w:rsidR="00494011">
        <w:lastRenderedPageBreak/>
        <w:t>PART 1</w:t>
      </w:r>
      <w:r w:rsidR="00F93784">
        <w:t xml:space="preserve"> – </w:t>
      </w:r>
      <w:r w:rsidR="00E04FB3" w:rsidRPr="00C776B1">
        <w:t>APPLICANT DETAILS</w:t>
      </w:r>
    </w:p>
    <w:p w14:paraId="0E20EBB9" w14:textId="77777777" w:rsidR="00392F00" w:rsidRDefault="00D57F88" w:rsidP="00A55713">
      <w:pPr>
        <w:pStyle w:val="Heading2"/>
      </w:pPr>
      <w:r w:rsidRPr="00A8732C">
        <w:t>Applicant d</w:t>
      </w:r>
      <w:r w:rsidR="00392F00" w:rsidRPr="00A8732C">
        <w:t>etails</w:t>
      </w:r>
      <w:r w:rsidR="000D066E" w:rsidRPr="00A8732C">
        <w:t xml:space="preserve"> (primary and alternative contacts)</w:t>
      </w:r>
    </w:p>
    <w:p w14:paraId="1FFFE396" w14:textId="1F1A63BC" w:rsidR="00C171FB" w:rsidRDefault="00C171FB" w:rsidP="00C171FB">
      <w:pPr>
        <w:pBdr>
          <w:top w:val="single" w:sz="4" w:space="1" w:color="auto"/>
          <w:left w:val="single" w:sz="4" w:space="4" w:color="auto"/>
          <w:bottom w:val="single" w:sz="4" w:space="1" w:color="auto"/>
          <w:right w:val="single" w:sz="4" w:space="4" w:color="auto"/>
        </w:pBdr>
      </w:pPr>
      <w:r>
        <w:t>Corporation / partnership details (where relevant):</w:t>
      </w:r>
    </w:p>
    <w:p w14:paraId="36CAC0FE" w14:textId="17DEC854" w:rsidR="00C171FB" w:rsidRDefault="00C171FB" w:rsidP="00C171FB">
      <w:pPr>
        <w:pBdr>
          <w:top w:val="single" w:sz="4" w:space="1" w:color="auto"/>
          <w:left w:val="single" w:sz="4" w:space="4" w:color="auto"/>
          <w:bottom w:val="single" w:sz="4" w:space="1" w:color="auto"/>
          <w:right w:val="single" w:sz="4" w:space="4" w:color="auto"/>
        </w:pBdr>
      </w:pPr>
      <w:r>
        <w:t>Corporation name:</w:t>
      </w:r>
      <w:r w:rsidR="00334F33">
        <w:t xml:space="preserve"> </w:t>
      </w:r>
      <w:r w:rsidR="0097707E">
        <w:t>Gilead Sciences Pty Limited</w:t>
      </w:r>
    </w:p>
    <w:p w14:paraId="1B5A9F66" w14:textId="7F05DCC2" w:rsidR="00C171FB" w:rsidRDefault="00C171FB" w:rsidP="00C171FB">
      <w:pPr>
        <w:pBdr>
          <w:top w:val="single" w:sz="4" w:space="1" w:color="auto"/>
          <w:left w:val="single" w:sz="4" w:space="4" w:color="auto"/>
          <w:bottom w:val="single" w:sz="4" w:space="1" w:color="auto"/>
          <w:right w:val="single" w:sz="4" w:space="4" w:color="auto"/>
        </w:pBdr>
      </w:pPr>
      <w:r>
        <w:t>ABN:</w:t>
      </w:r>
      <w:r w:rsidR="00334F33">
        <w:t xml:space="preserve"> </w:t>
      </w:r>
      <w:r w:rsidR="00AA0EDA" w:rsidRPr="00AA0EDA">
        <w:rPr>
          <w:b/>
          <w:bCs/>
        </w:rPr>
        <w:t>REDACTED</w:t>
      </w:r>
    </w:p>
    <w:p w14:paraId="7EA1DEB2" w14:textId="110A6270" w:rsidR="00C171FB" w:rsidRDefault="00C171FB" w:rsidP="00C171FB">
      <w:pPr>
        <w:pBdr>
          <w:top w:val="single" w:sz="4" w:space="1" w:color="auto"/>
          <w:left w:val="single" w:sz="4" w:space="4" w:color="auto"/>
          <w:bottom w:val="single" w:sz="4" w:space="1" w:color="auto"/>
          <w:right w:val="single" w:sz="4" w:space="4" w:color="auto"/>
        </w:pBdr>
      </w:pPr>
      <w:r>
        <w:t>Business trading name:</w:t>
      </w:r>
      <w:r w:rsidR="00334F33">
        <w:t xml:space="preserve"> </w:t>
      </w:r>
      <w:r w:rsidR="0097707E">
        <w:t>Gilead Sciences Pty Limited</w:t>
      </w:r>
    </w:p>
    <w:p w14:paraId="22E96048" w14:textId="77777777" w:rsidR="00C171FB" w:rsidRPr="00C171FB" w:rsidRDefault="00C171FB" w:rsidP="00C171FB"/>
    <w:p w14:paraId="6E1F6951" w14:textId="7F464CF0" w:rsidR="00C171FB" w:rsidRPr="00C171FB" w:rsidRDefault="00C171FB" w:rsidP="00C171FB">
      <w:pPr>
        <w:rPr>
          <w:b/>
        </w:rPr>
      </w:pPr>
      <w:r>
        <w:rPr>
          <w:b/>
        </w:rPr>
        <w:t xml:space="preserve">Primary contact name: </w:t>
      </w:r>
      <w:r w:rsidR="00AA0EDA" w:rsidRPr="00AA0EDA">
        <w:rPr>
          <w:b/>
          <w:bCs/>
        </w:rPr>
        <w:t>REDACTED</w:t>
      </w:r>
    </w:p>
    <w:p w14:paraId="46184D59" w14:textId="77777777" w:rsidR="00C171FB" w:rsidRDefault="00C171FB" w:rsidP="00C171FB">
      <w:pPr>
        <w:pBdr>
          <w:top w:val="single" w:sz="4" w:space="1" w:color="auto"/>
          <w:left w:val="single" w:sz="4" w:space="4" w:color="auto"/>
          <w:bottom w:val="single" w:sz="4" w:space="1" w:color="auto"/>
          <w:right w:val="single" w:sz="4" w:space="4" w:color="auto"/>
        </w:pBdr>
      </w:pPr>
      <w:r>
        <w:t>Primary contact numbers</w:t>
      </w:r>
    </w:p>
    <w:p w14:paraId="2D5C322A" w14:textId="00AC7118" w:rsidR="00C171FB" w:rsidRDefault="00C171FB" w:rsidP="001E2A7A">
      <w:pPr>
        <w:pBdr>
          <w:top w:val="single" w:sz="4" w:space="1" w:color="auto"/>
          <w:left w:val="single" w:sz="4" w:space="4" w:color="auto"/>
          <w:bottom w:val="single" w:sz="4" w:space="1" w:color="auto"/>
          <w:right w:val="single" w:sz="4" w:space="4" w:color="auto"/>
        </w:pBdr>
        <w:ind w:left="993" w:hanging="993"/>
      </w:pPr>
      <w:r>
        <w:t>Business:</w:t>
      </w:r>
      <w:r w:rsidR="00334F33">
        <w:t xml:space="preserve"> </w:t>
      </w:r>
      <w:r w:rsidR="00AA0EDA" w:rsidRPr="00AA0EDA">
        <w:rPr>
          <w:b/>
          <w:bCs/>
        </w:rPr>
        <w:t>REDACTED</w:t>
      </w:r>
    </w:p>
    <w:p w14:paraId="0B048D1E" w14:textId="461A794E" w:rsidR="00AA0EDA" w:rsidRDefault="00C171FB" w:rsidP="001E2A7A">
      <w:pPr>
        <w:pBdr>
          <w:top w:val="single" w:sz="4" w:space="1" w:color="auto"/>
          <w:left w:val="single" w:sz="4" w:space="4" w:color="auto"/>
          <w:bottom w:val="single" w:sz="4" w:space="1" w:color="auto"/>
          <w:right w:val="single" w:sz="4" w:space="4" w:color="auto"/>
        </w:pBdr>
        <w:ind w:left="993" w:hanging="993"/>
      </w:pPr>
      <w:r>
        <w:t>Mobile:</w:t>
      </w:r>
      <w:r w:rsidR="00334F33">
        <w:t xml:space="preserve"> </w:t>
      </w:r>
      <w:r w:rsidR="00AA0EDA" w:rsidRPr="00AA0EDA">
        <w:rPr>
          <w:b/>
          <w:bCs/>
        </w:rPr>
        <w:t>REDACTED</w:t>
      </w:r>
      <w:r w:rsidR="00AA0EDA">
        <w:t xml:space="preserve"> </w:t>
      </w:r>
    </w:p>
    <w:p w14:paraId="426BFF4D" w14:textId="1EEC3924" w:rsidR="00C171FB" w:rsidRDefault="00C171FB" w:rsidP="001E2A7A">
      <w:pPr>
        <w:pBdr>
          <w:top w:val="single" w:sz="4" w:space="1" w:color="auto"/>
          <w:left w:val="single" w:sz="4" w:space="4" w:color="auto"/>
          <w:bottom w:val="single" w:sz="4" w:space="1" w:color="auto"/>
          <w:right w:val="single" w:sz="4" w:space="4" w:color="auto"/>
        </w:pBdr>
        <w:ind w:left="993" w:hanging="993"/>
      </w:pPr>
      <w:r>
        <w:t>Email</w:t>
      </w:r>
      <w:r w:rsidR="00334F33">
        <w:t xml:space="preserve">: </w:t>
      </w:r>
      <w:r w:rsidR="00AA0EDA" w:rsidRPr="00AA0EDA">
        <w:rPr>
          <w:b/>
          <w:bCs/>
        </w:rPr>
        <w:t>REDACTED</w:t>
      </w:r>
    </w:p>
    <w:p w14:paraId="442E01CB" w14:textId="77777777" w:rsidR="00C171FB" w:rsidRDefault="00C171FB" w:rsidP="00C171FB">
      <w:pPr>
        <w:rPr>
          <w:b/>
        </w:rPr>
      </w:pPr>
    </w:p>
    <w:p w14:paraId="340793E6" w14:textId="49E8940B" w:rsidR="00C171FB" w:rsidRPr="00C171FB" w:rsidRDefault="00C171FB" w:rsidP="00C171FB">
      <w:pPr>
        <w:rPr>
          <w:b/>
        </w:rPr>
      </w:pPr>
      <w:r>
        <w:rPr>
          <w:b/>
        </w:rPr>
        <w:t xml:space="preserve">Alternative contact name: </w:t>
      </w:r>
      <w:r w:rsidR="00AA0EDA" w:rsidRPr="00AA0EDA">
        <w:rPr>
          <w:b/>
          <w:bCs/>
        </w:rPr>
        <w:t>REDACTED</w:t>
      </w:r>
    </w:p>
    <w:p w14:paraId="21C1BF84" w14:textId="693C30B5" w:rsidR="00C171FB" w:rsidRDefault="00C171FB" w:rsidP="00C171FB">
      <w:pPr>
        <w:pBdr>
          <w:top w:val="single" w:sz="4" w:space="1" w:color="auto"/>
          <w:left w:val="single" w:sz="4" w:space="4" w:color="auto"/>
          <w:bottom w:val="single" w:sz="4" w:space="1" w:color="auto"/>
          <w:right w:val="single" w:sz="4" w:space="4" w:color="auto"/>
        </w:pBdr>
      </w:pPr>
      <w:r>
        <w:t>Alternative contact numbers</w:t>
      </w:r>
    </w:p>
    <w:p w14:paraId="20DCE014" w14:textId="1BDDFBB5" w:rsidR="00C171FB" w:rsidRDefault="00C171FB" w:rsidP="00127255">
      <w:pPr>
        <w:pBdr>
          <w:top w:val="single" w:sz="4" w:space="1" w:color="auto"/>
          <w:left w:val="single" w:sz="4" w:space="4" w:color="auto"/>
          <w:bottom w:val="single" w:sz="4" w:space="1" w:color="auto"/>
          <w:right w:val="single" w:sz="4" w:space="4" w:color="auto"/>
        </w:pBdr>
        <w:ind w:left="993" w:hanging="993"/>
      </w:pPr>
      <w:r>
        <w:t xml:space="preserve">Business: </w:t>
      </w:r>
      <w:r w:rsidR="00AA0EDA" w:rsidRPr="00AA0EDA">
        <w:rPr>
          <w:b/>
          <w:bCs/>
        </w:rPr>
        <w:t>REDACTED</w:t>
      </w:r>
    </w:p>
    <w:p w14:paraId="4EDB281D" w14:textId="7D114DAE" w:rsidR="00AA0EDA" w:rsidRDefault="00C171FB" w:rsidP="00127255">
      <w:pPr>
        <w:pBdr>
          <w:top w:val="single" w:sz="4" w:space="1" w:color="auto"/>
          <w:left w:val="single" w:sz="4" w:space="4" w:color="auto"/>
          <w:bottom w:val="single" w:sz="4" w:space="1" w:color="auto"/>
          <w:right w:val="single" w:sz="4" w:space="4" w:color="auto"/>
        </w:pBdr>
        <w:ind w:left="993" w:hanging="993"/>
      </w:pPr>
      <w:r>
        <w:t xml:space="preserve">Mobile: </w:t>
      </w:r>
      <w:r w:rsidR="00AA0EDA" w:rsidRPr="00AA0EDA">
        <w:rPr>
          <w:b/>
          <w:bCs/>
        </w:rPr>
        <w:t>REDACTED</w:t>
      </w:r>
      <w:r w:rsidR="00AA0EDA">
        <w:t xml:space="preserve"> </w:t>
      </w:r>
    </w:p>
    <w:p w14:paraId="479580D6" w14:textId="2E0E0D05" w:rsidR="00C171FB" w:rsidRDefault="00C171FB" w:rsidP="00127255">
      <w:pPr>
        <w:pBdr>
          <w:top w:val="single" w:sz="4" w:space="1" w:color="auto"/>
          <w:left w:val="single" w:sz="4" w:space="4" w:color="auto"/>
          <w:bottom w:val="single" w:sz="4" w:space="1" w:color="auto"/>
          <w:right w:val="single" w:sz="4" w:space="4" w:color="auto"/>
        </w:pBdr>
        <w:ind w:left="993" w:hanging="993"/>
      </w:pPr>
      <w:r>
        <w:t xml:space="preserve">Email: </w:t>
      </w:r>
      <w:r w:rsidR="00AA0EDA" w:rsidRPr="00AA0EDA">
        <w:rPr>
          <w:b/>
          <w:bCs/>
        </w:rPr>
        <w:t>REDACTED</w:t>
      </w:r>
    </w:p>
    <w:p w14:paraId="4D7C6835" w14:textId="77777777" w:rsidR="00C171FB" w:rsidRPr="00C171FB" w:rsidRDefault="00C171FB" w:rsidP="00C171FB"/>
    <w:p w14:paraId="38B6AA9F" w14:textId="08A5B36F" w:rsidR="00AD2E85" w:rsidRDefault="00AD2E85" w:rsidP="00AA0EDA">
      <w:pPr>
        <w:pStyle w:val="Heading2"/>
      </w:pPr>
      <w:r>
        <w:t>(a)</w:t>
      </w:r>
      <w:r w:rsidR="000D4864">
        <w:tab/>
      </w:r>
      <w:r w:rsidRPr="00AD2E85">
        <w:t>Are you a consultant acting on behalf on an applicant?</w:t>
      </w:r>
    </w:p>
    <w:p w14:paraId="52BC68C8" w14:textId="77777777" w:rsidR="00AD2E85" w:rsidRDefault="00AD2E85" w:rsidP="00AA0ED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A82690">
        <w:rPr>
          <w:szCs w:val="20"/>
        </w:rPr>
      </w:r>
      <w:r w:rsidR="00A82690">
        <w:rPr>
          <w:szCs w:val="20"/>
        </w:rPr>
        <w:fldChar w:fldCharType="separate"/>
      </w:r>
      <w:r w:rsidRPr="00753C44">
        <w:rPr>
          <w:szCs w:val="20"/>
        </w:rPr>
        <w:fldChar w:fldCharType="end"/>
      </w:r>
      <w:r>
        <w:rPr>
          <w:szCs w:val="20"/>
        </w:rPr>
        <w:t xml:space="preserve"> Yes</w:t>
      </w:r>
    </w:p>
    <w:p w14:paraId="210CA463" w14:textId="39119525" w:rsidR="00AD2E85" w:rsidRPr="00753C44" w:rsidRDefault="001C0B98" w:rsidP="00AA0EDA">
      <w:pPr>
        <w:spacing w:before="0" w:after="0"/>
        <w:ind w:left="426"/>
        <w:rPr>
          <w:szCs w:val="20"/>
        </w:rPr>
      </w:pPr>
      <w:r>
        <w:rPr>
          <w:szCs w:val="20"/>
        </w:rPr>
        <w:fldChar w:fldCharType="begin">
          <w:ffData>
            <w:name w:val="Check2"/>
            <w:enabled/>
            <w:calcOnExit w:val="0"/>
            <w:checkBox>
              <w:sizeAuto/>
              <w:default w:val="1"/>
            </w:checkBox>
          </w:ffData>
        </w:fldChar>
      </w:r>
      <w:bookmarkStart w:id="1" w:name="Check2"/>
      <w:r>
        <w:rPr>
          <w:szCs w:val="20"/>
        </w:rPr>
        <w:instrText xml:space="preserve"> FORMCHECKBOX </w:instrText>
      </w:r>
      <w:r w:rsidR="00A82690">
        <w:rPr>
          <w:szCs w:val="20"/>
        </w:rPr>
      </w:r>
      <w:r w:rsidR="00A82690">
        <w:rPr>
          <w:szCs w:val="20"/>
        </w:rPr>
        <w:fldChar w:fldCharType="separate"/>
      </w:r>
      <w:r>
        <w:rPr>
          <w:szCs w:val="20"/>
        </w:rPr>
        <w:fldChar w:fldCharType="end"/>
      </w:r>
      <w:bookmarkEnd w:id="1"/>
      <w:r w:rsidR="00AD2E85">
        <w:rPr>
          <w:szCs w:val="20"/>
        </w:rPr>
        <w:t xml:space="preserve"> No</w:t>
      </w:r>
      <w:r w:rsidR="00AD2E85" w:rsidRPr="00753C44">
        <w:rPr>
          <w:szCs w:val="20"/>
        </w:rPr>
        <w:t xml:space="preserve">  </w:t>
      </w:r>
    </w:p>
    <w:p w14:paraId="7C2AE5F8" w14:textId="77777777" w:rsidR="00BD4688" w:rsidRPr="0036120B" w:rsidRDefault="00BD4688" w:rsidP="00AA0EDA">
      <w:pPr>
        <w:ind w:firstLine="426"/>
        <w:rPr>
          <w:b/>
          <w:color w:val="000000" w:themeColor="text1"/>
        </w:rPr>
      </w:pPr>
      <w:r w:rsidRPr="0036120B">
        <w:rPr>
          <w:b/>
          <w:color w:val="000000" w:themeColor="text1"/>
        </w:rPr>
        <w:t>(b) If yes what is the Applicant(s) name that you are acting on behalf of?</w:t>
      </w:r>
    </w:p>
    <w:p w14:paraId="32D93728" w14:textId="41D7D02F" w:rsidR="00AD2E85" w:rsidRPr="00AD2E85" w:rsidRDefault="00AA0EDA" w:rsidP="00AA0EDA">
      <w:pPr>
        <w:ind w:firstLine="426"/>
      </w:pPr>
      <w:r>
        <w:t>N/A</w:t>
      </w:r>
    </w:p>
    <w:p w14:paraId="5225D2EB" w14:textId="3B8A245E" w:rsidR="00534C5F" w:rsidRPr="00154B00" w:rsidRDefault="00494011" w:rsidP="00AA0EDA">
      <w:pPr>
        <w:pStyle w:val="Heading2"/>
      </w:pPr>
      <w:r>
        <w:t>(a)</w:t>
      </w:r>
      <w:r w:rsidR="000D4864">
        <w:tab/>
      </w:r>
      <w:r w:rsidR="00534C5F">
        <w:t>Are you a lobbyist acting on behalf of an Applicant?</w:t>
      </w:r>
    </w:p>
    <w:p w14:paraId="101975F6" w14:textId="77777777" w:rsidR="00A6491A" w:rsidRDefault="00A6491A" w:rsidP="00AA0EDA">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A82690">
        <w:rPr>
          <w:szCs w:val="20"/>
        </w:rPr>
      </w:r>
      <w:r w:rsidR="00A82690">
        <w:rPr>
          <w:szCs w:val="20"/>
        </w:rPr>
        <w:fldChar w:fldCharType="separate"/>
      </w:r>
      <w:r w:rsidRPr="00753C44">
        <w:rPr>
          <w:szCs w:val="20"/>
        </w:rPr>
        <w:fldChar w:fldCharType="end"/>
      </w:r>
      <w:r>
        <w:rPr>
          <w:szCs w:val="20"/>
        </w:rPr>
        <w:t xml:space="preserve"> Yes</w:t>
      </w:r>
    </w:p>
    <w:p w14:paraId="3BCF2A1F" w14:textId="4A66C982" w:rsidR="00A6491A" w:rsidRPr="00753C44" w:rsidRDefault="001004E1" w:rsidP="00AA0EDA">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A6491A">
        <w:rPr>
          <w:szCs w:val="20"/>
        </w:rPr>
        <w:t xml:space="preserve"> No</w:t>
      </w:r>
    </w:p>
    <w:p w14:paraId="158FB33E" w14:textId="77777777" w:rsidR="00534C5F" w:rsidRPr="00154B00" w:rsidRDefault="00534C5F" w:rsidP="00AA0EDA">
      <w:pPr>
        <w:pStyle w:val="Heading2"/>
        <w:numPr>
          <w:ilvl w:val="0"/>
          <w:numId w:val="2"/>
        </w:numPr>
        <w:ind w:hanging="294"/>
      </w:pPr>
      <w:r w:rsidRPr="00154B00">
        <w:t xml:space="preserve">If yes, </w:t>
      </w:r>
      <w:r>
        <w:t xml:space="preserve">are </w:t>
      </w:r>
      <w:r w:rsidRPr="00FE33A6">
        <w:t>you</w:t>
      </w:r>
      <w:r>
        <w:t xml:space="preserve"> listed on the Register of Lobbyists?</w:t>
      </w:r>
    </w:p>
    <w:p w14:paraId="0F5A699A" w14:textId="77777777" w:rsidR="00AA0EDA" w:rsidRDefault="00AA0EDA" w:rsidP="00AA0EDA">
      <w:pPr>
        <w:spacing w:before="0" w:after="0"/>
        <w:ind w:left="426"/>
      </w:pPr>
      <w:r>
        <w:t>N/A</w:t>
      </w:r>
    </w:p>
    <w:p w14:paraId="0F205B99" w14:textId="77777777" w:rsidR="00CE0F9E" w:rsidRPr="00154B00" w:rsidRDefault="00CE0F9E" w:rsidP="00AA0EDA">
      <w:pPr>
        <w:pStyle w:val="Heading2"/>
        <w:numPr>
          <w:ilvl w:val="0"/>
          <w:numId w:val="2"/>
        </w:numPr>
        <w:ind w:hanging="294"/>
      </w:pPr>
      <w:r>
        <w:t>Have you engaged a consultant on your behalf?</w:t>
      </w:r>
    </w:p>
    <w:p w14:paraId="6766C7A8" w14:textId="77777777" w:rsidR="00CE0F9E" w:rsidRDefault="00CE0F9E" w:rsidP="00AA0EDA">
      <w:pPr>
        <w:pStyle w:val="Checkboxresponse"/>
      </w:pPr>
      <w:r w:rsidRPr="00753C44">
        <w:fldChar w:fldCharType="begin">
          <w:ffData>
            <w:name w:val="Check1"/>
            <w:enabled/>
            <w:calcOnExit w:val="0"/>
            <w:checkBox>
              <w:sizeAuto/>
              <w:default w:val="0"/>
            </w:checkBox>
          </w:ffData>
        </w:fldChar>
      </w:r>
      <w:r w:rsidRPr="00753C44">
        <w:instrText xml:space="preserve"> FORMCHECKBOX </w:instrText>
      </w:r>
      <w:r w:rsidR="00A82690">
        <w:fldChar w:fldCharType="separate"/>
      </w:r>
      <w:r w:rsidRPr="00753C44">
        <w:fldChar w:fldCharType="end"/>
      </w:r>
      <w:r>
        <w:t xml:space="preserve"> Yes </w:t>
      </w:r>
    </w:p>
    <w:p w14:paraId="6D067862" w14:textId="6F26E4B6" w:rsidR="00CE0F9E" w:rsidRDefault="001004E1" w:rsidP="00AA0EDA">
      <w:pPr>
        <w:pStyle w:val="Checkboxresponse"/>
      </w:pPr>
      <w:r>
        <w:fldChar w:fldCharType="begin">
          <w:ffData>
            <w:name w:val=""/>
            <w:enabled/>
            <w:calcOnExit w:val="0"/>
            <w:checkBox>
              <w:sizeAuto/>
              <w:default w:val="1"/>
            </w:checkBox>
          </w:ffData>
        </w:fldChar>
      </w:r>
      <w:r>
        <w:instrText xml:space="preserve"> FORMCHECKBOX </w:instrText>
      </w:r>
      <w:r w:rsidR="00A82690">
        <w:fldChar w:fldCharType="separate"/>
      </w:r>
      <w:r>
        <w:fldChar w:fldCharType="end"/>
      </w:r>
      <w:r w:rsidR="00CE0F9E">
        <w:t xml:space="preserve"> No</w:t>
      </w:r>
      <w:r w:rsidR="00CE0F9E" w:rsidRPr="00753C44">
        <w:t xml:space="preserve">  </w:t>
      </w:r>
    </w:p>
    <w:p w14:paraId="2C452736" w14:textId="77777777" w:rsidR="00CE0F9E" w:rsidRDefault="00CE0F9E" w:rsidP="00AA0EDA">
      <w:pPr>
        <w:spacing w:before="0" w:after="0"/>
        <w:ind w:left="426"/>
        <w:rPr>
          <w:szCs w:val="20"/>
        </w:rPr>
      </w:pPr>
    </w:p>
    <w:p w14:paraId="73FE13C3" w14:textId="77777777" w:rsidR="00CE0F9E" w:rsidRPr="00753C44" w:rsidRDefault="00CE0F9E" w:rsidP="00AA0EDA">
      <w:pPr>
        <w:spacing w:before="0" w:after="0"/>
        <w:ind w:left="426"/>
        <w:rPr>
          <w:szCs w:val="20"/>
        </w:rPr>
      </w:pPr>
    </w:p>
    <w:p w14:paraId="7549152D" w14:textId="77777777" w:rsidR="00E04FB3" w:rsidRDefault="00E04FB3" w:rsidP="00AA0EDA">
      <w:pPr>
        <w:spacing w:before="0" w:after="0"/>
        <w:ind w:left="426"/>
        <w:rPr>
          <w:b/>
          <w:szCs w:val="20"/>
        </w:rPr>
      </w:pPr>
      <w:r w:rsidRPr="00154B00">
        <w:rPr>
          <w:b/>
          <w:szCs w:val="20"/>
        </w:rPr>
        <w:br w:type="page"/>
      </w:r>
    </w:p>
    <w:p w14:paraId="0FBE4A93" w14:textId="77777777" w:rsidR="00D57F88" w:rsidRPr="00C776B1" w:rsidRDefault="00730C04" w:rsidP="0056015F">
      <w:pPr>
        <w:pStyle w:val="Heading1"/>
      </w:pPr>
      <w:r>
        <w:lastRenderedPageBreak/>
        <w:t>PART 2</w:t>
      </w:r>
      <w:r w:rsidR="00F93784">
        <w:t xml:space="preserve"> – </w:t>
      </w:r>
      <w:r w:rsidR="00E04FB3" w:rsidRPr="00C776B1">
        <w:t xml:space="preserve">INFORMATION ABOUT THE PROPOSED MEDICAL </w:t>
      </w:r>
      <w:r w:rsidR="00E04FB3" w:rsidRPr="0056015F">
        <w:t>SERVICE</w:t>
      </w:r>
    </w:p>
    <w:p w14:paraId="123F9A2F" w14:textId="77777777" w:rsidR="000B3CD0" w:rsidRPr="00A55713" w:rsidRDefault="000B3CD0" w:rsidP="00A55713">
      <w:pPr>
        <w:pStyle w:val="Heading2"/>
      </w:pPr>
      <w:r w:rsidRPr="00A55713">
        <w:t>Application title</w:t>
      </w:r>
      <w:r w:rsidR="00A8732C" w:rsidRPr="00A55713">
        <w:t xml:space="preserve"> </w:t>
      </w:r>
    </w:p>
    <w:p w14:paraId="2D0ABA11" w14:textId="39174C9A" w:rsidR="009056C5" w:rsidRPr="00F23826" w:rsidRDefault="00B348D1" w:rsidP="00F23826">
      <w:pPr>
        <w:pStyle w:val="Response"/>
      </w:pPr>
      <w:proofErr w:type="spellStart"/>
      <w:r w:rsidRPr="00F23826">
        <w:t>A</w:t>
      </w:r>
      <w:r w:rsidR="00952389" w:rsidRPr="00F23826">
        <w:t>xicabtagene</w:t>
      </w:r>
      <w:proofErr w:type="spellEnd"/>
      <w:r w:rsidRPr="00F23826">
        <w:t xml:space="preserve"> </w:t>
      </w:r>
      <w:proofErr w:type="spellStart"/>
      <w:r w:rsidR="00952389" w:rsidRPr="00F23826">
        <w:t>ciloleucel</w:t>
      </w:r>
      <w:proofErr w:type="spellEnd"/>
      <w:r w:rsidR="001D0035">
        <w:t xml:space="preserve"> (</w:t>
      </w:r>
      <w:proofErr w:type="spellStart"/>
      <w:r w:rsidR="001D0035">
        <w:t>Yescarta</w:t>
      </w:r>
      <w:proofErr w:type="spellEnd"/>
      <w:r w:rsidR="001D0035">
        <w:t>®)</w:t>
      </w:r>
      <w:r w:rsidR="00952389" w:rsidRPr="00F23826">
        <w:t xml:space="preserve"> for rela</w:t>
      </w:r>
      <w:r w:rsidR="004B0A2B" w:rsidRPr="00F23826">
        <w:t>p</w:t>
      </w:r>
      <w:r w:rsidR="00952389" w:rsidRPr="00F23826">
        <w:t>sed or refractory large B</w:t>
      </w:r>
      <w:r w:rsidR="00AF4664">
        <w:t>-</w:t>
      </w:r>
      <w:r w:rsidR="00952389" w:rsidRPr="00F23826">
        <w:t>cell lymphoma (LBCL)</w:t>
      </w:r>
    </w:p>
    <w:p w14:paraId="0F90F279" w14:textId="33840637" w:rsidR="009B4E1E" w:rsidRDefault="009B4E1E" w:rsidP="00A55713">
      <w:pPr>
        <w:pStyle w:val="Heading2"/>
      </w:pPr>
      <w:r w:rsidRPr="00154B00">
        <w:t>Provide a succinct description of the medical condition relevant to the proposed service</w:t>
      </w:r>
    </w:p>
    <w:p w14:paraId="2DDCBA7F" w14:textId="64F54CC5" w:rsidR="0008625E" w:rsidRDefault="00D328E5" w:rsidP="00EA5432">
      <w:pPr>
        <w:spacing w:line="259" w:lineRule="auto"/>
        <w:ind w:left="425"/>
      </w:pPr>
      <w:r>
        <w:t xml:space="preserve">Large B-cell lymphoma (LBCL) </w:t>
      </w:r>
      <w:r w:rsidR="006004E7">
        <w:t xml:space="preserve">is </w:t>
      </w:r>
      <w:r w:rsidR="008067E9">
        <w:t xml:space="preserve">a heterogeneous collection of </w:t>
      </w:r>
      <w:r w:rsidR="00D2296D">
        <w:t>clinicopathological entities</w:t>
      </w:r>
      <w:r w:rsidR="004F7D57">
        <w:t xml:space="preserve"> that are subtypes of non-Hodgkin</w:t>
      </w:r>
      <w:r w:rsidR="00984CD7">
        <w:t>’s</w:t>
      </w:r>
      <w:r w:rsidR="004F7D57">
        <w:t xml:space="preserve"> lymphoma. </w:t>
      </w:r>
      <w:r w:rsidR="007D5AAD">
        <w:t xml:space="preserve">LBCL accounts for roughly </w:t>
      </w:r>
      <w:r w:rsidR="008B0148">
        <w:t>one third</w:t>
      </w:r>
      <w:r w:rsidR="007D5AAD">
        <w:t xml:space="preserve"> of all cases of non-Hodgkin’s lymphoma. </w:t>
      </w:r>
      <w:r w:rsidR="004F7D57">
        <w:t>Included in th</w:t>
      </w:r>
      <w:r w:rsidR="00A73385">
        <w:t xml:space="preserve">e LBCL subtype </w:t>
      </w:r>
      <w:proofErr w:type="gramStart"/>
      <w:r w:rsidR="00B05671">
        <w:t>are</w:t>
      </w:r>
      <w:r w:rsidR="00257B7E">
        <w:t>:</w:t>
      </w:r>
      <w:proofErr w:type="gramEnd"/>
      <w:r w:rsidR="00257B7E">
        <w:t xml:space="preserve"> </w:t>
      </w:r>
      <w:r w:rsidR="003D3567">
        <w:t>diffuse large B-cell lymph</w:t>
      </w:r>
      <w:r w:rsidR="00F803BF">
        <w:t xml:space="preserve">oma (DLBCL), </w:t>
      </w:r>
      <w:r w:rsidR="0040264D">
        <w:t xml:space="preserve">primary mediastinal large B-cell lymphoma (PMBCL), </w:t>
      </w:r>
      <w:r w:rsidR="007E19F4">
        <w:t>high grade B</w:t>
      </w:r>
      <w:r w:rsidR="00854998">
        <w:t>-cell lymphoma (</w:t>
      </w:r>
      <w:r w:rsidR="00EA5432">
        <w:t>HGB</w:t>
      </w:r>
      <w:r w:rsidR="00854998">
        <w:t>C</w:t>
      </w:r>
      <w:r w:rsidR="00C66524">
        <w:t>L</w:t>
      </w:r>
      <w:r w:rsidR="00854998">
        <w:t>), transformed follicular lymphoma (TFL)</w:t>
      </w:r>
      <w:r w:rsidR="00EA5432">
        <w:t xml:space="preserve"> </w:t>
      </w:r>
      <w:r w:rsidR="00673F9E">
        <w:t>and T</w:t>
      </w:r>
      <w:r w:rsidR="00E62EF1">
        <w:t>-cell/histiocyte rich large B-cell lymphoma</w:t>
      </w:r>
      <w:r w:rsidR="0093124E">
        <w:t>.</w:t>
      </w:r>
      <w:r w:rsidR="0008625E">
        <w:t xml:space="preserve"> </w:t>
      </w:r>
      <w:r w:rsidR="00E93A97">
        <w:t xml:space="preserve">DLBCL is the most common subtype of LBCL, accounting for </w:t>
      </w:r>
      <w:r w:rsidR="00B05671">
        <w:t>approximately</w:t>
      </w:r>
      <w:r w:rsidR="00E93A97">
        <w:t xml:space="preserve"> 80% of the cases of LBCL. </w:t>
      </w:r>
      <w:r w:rsidR="003D3567">
        <w:t>(</w:t>
      </w:r>
      <w:proofErr w:type="spellStart"/>
      <w:r w:rsidR="003D3567">
        <w:t>Sehn</w:t>
      </w:r>
      <w:proofErr w:type="spellEnd"/>
      <w:r w:rsidR="003D3567">
        <w:t xml:space="preserve"> 2021</w:t>
      </w:r>
      <w:bookmarkStart w:id="2" w:name="_Ref96527472"/>
      <w:r w:rsidR="003D3567" w:rsidRPr="00F23826">
        <w:rPr>
          <w:vertAlign w:val="superscript"/>
        </w:rPr>
        <w:endnoteReference w:id="2"/>
      </w:r>
      <w:bookmarkEnd w:id="2"/>
      <w:r w:rsidR="003D3567">
        <w:t>)</w:t>
      </w:r>
    </w:p>
    <w:p w14:paraId="116ADE10" w14:textId="14636F71" w:rsidR="00CB328B" w:rsidRDefault="00E3521C" w:rsidP="00A939A2">
      <w:pPr>
        <w:spacing w:line="259" w:lineRule="auto"/>
        <w:ind w:left="425"/>
      </w:pPr>
      <w:r>
        <w:t xml:space="preserve">Patients typically present with progressive lymphadenopathy, </w:t>
      </w:r>
      <w:proofErr w:type="spellStart"/>
      <w:r>
        <w:t>extr</w:t>
      </w:r>
      <w:r w:rsidR="00321DD7">
        <w:t>anodal</w:t>
      </w:r>
      <w:proofErr w:type="spellEnd"/>
      <w:r w:rsidR="00321DD7">
        <w:t xml:space="preserve"> disease or both and require therapy. </w:t>
      </w:r>
      <w:r w:rsidR="00A939A2">
        <w:t xml:space="preserve">Diagnosis of LBCL relies on a detailed examination of tumour tissue, best achieved with an excisional biopsy specimen evaluated by an expert </w:t>
      </w:r>
      <w:proofErr w:type="spellStart"/>
      <w:r w:rsidR="00A939A2">
        <w:t>haematopathologist</w:t>
      </w:r>
      <w:proofErr w:type="spellEnd"/>
      <w:r w:rsidR="00A939A2">
        <w:t xml:space="preserve">. In addition to morphologic characteristics, an accurate lymphoma classification requires specialised tests, including immunohistochemistry, flow cytometry, fluorescence </w:t>
      </w:r>
      <w:r w:rsidR="00A939A2" w:rsidRPr="0046350F">
        <w:rPr>
          <w:i/>
          <w:iCs/>
        </w:rPr>
        <w:t>in situ</w:t>
      </w:r>
      <w:r w:rsidR="00A939A2">
        <w:t xml:space="preserve"> hybridization (FISH), and molecular testing. </w:t>
      </w:r>
      <w:r w:rsidR="00E8038A">
        <w:t>(</w:t>
      </w:r>
      <w:proofErr w:type="spellStart"/>
      <w:r w:rsidR="00E8038A">
        <w:t>Sehn</w:t>
      </w:r>
      <w:proofErr w:type="spellEnd"/>
      <w:r w:rsidR="00E8038A">
        <w:t xml:space="preserve"> 2021</w:t>
      </w:r>
      <w:r w:rsidR="00E8038A" w:rsidRPr="00F23826">
        <w:rPr>
          <w:vertAlign w:val="superscript"/>
        </w:rPr>
        <w:fldChar w:fldCharType="begin"/>
      </w:r>
      <w:r w:rsidR="00E8038A" w:rsidRPr="00F23826">
        <w:rPr>
          <w:vertAlign w:val="superscript"/>
        </w:rPr>
        <w:instrText xml:space="preserve"> NOTEREF _Ref96527472 \h  \* MERGEFORMAT </w:instrText>
      </w:r>
      <w:r w:rsidR="00E8038A" w:rsidRPr="00F23826">
        <w:rPr>
          <w:vertAlign w:val="superscript"/>
        </w:rPr>
      </w:r>
      <w:r w:rsidR="00E8038A" w:rsidRPr="00F23826">
        <w:rPr>
          <w:vertAlign w:val="superscript"/>
        </w:rPr>
        <w:fldChar w:fldCharType="separate"/>
      </w:r>
      <w:r w:rsidR="004E1C84">
        <w:rPr>
          <w:vertAlign w:val="superscript"/>
        </w:rPr>
        <w:t>1</w:t>
      </w:r>
      <w:r w:rsidR="00E8038A" w:rsidRPr="00F23826">
        <w:rPr>
          <w:vertAlign w:val="superscript"/>
        </w:rPr>
        <w:fldChar w:fldCharType="end"/>
      </w:r>
      <w:r w:rsidR="00E8038A">
        <w:t>)</w:t>
      </w:r>
    </w:p>
    <w:p w14:paraId="696B52E3" w14:textId="36D2EB4B" w:rsidR="00D1314A" w:rsidRDefault="00C04895" w:rsidP="00041E96">
      <w:pPr>
        <w:spacing w:line="259" w:lineRule="auto"/>
        <w:ind w:left="425"/>
      </w:pPr>
      <w:r>
        <w:t>Despite the advanced stage</w:t>
      </w:r>
      <w:r w:rsidR="003F6EA7">
        <w:t xml:space="preserve"> of disease</w:t>
      </w:r>
      <w:r>
        <w:t xml:space="preserve"> at</w:t>
      </w:r>
      <w:r w:rsidR="003F6EA7">
        <w:t xml:space="preserve"> </w:t>
      </w:r>
      <w:r>
        <w:t xml:space="preserve">presentation in </w:t>
      </w:r>
      <w:r w:rsidR="00630B4B">
        <w:t>most</w:t>
      </w:r>
      <w:r>
        <w:t xml:space="preserve"> patients</w:t>
      </w:r>
      <w:r w:rsidR="00630B4B">
        <w:t xml:space="preserve"> diagnosed with LBCL</w:t>
      </w:r>
      <w:r>
        <w:t>,</w:t>
      </w:r>
      <w:r w:rsidR="00092611">
        <w:t xml:space="preserve"> up </w:t>
      </w:r>
      <w:r w:rsidR="00783E2F">
        <w:t>to 60</w:t>
      </w:r>
      <w:r>
        <w:t xml:space="preserve">% </w:t>
      </w:r>
      <w:r w:rsidR="00783E2F">
        <w:t xml:space="preserve">of patients </w:t>
      </w:r>
      <w:r w:rsidR="0029581F">
        <w:t xml:space="preserve">can </w:t>
      </w:r>
      <w:r w:rsidR="00F02F16">
        <w:t>achieve long-term remission of disease</w:t>
      </w:r>
      <w:r>
        <w:t xml:space="preserve"> with </w:t>
      </w:r>
      <w:r w:rsidR="003F6EA7">
        <w:t xml:space="preserve">a </w:t>
      </w:r>
      <w:r w:rsidR="0093124E">
        <w:t xml:space="preserve">first-line treatment </w:t>
      </w:r>
      <w:r w:rsidR="003F6EA7">
        <w:t xml:space="preserve">regimen of </w:t>
      </w:r>
      <w:r>
        <w:t>R-CHOP</w:t>
      </w:r>
      <w:r w:rsidR="003F6EA7">
        <w:t xml:space="preserve"> </w:t>
      </w:r>
      <w:r>
        <w:t>(</w:t>
      </w:r>
      <w:bookmarkStart w:id="3" w:name="_Hlk97715220"/>
      <w:r>
        <w:t>rituximab, cyclophosphamide, doxorubicin, vincristine, and prednisone</w:t>
      </w:r>
      <w:bookmarkEnd w:id="3"/>
      <w:r>
        <w:t>) immunochemotherapy</w:t>
      </w:r>
      <w:r w:rsidR="00095F91">
        <w:t xml:space="preserve"> (</w:t>
      </w:r>
      <w:proofErr w:type="spellStart"/>
      <w:r w:rsidR="00095F91">
        <w:t>Coiffier</w:t>
      </w:r>
      <w:proofErr w:type="spellEnd"/>
      <w:r w:rsidR="00095F91">
        <w:t xml:space="preserve"> 2010</w:t>
      </w:r>
      <w:bookmarkStart w:id="4" w:name="_Ref97493108"/>
      <w:r w:rsidR="00095F91">
        <w:rPr>
          <w:rStyle w:val="EndnoteReference"/>
          <w:szCs w:val="20"/>
        </w:rPr>
        <w:endnoteReference w:id="3"/>
      </w:r>
      <w:bookmarkEnd w:id="4"/>
      <w:r w:rsidR="00095F91">
        <w:t xml:space="preserve">, </w:t>
      </w:r>
      <w:proofErr w:type="spellStart"/>
      <w:r w:rsidR="00095F91">
        <w:t>Sehn</w:t>
      </w:r>
      <w:proofErr w:type="spellEnd"/>
      <w:r w:rsidR="00095F91">
        <w:t xml:space="preserve"> 2021</w:t>
      </w:r>
      <w:r w:rsidR="00095F91" w:rsidRPr="00F23826">
        <w:rPr>
          <w:vertAlign w:val="superscript"/>
        </w:rPr>
        <w:fldChar w:fldCharType="begin"/>
      </w:r>
      <w:r w:rsidR="00095F91" w:rsidRPr="00F23826">
        <w:rPr>
          <w:vertAlign w:val="superscript"/>
        </w:rPr>
        <w:instrText xml:space="preserve"> NOTEREF _Ref96527472 \h  \* MERGEFORMAT </w:instrText>
      </w:r>
      <w:r w:rsidR="00095F91" w:rsidRPr="00F23826">
        <w:rPr>
          <w:vertAlign w:val="superscript"/>
        </w:rPr>
      </w:r>
      <w:r w:rsidR="00095F91" w:rsidRPr="00F23826">
        <w:rPr>
          <w:vertAlign w:val="superscript"/>
        </w:rPr>
        <w:fldChar w:fldCharType="separate"/>
      </w:r>
      <w:r w:rsidR="004E1C84">
        <w:rPr>
          <w:vertAlign w:val="superscript"/>
        </w:rPr>
        <w:t>1</w:t>
      </w:r>
      <w:r w:rsidR="00095F91" w:rsidRPr="00F23826">
        <w:rPr>
          <w:vertAlign w:val="superscript"/>
        </w:rPr>
        <w:fldChar w:fldCharType="end"/>
      </w:r>
      <w:r w:rsidR="00095F91">
        <w:t>)</w:t>
      </w:r>
      <w:r w:rsidR="003F6EA7">
        <w:t xml:space="preserve">. </w:t>
      </w:r>
      <w:r w:rsidR="0027180E">
        <w:t>However, p</w:t>
      </w:r>
      <w:r w:rsidR="00041E96">
        <w:t>atients with treatment failure after R</w:t>
      </w:r>
      <w:r w:rsidR="00AE7F85">
        <w:noBreakHyphen/>
      </w:r>
      <w:r w:rsidR="00041E96">
        <w:t>CHOP often have a</w:t>
      </w:r>
      <w:r w:rsidR="0027180E">
        <w:t xml:space="preserve"> </w:t>
      </w:r>
      <w:r w:rsidR="00041E96">
        <w:t>poor outcome</w:t>
      </w:r>
      <w:r w:rsidR="003B0131">
        <w:t xml:space="preserve">. </w:t>
      </w:r>
      <w:r w:rsidR="00C830B8">
        <w:t>These patients have a high</w:t>
      </w:r>
      <w:r w:rsidR="00F51828">
        <w:t xml:space="preserve"> and urgent</w:t>
      </w:r>
      <w:r w:rsidR="00C830B8">
        <w:t xml:space="preserve"> </w:t>
      </w:r>
      <w:r w:rsidR="00F51828">
        <w:t xml:space="preserve">unmet clinical </w:t>
      </w:r>
      <w:r w:rsidR="00C830B8">
        <w:t>need</w:t>
      </w:r>
      <w:r w:rsidR="00314496">
        <w:t xml:space="preserve"> for </w:t>
      </w:r>
      <w:r w:rsidR="00493A4F">
        <w:t xml:space="preserve">improved </w:t>
      </w:r>
      <w:r w:rsidR="00314496">
        <w:t>treatment</w:t>
      </w:r>
      <w:r w:rsidR="00493A4F">
        <w:t xml:space="preserve"> alternatives</w:t>
      </w:r>
      <w:r w:rsidR="007F5218">
        <w:t>.</w:t>
      </w:r>
    </w:p>
    <w:p w14:paraId="5463A01B" w14:textId="76F7AABC" w:rsidR="000955E7" w:rsidRDefault="000955E7" w:rsidP="00A55713">
      <w:pPr>
        <w:pStyle w:val="Heading2"/>
      </w:pPr>
      <w:r w:rsidRPr="00154B00">
        <w:t>Prov</w:t>
      </w:r>
      <w:r w:rsidR="00D11EB1" w:rsidRPr="00154B00">
        <w:t>i</w:t>
      </w:r>
      <w:r w:rsidRPr="00154B00">
        <w:t>de a succinct description of the proposed medical service</w:t>
      </w:r>
    </w:p>
    <w:p w14:paraId="05212C1E" w14:textId="4AA3F578" w:rsidR="0057543A" w:rsidRDefault="00293281" w:rsidP="0057543A">
      <w:pPr>
        <w:pStyle w:val="Response"/>
      </w:pPr>
      <w:proofErr w:type="spellStart"/>
      <w:r>
        <w:t>Axicabtagene</w:t>
      </w:r>
      <w:proofErr w:type="spellEnd"/>
      <w:r>
        <w:t xml:space="preserve"> </w:t>
      </w:r>
      <w:proofErr w:type="spellStart"/>
      <w:r>
        <w:t>ciloleucel</w:t>
      </w:r>
      <w:proofErr w:type="spellEnd"/>
      <w:r>
        <w:t xml:space="preserve"> </w:t>
      </w:r>
      <w:r w:rsidR="00EB7E42">
        <w:t>i</w:t>
      </w:r>
      <w:r w:rsidR="0057543A">
        <w:t>s</w:t>
      </w:r>
      <w:r w:rsidR="0057543A" w:rsidRPr="003C7B9E">
        <w:t xml:space="preserve"> an </w:t>
      </w:r>
      <w:r w:rsidR="0057543A">
        <w:t xml:space="preserve">autologous </w:t>
      </w:r>
      <w:r w:rsidR="0057543A" w:rsidRPr="003C7B9E">
        <w:t>anti-CD19 chimeric antigen receptor (CAR) T-cell</w:t>
      </w:r>
      <w:r w:rsidR="0057543A">
        <w:t xml:space="preserve"> product.</w:t>
      </w:r>
    </w:p>
    <w:p w14:paraId="0D0204AD" w14:textId="688754A1" w:rsidR="00CB12EC" w:rsidRDefault="0057543A" w:rsidP="002F36F3">
      <w:pPr>
        <w:pStyle w:val="Response"/>
      </w:pPr>
      <w:bookmarkStart w:id="5" w:name="_Hlk46175623"/>
      <w:r>
        <w:t>CAR T-cell</w:t>
      </w:r>
      <w:r w:rsidRPr="00F2705A">
        <w:t xml:space="preserve"> therapy is a type of immunotherapy in which a patient’s T-cells </w:t>
      </w:r>
      <w:r>
        <w:t>(</w:t>
      </w:r>
      <w:r w:rsidRPr="00F2705A">
        <w:t>immune cells with anti</w:t>
      </w:r>
      <w:r>
        <w:t>cancer</w:t>
      </w:r>
      <w:r w:rsidRPr="00F2705A">
        <w:t xml:space="preserve"> activity</w:t>
      </w:r>
      <w:r>
        <w:t>)</w:t>
      </w:r>
      <w:r w:rsidRPr="00F2705A">
        <w:t xml:space="preserve"> are collected and </w:t>
      </w:r>
      <w:r w:rsidRPr="00BF5D41">
        <w:t>genetically modified</w:t>
      </w:r>
      <w:r w:rsidRPr="00F2705A">
        <w:t xml:space="preserve"> in the lab</w:t>
      </w:r>
      <w:r>
        <w:t>oratory</w:t>
      </w:r>
      <w:r w:rsidRPr="00F2705A">
        <w:t xml:space="preserve"> to recogni</w:t>
      </w:r>
      <w:r>
        <w:t>s</w:t>
      </w:r>
      <w:r w:rsidRPr="00F2705A">
        <w:t xml:space="preserve">e cancer </w:t>
      </w:r>
      <w:r>
        <w:t>cells that express CD19 on their surface</w:t>
      </w:r>
      <w:r w:rsidRPr="00F2705A">
        <w:t xml:space="preserve">. </w:t>
      </w:r>
      <w:r>
        <w:t xml:space="preserve">The modified T-cells are </w:t>
      </w:r>
      <w:r w:rsidRPr="00F2705A">
        <w:t xml:space="preserve">expanded to several million </w:t>
      </w:r>
      <w:r>
        <w:t xml:space="preserve">and </w:t>
      </w:r>
      <w:r w:rsidRPr="00F2705A">
        <w:t xml:space="preserve">the modified cells are </w:t>
      </w:r>
      <w:r>
        <w:t xml:space="preserve">then </w:t>
      </w:r>
      <w:r w:rsidRPr="00F2705A">
        <w:t>infused back into the patient, where they target and kill cancer cells.</w:t>
      </w:r>
      <w:bookmarkEnd w:id="5"/>
    </w:p>
    <w:p w14:paraId="2A607E35" w14:textId="2F761B36" w:rsidR="00EB7E42" w:rsidRDefault="00EB7E42" w:rsidP="002F36F3">
      <w:pPr>
        <w:pStyle w:val="Response"/>
      </w:pPr>
      <w:r>
        <w:t xml:space="preserve">Further information on </w:t>
      </w:r>
      <w:proofErr w:type="spellStart"/>
      <w:r w:rsidR="00E13C1D" w:rsidRPr="00296913">
        <w:t>axicabtagene</w:t>
      </w:r>
      <w:proofErr w:type="spellEnd"/>
      <w:r w:rsidR="00E13C1D" w:rsidRPr="00296913">
        <w:t xml:space="preserve"> </w:t>
      </w:r>
      <w:proofErr w:type="spellStart"/>
      <w:r w:rsidR="00E13C1D" w:rsidRPr="00296913">
        <w:t>ciloleucel</w:t>
      </w:r>
      <w:proofErr w:type="spellEnd"/>
      <w:r w:rsidR="00446CFC">
        <w:t xml:space="preserve"> is provided in </w:t>
      </w:r>
      <w:r w:rsidR="00B427F8">
        <w:t>Part</w:t>
      </w:r>
      <w:r w:rsidR="00446CFC">
        <w:t xml:space="preserve"> 6b of this application.</w:t>
      </w:r>
    </w:p>
    <w:p w14:paraId="217A24A9" w14:textId="7D446409" w:rsidR="00D11EB1" w:rsidRPr="0011036E" w:rsidRDefault="00730C04" w:rsidP="00A55713">
      <w:pPr>
        <w:pStyle w:val="Heading2"/>
        <w:rPr>
          <w:rStyle w:val="Strong"/>
          <w:rFonts w:asciiTheme="minorHAnsi" w:eastAsiaTheme="minorHAnsi" w:hAnsiTheme="minorHAnsi" w:cstheme="minorBidi"/>
          <w:b/>
        </w:rPr>
      </w:pPr>
      <w:r>
        <w:rPr>
          <w:rStyle w:val="Strong"/>
          <w:rFonts w:asciiTheme="minorHAnsi" w:eastAsiaTheme="minorHAnsi" w:hAnsiTheme="minorHAnsi" w:cstheme="minorBidi"/>
          <w:b/>
        </w:rPr>
        <w:t>(a)</w:t>
      </w:r>
      <w:r w:rsidR="000D4864">
        <w:rPr>
          <w:rStyle w:val="Strong"/>
          <w:rFonts w:asciiTheme="minorHAnsi" w:eastAsiaTheme="minorHAnsi" w:hAnsiTheme="minorHAnsi" w:cstheme="minorBidi"/>
          <w:b/>
        </w:rPr>
        <w:tab/>
      </w:r>
      <w:r w:rsidR="00D11EB1" w:rsidRPr="0011036E">
        <w:rPr>
          <w:rStyle w:val="Strong"/>
          <w:rFonts w:asciiTheme="minorHAnsi" w:eastAsiaTheme="minorHAnsi" w:hAnsiTheme="minorHAnsi" w:cstheme="minorBidi"/>
          <w:b/>
        </w:rPr>
        <w:t>Is this a request for MBS funding?</w:t>
      </w:r>
    </w:p>
    <w:p w14:paraId="65DD29A1" w14:textId="77777777" w:rsidR="00753C44" w:rsidRDefault="006B6390" w:rsidP="00E568F1">
      <w:pPr>
        <w:pStyle w:val="Checkboxresponse"/>
      </w:pPr>
      <w:r w:rsidRPr="00753C44">
        <w:fldChar w:fldCharType="begin">
          <w:ffData>
            <w:name w:val="Check1"/>
            <w:enabled/>
            <w:calcOnExit w:val="0"/>
            <w:checkBox>
              <w:sizeAuto/>
              <w:default w:val="0"/>
            </w:checkBox>
          </w:ffData>
        </w:fldChar>
      </w:r>
      <w:r w:rsidRPr="00753C44">
        <w:instrText xml:space="preserve"> FORMCHECKBOX </w:instrText>
      </w:r>
      <w:r w:rsidR="00A82690">
        <w:fldChar w:fldCharType="separate"/>
      </w:r>
      <w:r w:rsidRPr="00753C44">
        <w:fldChar w:fldCharType="end"/>
      </w:r>
      <w:r>
        <w:t xml:space="preserve"> Yes</w:t>
      </w:r>
    </w:p>
    <w:p w14:paraId="7092F534" w14:textId="00F16341" w:rsidR="00753C44" w:rsidRPr="00753C44" w:rsidRDefault="004516D5" w:rsidP="00E568F1">
      <w:pPr>
        <w:pStyle w:val="Checkboxresponse"/>
      </w:pPr>
      <w:r>
        <w:fldChar w:fldCharType="begin">
          <w:ffData>
            <w:name w:val=""/>
            <w:enabled/>
            <w:calcOnExit w:val="0"/>
            <w:checkBox>
              <w:sizeAuto/>
              <w:default w:val="1"/>
            </w:checkBox>
          </w:ffData>
        </w:fldChar>
      </w:r>
      <w:r>
        <w:instrText xml:space="preserve"> FORMCHECKBOX </w:instrText>
      </w:r>
      <w:r w:rsidR="00A82690">
        <w:fldChar w:fldCharType="separate"/>
      </w:r>
      <w:r>
        <w:fldChar w:fldCharType="end"/>
      </w:r>
      <w:r w:rsidR="006B6390">
        <w:t xml:space="preserve"> No</w:t>
      </w:r>
      <w:r w:rsidR="00753C44" w:rsidRPr="00753C44">
        <w:t xml:space="preserve">  </w:t>
      </w:r>
    </w:p>
    <w:p w14:paraId="50D5C56C" w14:textId="77777777" w:rsidR="000B3CD0" w:rsidRPr="0011036E" w:rsidRDefault="000B3CD0" w:rsidP="00AA0EDA">
      <w:pPr>
        <w:pStyle w:val="Heading2"/>
        <w:numPr>
          <w:ilvl w:val="0"/>
          <w:numId w:val="3"/>
        </w:numPr>
        <w:ind w:left="425" w:firstLine="0"/>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t>I</w:t>
      </w:r>
      <w:r w:rsidR="003020B5" w:rsidRPr="0011036E">
        <w:rPr>
          <w:rStyle w:val="Strong"/>
          <w:rFonts w:asciiTheme="minorHAnsi" w:eastAsiaTheme="minorHAnsi" w:hAnsiTheme="minorHAnsi" w:cstheme="minorBidi"/>
          <w:b/>
        </w:rPr>
        <w:t xml:space="preserve">f </w:t>
      </w:r>
      <w:r w:rsidR="00D11EB1" w:rsidRPr="0011036E">
        <w:rPr>
          <w:rStyle w:val="Strong"/>
          <w:rFonts w:asciiTheme="minorHAnsi" w:eastAsiaTheme="minorHAnsi" w:hAnsiTheme="minorHAnsi" w:cstheme="minorBidi"/>
          <w:b/>
        </w:rPr>
        <w:t xml:space="preserve">yes, is </w:t>
      </w:r>
      <w:r w:rsidRPr="0011036E">
        <w:rPr>
          <w:rStyle w:val="Strong"/>
          <w:rFonts w:asciiTheme="minorHAnsi" w:eastAsiaTheme="minorHAnsi" w:hAnsiTheme="minorHAnsi" w:cstheme="minorBidi"/>
          <w:b/>
        </w:rPr>
        <w:t>the medical service</w:t>
      </w:r>
      <w:r w:rsidR="005D0677"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w:t>
      </w:r>
      <w:r w:rsidR="00F83566" w:rsidRPr="0011036E">
        <w:rPr>
          <w:rStyle w:val="Strong"/>
          <w:rFonts w:asciiTheme="minorHAnsi" w:eastAsiaTheme="minorHAnsi" w:hAnsiTheme="minorHAnsi" w:cstheme="minorBidi"/>
          <w:b/>
        </w:rPr>
        <w:t xml:space="preserve">proposed to be </w:t>
      </w:r>
      <w:r w:rsidRPr="0011036E">
        <w:rPr>
          <w:rStyle w:val="Strong"/>
          <w:rFonts w:asciiTheme="minorHAnsi" w:eastAsiaTheme="minorHAnsi" w:hAnsiTheme="minorHAnsi" w:cstheme="minorBidi"/>
          <w:b/>
        </w:rPr>
        <w:t xml:space="preserve">covered under an existing </w:t>
      </w:r>
      <w:r w:rsidR="00F83566" w:rsidRPr="0011036E">
        <w:rPr>
          <w:rStyle w:val="Strong"/>
          <w:rFonts w:asciiTheme="minorHAnsi" w:eastAsiaTheme="minorHAnsi" w:hAnsiTheme="minorHAnsi" w:cstheme="minorBidi"/>
          <w:b/>
        </w:rPr>
        <w:t>MBS item number</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or is a new MBS item</w:t>
      </w:r>
      <w:r w:rsidR="005D0677" w:rsidRPr="0011036E">
        <w:rPr>
          <w:rStyle w:val="Strong"/>
          <w:rFonts w:asciiTheme="minorHAnsi" w:eastAsiaTheme="minorHAnsi" w:hAnsiTheme="minorHAnsi" w:cstheme="minorBidi"/>
          <w:b/>
        </w:rPr>
        <w:t>(s)</w:t>
      </w:r>
      <w:r w:rsidR="003020B5" w:rsidRPr="0011036E">
        <w:rPr>
          <w:rStyle w:val="Strong"/>
          <w:rFonts w:asciiTheme="minorHAnsi" w:eastAsiaTheme="minorHAnsi" w:hAnsiTheme="minorHAnsi" w:cstheme="minorBidi"/>
          <w:b/>
        </w:rPr>
        <w:t xml:space="preserve"> being sought altogether</w:t>
      </w:r>
      <w:r w:rsidRPr="0011036E">
        <w:rPr>
          <w:rStyle w:val="Strong"/>
          <w:rFonts w:asciiTheme="minorHAnsi" w:eastAsiaTheme="minorHAnsi" w:hAnsiTheme="minorHAnsi" w:cstheme="minorBidi"/>
          <w:b/>
        </w:rPr>
        <w:t>?</w:t>
      </w:r>
    </w:p>
    <w:p w14:paraId="0C1D50FB" w14:textId="77777777" w:rsidR="00AA0EDA" w:rsidRDefault="00AA0EDA" w:rsidP="00AA0EDA">
      <w:pPr>
        <w:spacing w:before="0" w:after="0"/>
        <w:ind w:firstLine="425"/>
      </w:pPr>
      <w:r>
        <w:t>N/A</w:t>
      </w:r>
    </w:p>
    <w:p w14:paraId="65492BA9" w14:textId="5AE62387" w:rsidR="007B6B33" w:rsidRPr="0084720C" w:rsidRDefault="000B3CD0" w:rsidP="00AA0EDA">
      <w:pPr>
        <w:pStyle w:val="Heading2"/>
        <w:numPr>
          <w:ilvl w:val="0"/>
          <w:numId w:val="3"/>
        </w:numPr>
        <w:spacing w:line="276" w:lineRule="auto"/>
        <w:ind w:left="425" w:firstLine="0"/>
      </w:pPr>
      <w:r w:rsidRPr="0084720C">
        <w:rPr>
          <w:rStyle w:val="Strong"/>
          <w:rFonts w:asciiTheme="minorHAnsi" w:eastAsiaTheme="minorHAnsi" w:hAnsiTheme="minorHAnsi" w:cstheme="minorBidi"/>
          <w:b/>
        </w:rPr>
        <w:t xml:space="preserve">If </w:t>
      </w:r>
      <w:r w:rsidR="00126B33" w:rsidRPr="0084720C">
        <w:rPr>
          <w:rStyle w:val="Strong"/>
          <w:rFonts w:asciiTheme="minorHAnsi" w:eastAsiaTheme="minorHAnsi" w:hAnsiTheme="minorHAnsi" w:cstheme="minorBidi"/>
          <w:b/>
        </w:rPr>
        <w:t xml:space="preserve">an amendment </w:t>
      </w:r>
      <w:r w:rsidR="003020B5" w:rsidRPr="0084720C">
        <w:rPr>
          <w:rStyle w:val="Strong"/>
          <w:rFonts w:asciiTheme="minorHAnsi" w:eastAsiaTheme="minorHAnsi" w:hAnsiTheme="minorHAnsi" w:cstheme="minorBidi"/>
          <w:b/>
        </w:rPr>
        <w:t xml:space="preserve">to </w:t>
      </w:r>
      <w:r w:rsidR="00126B33" w:rsidRPr="0084720C">
        <w:rPr>
          <w:rStyle w:val="Strong"/>
          <w:rFonts w:asciiTheme="minorHAnsi" w:eastAsiaTheme="minorHAnsi" w:hAnsiTheme="minorHAnsi" w:cstheme="minorBidi"/>
          <w:b/>
        </w:rPr>
        <w:t xml:space="preserve">an </w:t>
      </w:r>
      <w:r w:rsidR="003020B5" w:rsidRPr="0084720C">
        <w:rPr>
          <w:rStyle w:val="Strong"/>
          <w:rFonts w:asciiTheme="minorHAnsi" w:eastAsiaTheme="minorHAnsi" w:hAnsiTheme="minorHAnsi" w:cstheme="minorBidi"/>
          <w:b/>
        </w:rPr>
        <w:t>existing item</w:t>
      </w:r>
      <w:r w:rsidR="005D0677" w:rsidRPr="0084720C">
        <w:rPr>
          <w:rStyle w:val="Strong"/>
          <w:rFonts w:asciiTheme="minorHAnsi" w:eastAsiaTheme="minorHAnsi" w:hAnsiTheme="minorHAnsi" w:cstheme="minorBidi"/>
          <w:b/>
        </w:rPr>
        <w:t>(s)</w:t>
      </w:r>
      <w:r w:rsidR="00126B33" w:rsidRPr="0084720C">
        <w:rPr>
          <w:rStyle w:val="Strong"/>
          <w:rFonts w:asciiTheme="minorHAnsi" w:eastAsiaTheme="minorHAnsi" w:hAnsiTheme="minorHAnsi" w:cstheme="minorBidi"/>
          <w:b/>
        </w:rPr>
        <w:t xml:space="preserve"> is being sought</w:t>
      </w:r>
      <w:r w:rsidR="003020B5" w:rsidRPr="0084720C">
        <w:rPr>
          <w:rStyle w:val="Strong"/>
          <w:rFonts w:asciiTheme="minorHAnsi" w:eastAsiaTheme="minorHAnsi" w:hAnsiTheme="minorHAnsi" w:cstheme="minorBidi"/>
          <w:b/>
        </w:rPr>
        <w:t>,</w:t>
      </w:r>
      <w:r w:rsidRPr="0084720C">
        <w:rPr>
          <w:rStyle w:val="Strong"/>
          <w:rFonts w:asciiTheme="minorHAnsi" w:eastAsiaTheme="minorHAnsi" w:hAnsiTheme="minorHAnsi" w:cstheme="minorBidi"/>
          <w:b/>
        </w:rPr>
        <w:t xml:space="preserve"> please </w:t>
      </w:r>
      <w:r w:rsidR="00126B33" w:rsidRPr="0084720C">
        <w:rPr>
          <w:rStyle w:val="Strong"/>
          <w:rFonts w:asciiTheme="minorHAnsi" w:eastAsiaTheme="minorHAnsi" w:hAnsiTheme="minorHAnsi" w:cstheme="minorBidi"/>
          <w:b/>
        </w:rPr>
        <w:t xml:space="preserve">list </w:t>
      </w:r>
      <w:r w:rsidRPr="0084720C">
        <w:rPr>
          <w:rStyle w:val="Strong"/>
          <w:rFonts w:asciiTheme="minorHAnsi" w:eastAsiaTheme="minorHAnsi" w:hAnsiTheme="minorHAnsi" w:cstheme="minorBidi"/>
          <w:b/>
        </w:rPr>
        <w:t xml:space="preserve">the relevant MBS item number(s) </w:t>
      </w:r>
      <w:r w:rsidR="009C03FB" w:rsidRPr="0084720C">
        <w:rPr>
          <w:rStyle w:val="Strong"/>
          <w:rFonts w:asciiTheme="minorHAnsi" w:eastAsiaTheme="minorHAnsi" w:hAnsiTheme="minorHAnsi" w:cstheme="minorBidi"/>
          <w:b/>
        </w:rPr>
        <w:t xml:space="preserve">that </w:t>
      </w:r>
      <w:r w:rsidR="00126B33" w:rsidRPr="0084720C">
        <w:rPr>
          <w:rStyle w:val="Strong"/>
          <w:rFonts w:asciiTheme="minorHAnsi" w:eastAsiaTheme="minorHAnsi" w:hAnsiTheme="minorHAnsi" w:cstheme="minorBidi"/>
          <w:b/>
        </w:rPr>
        <w:t xml:space="preserve">are </w:t>
      </w:r>
      <w:r w:rsidR="005A6AB9" w:rsidRPr="0084720C">
        <w:rPr>
          <w:rStyle w:val="Strong"/>
          <w:rFonts w:asciiTheme="minorHAnsi" w:eastAsiaTheme="minorHAnsi" w:hAnsiTheme="minorHAnsi" w:cstheme="minorBidi"/>
          <w:b/>
        </w:rPr>
        <w:t xml:space="preserve">to be </w:t>
      </w:r>
      <w:r w:rsidR="00126B33" w:rsidRPr="0084720C">
        <w:rPr>
          <w:rStyle w:val="Strong"/>
          <w:rFonts w:asciiTheme="minorHAnsi" w:eastAsiaTheme="minorHAnsi" w:hAnsiTheme="minorHAnsi" w:cstheme="minorBidi"/>
          <w:b/>
        </w:rPr>
        <w:t xml:space="preserve">amended </w:t>
      </w:r>
      <w:r w:rsidR="005A6AB9" w:rsidRPr="0084720C">
        <w:rPr>
          <w:rStyle w:val="Strong"/>
          <w:rFonts w:asciiTheme="minorHAnsi" w:eastAsiaTheme="minorHAnsi" w:hAnsiTheme="minorHAnsi" w:cstheme="minorBidi"/>
          <w:b/>
        </w:rPr>
        <w:t xml:space="preserve">to </w:t>
      </w:r>
      <w:r w:rsidR="00A93F58" w:rsidRPr="0084720C">
        <w:rPr>
          <w:rStyle w:val="Strong"/>
          <w:rFonts w:asciiTheme="minorHAnsi" w:eastAsiaTheme="minorHAnsi" w:hAnsiTheme="minorHAnsi" w:cstheme="minorBidi"/>
          <w:b/>
        </w:rPr>
        <w:t xml:space="preserve">include </w:t>
      </w:r>
      <w:r w:rsidR="005A6AB9" w:rsidRPr="0084720C">
        <w:rPr>
          <w:rStyle w:val="Strong"/>
          <w:rFonts w:asciiTheme="minorHAnsi" w:eastAsiaTheme="minorHAnsi" w:hAnsiTheme="minorHAnsi" w:cstheme="minorBidi"/>
          <w:b/>
        </w:rPr>
        <w:t>the proposed medical service</w:t>
      </w:r>
      <w:r w:rsidR="00A872E8" w:rsidRPr="0084720C">
        <w:rPr>
          <w:rStyle w:val="Strong"/>
          <w:rFonts w:asciiTheme="minorHAnsi" w:eastAsiaTheme="minorHAnsi" w:hAnsiTheme="minorHAnsi" w:cstheme="minorBidi"/>
          <w:b/>
        </w:rPr>
        <w:t>/technology</w:t>
      </w:r>
      <w:r w:rsidR="00802553" w:rsidRPr="0084720C">
        <w:rPr>
          <w:rStyle w:val="Strong"/>
          <w:rFonts w:asciiTheme="minorHAnsi" w:eastAsiaTheme="minorHAnsi" w:hAnsiTheme="minorHAnsi" w:cstheme="minorBidi"/>
          <w:b/>
        </w:rPr>
        <w:t>:</w:t>
      </w:r>
      <w:r w:rsidR="00E06102" w:rsidRPr="0084720C">
        <w:rPr>
          <w:rStyle w:val="Strong"/>
          <w:rFonts w:asciiTheme="minorHAnsi" w:eastAsiaTheme="minorHAnsi" w:hAnsiTheme="minorHAnsi" w:cstheme="minorBidi"/>
          <w:b/>
        </w:rPr>
        <w:t xml:space="preserve"> </w:t>
      </w:r>
      <w:r w:rsidR="007B6B33">
        <w:br w:type="page"/>
      </w:r>
    </w:p>
    <w:p w14:paraId="672FF34A" w14:textId="1EF304FA" w:rsidR="006C0843" w:rsidRDefault="006C0843" w:rsidP="00AA0EDA">
      <w:pPr>
        <w:pStyle w:val="Heading2"/>
        <w:numPr>
          <w:ilvl w:val="0"/>
          <w:numId w:val="3"/>
        </w:numPr>
        <w:ind w:hanging="294"/>
        <w:rPr>
          <w:rStyle w:val="Strong"/>
          <w:rFonts w:asciiTheme="minorHAnsi" w:eastAsiaTheme="minorHAnsi" w:hAnsiTheme="minorHAnsi" w:cstheme="minorBidi"/>
          <w:b/>
        </w:rPr>
      </w:pPr>
      <w:r w:rsidRPr="0011036E">
        <w:rPr>
          <w:rStyle w:val="Strong"/>
          <w:rFonts w:asciiTheme="minorHAnsi" w:eastAsiaTheme="minorHAnsi" w:hAnsiTheme="minorHAnsi" w:cstheme="minorBidi"/>
          <w:b/>
        </w:rPr>
        <w:lastRenderedPageBreak/>
        <w:t>If an amendment to an existing item</w:t>
      </w:r>
      <w:r w:rsidR="003E30FB" w:rsidRPr="0011036E">
        <w:rPr>
          <w:rStyle w:val="Strong"/>
          <w:rFonts w:asciiTheme="minorHAnsi" w:eastAsiaTheme="minorHAnsi" w:hAnsiTheme="minorHAnsi" w:cstheme="minorBidi"/>
          <w:b/>
        </w:rPr>
        <w:t>(s)</w:t>
      </w:r>
      <w:r w:rsidRPr="0011036E">
        <w:rPr>
          <w:rStyle w:val="Strong"/>
          <w:rFonts w:asciiTheme="minorHAnsi" w:eastAsiaTheme="minorHAnsi" w:hAnsiTheme="minorHAnsi" w:cstheme="minorBidi"/>
          <w:b/>
        </w:rPr>
        <w:t xml:space="preserve"> is being sought, what is the nature of the amendment</w:t>
      </w:r>
      <w:r w:rsidR="00C01121" w:rsidRPr="0011036E">
        <w:rPr>
          <w:rStyle w:val="Strong"/>
          <w:rFonts w:asciiTheme="minorHAnsi" w:eastAsiaTheme="minorHAnsi" w:hAnsiTheme="minorHAnsi" w:cstheme="minorBidi"/>
          <w:b/>
        </w:rPr>
        <w:t>(s)</w:t>
      </w:r>
      <w:r w:rsidR="00E06102" w:rsidRPr="0011036E">
        <w:rPr>
          <w:rStyle w:val="Strong"/>
          <w:rFonts w:asciiTheme="minorHAnsi" w:eastAsiaTheme="minorHAnsi" w:hAnsiTheme="minorHAnsi" w:cstheme="minorBidi"/>
          <w:b/>
        </w:rPr>
        <w:t>?</w:t>
      </w:r>
    </w:p>
    <w:p w14:paraId="6C12A018" w14:textId="5606F7B1" w:rsidR="00334F33" w:rsidRPr="00334F33" w:rsidRDefault="00334F33" w:rsidP="00334F33">
      <w:pPr>
        <w:ind w:firstLine="426"/>
      </w:pPr>
      <w:r>
        <w:t>N/A</w:t>
      </w:r>
    </w:p>
    <w:p w14:paraId="58D35759" w14:textId="77777777" w:rsidR="00534C5F" w:rsidRPr="007E39E4" w:rsidRDefault="000770BA" w:rsidP="00AA0EDA">
      <w:pPr>
        <w:pStyle w:val="Heading2"/>
        <w:numPr>
          <w:ilvl w:val="0"/>
          <w:numId w:val="3"/>
        </w:numPr>
        <w:ind w:hanging="294"/>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a new item</w:t>
      </w:r>
      <w:r w:rsidR="005D0677" w:rsidRPr="007E39E4">
        <w:rPr>
          <w:rStyle w:val="Strong"/>
          <w:rFonts w:asciiTheme="minorHAnsi" w:eastAsiaTheme="minorHAnsi" w:hAnsiTheme="minorHAnsi" w:cstheme="minorBidi"/>
          <w:b/>
        </w:rPr>
        <w:t>(s)</w:t>
      </w:r>
      <w:r w:rsidR="003433D1" w:rsidRPr="007E39E4">
        <w:rPr>
          <w:rStyle w:val="Strong"/>
          <w:rFonts w:asciiTheme="minorHAnsi" w:eastAsiaTheme="minorHAnsi" w:hAnsiTheme="minorHAnsi" w:cstheme="minorBidi"/>
          <w:b/>
        </w:rPr>
        <w:t xml:space="preserve"> is being requested</w:t>
      </w:r>
      <w:r w:rsidRPr="007E39E4">
        <w:rPr>
          <w:rStyle w:val="Strong"/>
          <w:rFonts w:asciiTheme="minorHAnsi" w:eastAsiaTheme="minorHAnsi" w:hAnsiTheme="minorHAnsi" w:cstheme="minorBidi"/>
          <w:b/>
        </w:rPr>
        <w:t>, what is the nature of the change to the MBS being sought?</w:t>
      </w:r>
    </w:p>
    <w:p w14:paraId="3ECADEE1" w14:textId="77777777" w:rsidR="006B6390" w:rsidRPr="00334F33" w:rsidRDefault="006B6390" w:rsidP="00334F33">
      <w:pPr>
        <w:spacing w:before="0" w:after="0"/>
        <w:ind w:left="426"/>
        <w:rPr>
          <w:rStyle w:val="Strong"/>
          <w:b w:val="0"/>
        </w:rPr>
      </w:pPr>
      <w:r w:rsidRPr="00334F33">
        <w:rPr>
          <w:b/>
          <w:szCs w:val="20"/>
        </w:rPr>
        <w:fldChar w:fldCharType="begin">
          <w:ffData>
            <w:name w:val="Check2"/>
            <w:enabled/>
            <w:calcOnExit w:val="0"/>
            <w:checkBox>
              <w:sizeAuto/>
              <w:default w:val="0"/>
            </w:checkBox>
          </w:ffData>
        </w:fldChar>
      </w:r>
      <w:r w:rsidRPr="00334F33">
        <w:rPr>
          <w:b/>
          <w:szCs w:val="20"/>
        </w:rPr>
        <w:instrText xml:space="preserve"> FORMCHECKBOX </w:instrText>
      </w:r>
      <w:r w:rsidR="00A82690">
        <w:rPr>
          <w:b/>
          <w:szCs w:val="20"/>
        </w:rPr>
      </w:r>
      <w:r w:rsidR="00A82690" w:rsidRPr="00334F33">
        <w:rPr>
          <w:b/>
          <w:szCs w:val="20"/>
        </w:rPr>
        <w:fldChar w:fldCharType="separate"/>
      </w:r>
      <w:r w:rsidRPr="00334F33">
        <w:rPr>
          <w:b/>
          <w:szCs w:val="20"/>
        </w:rPr>
        <w:fldChar w:fldCharType="end"/>
      </w:r>
      <w:r w:rsidRPr="00334F33">
        <w:rPr>
          <w:b/>
          <w:szCs w:val="20"/>
        </w:rPr>
        <w:t xml:space="preserve"> </w:t>
      </w:r>
      <w:r w:rsidRPr="00334F33">
        <w:rPr>
          <w:rStyle w:val="Strong"/>
          <w:b w:val="0"/>
        </w:rPr>
        <w:t>A new item which also seeks to allow access to the MBS for a specific health practitioner group</w:t>
      </w:r>
    </w:p>
    <w:p w14:paraId="07D526A6" w14:textId="77777777" w:rsidR="006B6390" w:rsidRPr="00334F33" w:rsidRDefault="006B6390" w:rsidP="00334F33">
      <w:pPr>
        <w:spacing w:before="0" w:after="0"/>
        <w:ind w:left="426"/>
        <w:rPr>
          <w:rStyle w:val="Strong"/>
          <w:b w:val="0"/>
        </w:rPr>
      </w:pPr>
      <w:r w:rsidRPr="00334F33">
        <w:rPr>
          <w:b/>
          <w:szCs w:val="20"/>
        </w:rPr>
        <w:fldChar w:fldCharType="begin">
          <w:ffData>
            <w:name w:val="Check2"/>
            <w:enabled/>
            <w:calcOnExit w:val="0"/>
            <w:checkBox>
              <w:sizeAuto/>
              <w:default w:val="0"/>
            </w:checkBox>
          </w:ffData>
        </w:fldChar>
      </w:r>
      <w:r w:rsidRPr="00334F33">
        <w:rPr>
          <w:b/>
          <w:szCs w:val="20"/>
        </w:rPr>
        <w:instrText xml:space="preserve"> FORMCHECKBOX </w:instrText>
      </w:r>
      <w:r w:rsidR="00A82690">
        <w:rPr>
          <w:b/>
          <w:szCs w:val="20"/>
        </w:rPr>
      </w:r>
      <w:r w:rsidR="00A82690" w:rsidRPr="00334F33">
        <w:rPr>
          <w:b/>
          <w:szCs w:val="20"/>
        </w:rPr>
        <w:fldChar w:fldCharType="separate"/>
      </w:r>
      <w:r w:rsidRPr="00334F33">
        <w:rPr>
          <w:b/>
          <w:szCs w:val="20"/>
        </w:rPr>
        <w:fldChar w:fldCharType="end"/>
      </w:r>
      <w:r w:rsidRPr="00334F33">
        <w:rPr>
          <w:b/>
          <w:szCs w:val="20"/>
        </w:rPr>
        <w:t xml:space="preserve"> </w:t>
      </w:r>
      <w:r w:rsidRPr="00334F33">
        <w:rPr>
          <w:rStyle w:val="Strong"/>
          <w:b w:val="0"/>
        </w:rPr>
        <w:t>A new item that is proposing a way of clinically delivering a service that is new to the MBS (in terms of new technology and / or population)</w:t>
      </w:r>
    </w:p>
    <w:p w14:paraId="173857AB" w14:textId="77777777" w:rsidR="006B6390" w:rsidRPr="00334F33" w:rsidRDefault="006B6390" w:rsidP="00334F33">
      <w:pPr>
        <w:spacing w:before="0" w:after="0"/>
        <w:ind w:left="426"/>
        <w:rPr>
          <w:rStyle w:val="Strong"/>
          <w:b w:val="0"/>
        </w:rPr>
      </w:pPr>
      <w:r w:rsidRPr="00334F33">
        <w:rPr>
          <w:b/>
          <w:szCs w:val="20"/>
        </w:rPr>
        <w:fldChar w:fldCharType="begin">
          <w:ffData>
            <w:name w:val="Check2"/>
            <w:enabled/>
            <w:calcOnExit w:val="0"/>
            <w:checkBox>
              <w:sizeAuto/>
              <w:default w:val="0"/>
            </w:checkBox>
          </w:ffData>
        </w:fldChar>
      </w:r>
      <w:r w:rsidRPr="00334F33">
        <w:rPr>
          <w:b/>
          <w:szCs w:val="20"/>
        </w:rPr>
        <w:instrText xml:space="preserve"> FORMCHECKBOX </w:instrText>
      </w:r>
      <w:r w:rsidR="00A82690">
        <w:rPr>
          <w:b/>
          <w:szCs w:val="20"/>
        </w:rPr>
      </w:r>
      <w:r w:rsidR="00A82690" w:rsidRPr="00334F33">
        <w:rPr>
          <w:b/>
          <w:szCs w:val="20"/>
        </w:rPr>
        <w:fldChar w:fldCharType="separate"/>
      </w:r>
      <w:r w:rsidRPr="00334F33">
        <w:rPr>
          <w:b/>
          <w:szCs w:val="20"/>
        </w:rPr>
        <w:fldChar w:fldCharType="end"/>
      </w:r>
      <w:r w:rsidRPr="00334F33">
        <w:rPr>
          <w:b/>
          <w:szCs w:val="20"/>
        </w:rPr>
        <w:t xml:space="preserve"> </w:t>
      </w:r>
      <w:r w:rsidRPr="00334F33">
        <w:rPr>
          <w:rStyle w:val="Strong"/>
          <w:b w:val="0"/>
        </w:rPr>
        <w:t>A new item for a specific single consultation item</w:t>
      </w:r>
    </w:p>
    <w:p w14:paraId="6787F8C9" w14:textId="77777777" w:rsidR="006B6390" w:rsidRPr="00334F33" w:rsidRDefault="006B6390" w:rsidP="00334F33">
      <w:pPr>
        <w:spacing w:before="0" w:after="0"/>
        <w:ind w:left="426"/>
        <w:rPr>
          <w:rStyle w:val="Strong"/>
          <w:b w:val="0"/>
        </w:rPr>
      </w:pPr>
      <w:r w:rsidRPr="00334F33">
        <w:rPr>
          <w:b/>
          <w:szCs w:val="20"/>
        </w:rPr>
        <w:fldChar w:fldCharType="begin">
          <w:ffData>
            <w:name w:val="Check2"/>
            <w:enabled/>
            <w:calcOnExit w:val="0"/>
            <w:checkBox>
              <w:sizeAuto/>
              <w:default w:val="0"/>
            </w:checkBox>
          </w:ffData>
        </w:fldChar>
      </w:r>
      <w:r w:rsidRPr="00334F33">
        <w:rPr>
          <w:b/>
          <w:szCs w:val="20"/>
        </w:rPr>
        <w:instrText xml:space="preserve"> FORMCHECKBOX </w:instrText>
      </w:r>
      <w:r w:rsidR="00A82690">
        <w:rPr>
          <w:b/>
          <w:szCs w:val="20"/>
        </w:rPr>
      </w:r>
      <w:r w:rsidR="00A82690" w:rsidRPr="00334F33">
        <w:rPr>
          <w:b/>
          <w:szCs w:val="20"/>
        </w:rPr>
        <w:fldChar w:fldCharType="separate"/>
      </w:r>
      <w:r w:rsidRPr="00334F33">
        <w:rPr>
          <w:b/>
          <w:szCs w:val="20"/>
        </w:rPr>
        <w:fldChar w:fldCharType="end"/>
      </w:r>
      <w:r w:rsidRPr="00334F33">
        <w:rPr>
          <w:b/>
          <w:szCs w:val="20"/>
        </w:rPr>
        <w:t xml:space="preserve"> </w:t>
      </w:r>
      <w:r w:rsidRPr="00334F33">
        <w:rPr>
          <w:rStyle w:val="Strong"/>
          <w:b w:val="0"/>
        </w:rPr>
        <w:t>A new item for a global consultation item(s)</w:t>
      </w:r>
    </w:p>
    <w:p w14:paraId="666023AA" w14:textId="77777777" w:rsidR="003027BB" w:rsidRPr="007E39E4" w:rsidRDefault="00F30C22" w:rsidP="00AA0EDA">
      <w:pPr>
        <w:pStyle w:val="Heading2"/>
        <w:numPr>
          <w:ilvl w:val="0"/>
          <w:numId w:val="3"/>
        </w:numPr>
        <w:ind w:hanging="294"/>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Is the proposed service seeking public funding other than the MBS?</w:t>
      </w:r>
    </w:p>
    <w:p w14:paraId="11451923" w14:textId="07B6AA87" w:rsidR="000A5B32" w:rsidRDefault="00ED237B" w:rsidP="00AA0EDA">
      <w:pPr>
        <w:pStyle w:val="Checkboxresponse"/>
      </w:pPr>
      <w:r>
        <w:fldChar w:fldCharType="begin">
          <w:ffData>
            <w:name w:val="Check1"/>
            <w:enabled/>
            <w:calcOnExit w:val="0"/>
            <w:checkBox>
              <w:sizeAuto/>
              <w:default w:val="1"/>
            </w:checkBox>
          </w:ffData>
        </w:fldChar>
      </w:r>
      <w:bookmarkStart w:id="6" w:name="Check1"/>
      <w:r>
        <w:instrText xml:space="preserve"> FORMCHECKBOX </w:instrText>
      </w:r>
      <w:r w:rsidR="00A82690">
        <w:fldChar w:fldCharType="separate"/>
      </w:r>
      <w:r>
        <w:fldChar w:fldCharType="end"/>
      </w:r>
      <w:bookmarkEnd w:id="6"/>
      <w:r w:rsidR="000A5B32" w:rsidRPr="000A5B32">
        <w:t xml:space="preserve"> Yes</w:t>
      </w:r>
    </w:p>
    <w:p w14:paraId="22E2082B" w14:textId="77777777" w:rsidR="00626365" w:rsidRDefault="000A5B32" w:rsidP="00AA0EDA">
      <w:pPr>
        <w:pStyle w:val="Checkboxresponse"/>
      </w:pPr>
      <w:r w:rsidRPr="000A5B32">
        <w:fldChar w:fldCharType="begin">
          <w:ffData>
            <w:name w:val="Check2"/>
            <w:enabled/>
            <w:calcOnExit w:val="0"/>
            <w:checkBox>
              <w:sizeAuto/>
              <w:default w:val="0"/>
            </w:checkBox>
          </w:ffData>
        </w:fldChar>
      </w:r>
      <w:r w:rsidRPr="000A5B32">
        <w:instrText xml:space="preserve"> FORMCHECKBOX </w:instrText>
      </w:r>
      <w:r w:rsidR="00A82690">
        <w:fldChar w:fldCharType="separate"/>
      </w:r>
      <w:r w:rsidRPr="000A5B32">
        <w:fldChar w:fldCharType="end"/>
      </w:r>
      <w:r w:rsidRPr="000A5B32">
        <w:t xml:space="preserve"> No</w:t>
      </w:r>
    </w:p>
    <w:p w14:paraId="7E78BA31" w14:textId="77777777" w:rsidR="003027BB" w:rsidRPr="007E39E4" w:rsidRDefault="003027BB" w:rsidP="00AA0EDA">
      <w:pPr>
        <w:pStyle w:val="Heading2"/>
        <w:numPr>
          <w:ilvl w:val="0"/>
          <w:numId w:val="3"/>
        </w:numPr>
        <w:ind w:hanging="294"/>
        <w:rPr>
          <w:rStyle w:val="Strong"/>
          <w:rFonts w:asciiTheme="minorHAnsi" w:eastAsiaTheme="minorHAnsi" w:hAnsiTheme="minorHAnsi" w:cstheme="minorBidi"/>
          <w:b/>
        </w:rPr>
      </w:pPr>
      <w:r w:rsidRPr="007E39E4">
        <w:rPr>
          <w:rStyle w:val="Strong"/>
          <w:rFonts w:asciiTheme="minorHAnsi" w:eastAsiaTheme="minorHAnsi" w:hAnsiTheme="minorHAnsi" w:cstheme="minorBidi"/>
          <w:b/>
        </w:rPr>
        <w:t>If yes, please advise:</w:t>
      </w:r>
    </w:p>
    <w:p w14:paraId="788BD47F" w14:textId="7D54AE7C" w:rsidR="000A5B32" w:rsidRPr="00855944" w:rsidRDefault="005B2407" w:rsidP="00AA0EDA">
      <w:pPr>
        <w:pStyle w:val="Response"/>
        <w:rPr>
          <w:rStyle w:val="Strong"/>
        </w:rPr>
      </w:pPr>
      <w:r w:rsidRPr="00004B96">
        <w:t>The</w:t>
      </w:r>
      <w:r>
        <w:t xml:space="preserve"> </w:t>
      </w:r>
      <w:r w:rsidRPr="00004B96">
        <w:t xml:space="preserve">Commonwealth and the States </w:t>
      </w:r>
      <w:r w:rsidR="00004B96" w:rsidRPr="00004B96">
        <w:t>currently jointly fund</w:t>
      </w:r>
      <w:r>
        <w:t xml:space="preserve"> </w:t>
      </w:r>
      <w:r w:rsidR="00B6722B">
        <w:t>various</w:t>
      </w:r>
      <w:r w:rsidR="00C21EFF">
        <w:t xml:space="preserve"> CAR T-cell therapies</w:t>
      </w:r>
      <w:r w:rsidR="00172ABA">
        <w:t xml:space="preserve"> as Highly Specialised Therapies under the Addendum to the </w:t>
      </w:r>
      <w:r w:rsidR="00004B96" w:rsidRPr="00004B96">
        <w:t>National Health Reform</w:t>
      </w:r>
      <w:r w:rsidR="00972E19">
        <w:t xml:space="preserve"> Agreement</w:t>
      </w:r>
      <w:r w:rsidR="00004B96" w:rsidRPr="00004B96">
        <w:t xml:space="preserve"> </w:t>
      </w:r>
      <w:r w:rsidR="007459EF">
        <w:t xml:space="preserve">2020-2025 </w:t>
      </w:r>
      <w:r w:rsidR="00004B96" w:rsidRPr="00004B96">
        <w:t>(NHRA)</w:t>
      </w:r>
      <w:r w:rsidR="004C081B">
        <w:t xml:space="preserve">. </w:t>
      </w:r>
      <w:r w:rsidR="00F03285">
        <w:t>This application proposes that t</w:t>
      </w:r>
      <w:r w:rsidR="00774FCE">
        <w:t xml:space="preserve">he same funding mechanism </w:t>
      </w:r>
      <w:r w:rsidR="00F03285">
        <w:t xml:space="preserve">be </w:t>
      </w:r>
      <w:r w:rsidR="00793C75">
        <w:t>used to fund</w:t>
      </w:r>
      <w:r w:rsidR="00774FCE">
        <w:t xml:space="preserve"> </w:t>
      </w:r>
      <w:proofErr w:type="spellStart"/>
      <w:r w:rsidR="00774FCE" w:rsidRPr="00296913">
        <w:t>axicabtagene</w:t>
      </w:r>
      <w:proofErr w:type="spellEnd"/>
      <w:r w:rsidR="00774FCE" w:rsidRPr="00296913">
        <w:t xml:space="preserve"> </w:t>
      </w:r>
      <w:proofErr w:type="spellStart"/>
      <w:r w:rsidR="00774FCE" w:rsidRPr="00296913">
        <w:t>ciloleucel</w:t>
      </w:r>
      <w:proofErr w:type="spellEnd"/>
      <w:r w:rsidR="00774FCE">
        <w:t xml:space="preserve"> when used in patients with relapsed or refractory LBCL.</w:t>
      </w:r>
    </w:p>
    <w:p w14:paraId="2763FF27" w14:textId="0A8E7AA0" w:rsidR="000B3CD0" w:rsidRDefault="000B3CD0" w:rsidP="00AA0EDA">
      <w:pPr>
        <w:pStyle w:val="Heading2"/>
      </w:pPr>
      <w:r w:rsidRPr="00154B00">
        <w:t xml:space="preserve">What is the type of </w:t>
      </w:r>
      <w:r w:rsidR="00B45CA5">
        <w:t xml:space="preserve">medical </w:t>
      </w:r>
      <w:r w:rsidRPr="00154B00">
        <w:t>service</w:t>
      </w:r>
      <w:r w:rsidR="00B45CA5">
        <w:t>/technology?</w:t>
      </w:r>
    </w:p>
    <w:p w14:paraId="42404E1D"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Therapeutic medical service</w:t>
      </w:r>
    </w:p>
    <w:p w14:paraId="38018B4C"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Investigative medical service</w:t>
      </w:r>
    </w:p>
    <w:p w14:paraId="2E49B781"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Single consultation medical service</w:t>
      </w:r>
    </w:p>
    <w:p w14:paraId="5D11A1FC"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Global consultation medical service</w:t>
      </w:r>
    </w:p>
    <w:p w14:paraId="08801D63"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Allied health service</w:t>
      </w:r>
    </w:p>
    <w:p w14:paraId="35F41477" w14:textId="77777777" w:rsidR="00A6594E" w:rsidRDefault="00A6594E" w:rsidP="00AA0EDA">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Co-dependent technology</w:t>
      </w:r>
    </w:p>
    <w:p w14:paraId="6FC1E73A" w14:textId="14484C3C" w:rsidR="00A6594E" w:rsidRPr="00A6594E" w:rsidRDefault="00AA7E8F" w:rsidP="00AA0EDA">
      <w:pPr>
        <w:pStyle w:val="Checkboxresponse"/>
      </w:pPr>
      <w:r>
        <w:rPr>
          <w:b/>
        </w:rPr>
        <w:fldChar w:fldCharType="begin">
          <w:ffData>
            <w:name w:val=""/>
            <w:enabled/>
            <w:calcOnExit w:val="0"/>
            <w:checkBox>
              <w:sizeAuto/>
              <w:default w:val="1"/>
            </w:checkBox>
          </w:ffData>
        </w:fldChar>
      </w:r>
      <w:r>
        <w:rPr>
          <w:b/>
        </w:rPr>
        <w:instrText xml:space="preserve"> FORMCHECKBOX </w:instrText>
      </w:r>
      <w:r w:rsidR="00A82690">
        <w:rPr>
          <w:b/>
        </w:rPr>
      </w:r>
      <w:r w:rsidR="00A82690">
        <w:rPr>
          <w:b/>
        </w:rPr>
        <w:fldChar w:fldCharType="separate"/>
      </w:r>
      <w:r>
        <w:rPr>
          <w:b/>
        </w:rPr>
        <w:fldChar w:fldCharType="end"/>
      </w:r>
      <w:r w:rsidR="00A6594E" w:rsidRPr="0027105F">
        <w:rPr>
          <w:b/>
        </w:rPr>
        <w:t xml:space="preserve"> </w:t>
      </w:r>
      <w:r w:rsidR="00A6594E">
        <w:t>Hybrid health technology</w:t>
      </w:r>
    </w:p>
    <w:p w14:paraId="7CD09FA4" w14:textId="11BDA4B5" w:rsidR="0054594B" w:rsidRDefault="0054594B" w:rsidP="00AA0EDA">
      <w:pPr>
        <w:pStyle w:val="Heading2"/>
      </w:pPr>
      <w:r w:rsidRPr="00154B00">
        <w:t xml:space="preserve">For investigative services, </w:t>
      </w:r>
      <w:r w:rsidR="00154B00" w:rsidRPr="00154B00">
        <w:t>advise</w:t>
      </w:r>
      <w:r w:rsidRPr="00154B00">
        <w:t xml:space="preserve"> the specific purpose of performing the service </w:t>
      </w:r>
      <w:r w:rsidRPr="00154B00">
        <w:rPr>
          <w:i/>
        </w:rPr>
        <w:t>(which could be one or more of the following</w:t>
      </w:r>
      <w:r w:rsidR="00154B00" w:rsidRPr="00154B00">
        <w:rPr>
          <w:i/>
        </w:rPr>
        <w:t>)</w:t>
      </w:r>
      <w:r w:rsidRPr="00154B00">
        <w:t>:</w:t>
      </w:r>
    </w:p>
    <w:p w14:paraId="3364680E" w14:textId="45B1C9FC" w:rsidR="00334F33" w:rsidRPr="00334F33" w:rsidRDefault="00334F33" w:rsidP="00334F33">
      <w:pPr>
        <w:ind w:firstLine="426"/>
      </w:pPr>
      <w:r>
        <w:t>N/A</w:t>
      </w:r>
    </w:p>
    <w:p w14:paraId="7CCFC966" w14:textId="77777777" w:rsidR="000B3CD0" w:rsidRDefault="000B3CD0" w:rsidP="00AA0EDA">
      <w:pPr>
        <w:pStyle w:val="Heading2"/>
      </w:pPr>
      <w:r w:rsidRPr="00154B00">
        <w:t xml:space="preserve">Does </w:t>
      </w:r>
      <w:r w:rsidR="00C209C2">
        <w:t>your</w:t>
      </w:r>
      <w:r w:rsidRPr="00154B00">
        <w:t xml:space="preserve"> service rely on another medical </w:t>
      </w:r>
      <w:r w:rsidR="001E1180">
        <w:t>product</w:t>
      </w:r>
      <w:r w:rsidRPr="00154B00">
        <w:t xml:space="preserve"> to achieve or to enhance its intended effect?</w:t>
      </w:r>
    </w:p>
    <w:p w14:paraId="4A6E4198" w14:textId="0D8618B1" w:rsidR="00FE16C1" w:rsidRDefault="00CE0AC3" w:rsidP="00BD27E2">
      <w:pPr>
        <w:pStyle w:val="Checkboxresponse"/>
      </w:pPr>
      <w:r>
        <w:rPr>
          <w:b/>
        </w:rPr>
        <w:fldChar w:fldCharType="begin">
          <w:ffData>
            <w:name w:val=""/>
            <w:enabled/>
            <w:calcOnExit w:val="0"/>
            <w:checkBox>
              <w:sizeAuto/>
              <w:default w:val="1"/>
            </w:checkBox>
          </w:ffData>
        </w:fldChar>
      </w:r>
      <w:r>
        <w:rPr>
          <w:b/>
        </w:rPr>
        <w:instrText xml:space="preserve"> FORMCHECKBOX </w:instrText>
      </w:r>
      <w:r w:rsidR="00A82690">
        <w:rPr>
          <w:b/>
        </w:rPr>
      </w:r>
      <w:r w:rsidR="00A82690">
        <w:rPr>
          <w:b/>
        </w:rPr>
        <w:fldChar w:fldCharType="separate"/>
      </w:r>
      <w:r>
        <w:rPr>
          <w:b/>
        </w:rPr>
        <w:fldChar w:fldCharType="end"/>
      </w:r>
      <w:r w:rsidR="00FE16C1" w:rsidRPr="0027105F">
        <w:rPr>
          <w:b/>
        </w:rPr>
        <w:t xml:space="preserve"> </w:t>
      </w:r>
      <w:r w:rsidR="00FE16C1">
        <w:t>Pharmaceutical / Biological</w:t>
      </w:r>
    </w:p>
    <w:p w14:paraId="02D741A9" w14:textId="77777777" w:rsidR="00FE16C1" w:rsidRDefault="00FE16C1" w:rsidP="00BD27E2">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Prosthesis or device</w:t>
      </w:r>
    </w:p>
    <w:p w14:paraId="16FE90EB" w14:textId="77777777" w:rsidR="00FE16C1" w:rsidRDefault="00FE16C1" w:rsidP="00BD27E2">
      <w:pPr>
        <w:pStyle w:val="Checkboxresponse"/>
      </w:pPr>
      <w:r w:rsidRPr="0027105F">
        <w:rPr>
          <w:b/>
        </w:rPr>
        <w:fldChar w:fldCharType="begin">
          <w:ffData>
            <w:name w:val="Check2"/>
            <w:enabled/>
            <w:calcOnExit w:val="0"/>
            <w:checkBox>
              <w:sizeAuto/>
              <w:default w:val="0"/>
            </w:checkBox>
          </w:ffData>
        </w:fldChar>
      </w:r>
      <w:r w:rsidRPr="0027105F">
        <w:rPr>
          <w:b/>
        </w:rPr>
        <w:instrText xml:space="preserve"> FORMCHECKBOX </w:instrText>
      </w:r>
      <w:r w:rsidR="00A82690">
        <w:rPr>
          <w:b/>
        </w:rPr>
      </w:r>
      <w:r w:rsidR="00A82690">
        <w:rPr>
          <w:b/>
        </w:rPr>
        <w:fldChar w:fldCharType="separate"/>
      </w:r>
      <w:r w:rsidRPr="0027105F">
        <w:rPr>
          <w:b/>
        </w:rPr>
        <w:fldChar w:fldCharType="end"/>
      </w:r>
      <w:r w:rsidRPr="0027105F">
        <w:rPr>
          <w:b/>
        </w:rPr>
        <w:t xml:space="preserve"> </w:t>
      </w:r>
      <w:r>
        <w:t>No</w:t>
      </w:r>
    </w:p>
    <w:p w14:paraId="3F0A3468" w14:textId="7B3F1EC7" w:rsidR="000E5439" w:rsidRPr="001E6958" w:rsidRDefault="00530204" w:rsidP="00A55713">
      <w:pPr>
        <w:pStyle w:val="Heading2"/>
      </w:pPr>
      <w:r>
        <w:t>(a)</w:t>
      </w:r>
      <w:r w:rsidR="006708EC">
        <w:tab/>
      </w:r>
      <w:r w:rsidR="000E5439" w:rsidRPr="001E6958">
        <w:t>If the proposed service has a pharmaceutical component to it, is it already covered under an existing Pharmaceutical Benefits Scheme (PBS) listing?</w:t>
      </w:r>
    </w:p>
    <w:p w14:paraId="05894AA2" w14:textId="503576F8" w:rsidR="00FE16C1" w:rsidRDefault="00292B8A" w:rsidP="00BD27E2">
      <w:pPr>
        <w:pStyle w:val="Checkboxresponse"/>
      </w:pPr>
      <w:r>
        <w:fldChar w:fldCharType="begin">
          <w:ffData>
            <w:name w:val=""/>
            <w:enabled/>
            <w:calcOnExit w:val="0"/>
            <w:checkBox>
              <w:sizeAuto/>
              <w:default w:val="1"/>
            </w:checkBox>
          </w:ffData>
        </w:fldChar>
      </w:r>
      <w:r>
        <w:instrText xml:space="preserve"> FORMCHECKBOX </w:instrText>
      </w:r>
      <w:r w:rsidR="00A82690">
        <w:fldChar w:fldCharType="separate"/>
      </w:r>
      <w:r>
        <w:fldChar w:fldCharType="end"/>
      </w:r>
      <w:r w:rsidR="00FE16C1" w:rsidRPr="000A5B32">
        <w:t xml:space="preserve"> Yes</w:t>
      </w:r>
    </w:p>
    <w:p w14:paraId="7EEAC349" w14:textId="02F4C2C3" w:rsidR="004F1534" w:rsidRDefault="004F1534" w:rsidP="004F1534">
      <w:pPr>
        <w:pStyle w:val="Checkboxresponse"/>
      </w:pPr>
      <w:r w:rsidRPr="000A5B32">
        <w:fldChar w:fldCharType="begin">
          <w:ffData>
            <w:name w:val="Check2"/>
            <w:enabled/>
            <w:calcOnExit w:val="0"/>
            <w:checkBox>
              <w:sizeAuto/>
              <w:default w:val="0"/>
            </w:checkBox>
          </w:ffData>
        </w:fldChar>
      </w:r>
      <w:r w:rsidRPr="000A5B32">
        <w:instrText xml:space="preserve"> FORMCHECKBOX </w:instrText>
      </w:r>
      <w:r w:rsidR="00A82690">
        <w:fldChar w:fldCharType="separate"/>
      </w:r>
      <w:r w:rsidRPr="000A5B32">
        <w:fldChar w:fldCharType="end"/>
      </w:r>
      <w:r>
        <w:t xml:space="preserve"> No  </w:t>
      </w:r>
    </w:p>
    <w:p w14:paraId="47AD923E" w14:textId="77777777" w:rsidR="0063455B" w:rsidRDefault="0063455B" w:rsidP="00F23826">
      <w:pPr>
        <w:pStyle w:val="Response"/>
        <w:rPr>
          <w:u w:val="single"/>
        </w:rPr>
      </w:pPr>
      <w:r>
        <w:rPr>
          <w:u w:val="single"/>
        </w:rPr>
        <w:t>Bridging therapy</w:t>
      </w:r>
    </w:p>
    <w:p w14:paraId="481B2262" w14:textId="59E88119" w:rsidR="00DD36F6" w:rsidRDefault="00C25185" w:rsidP="00F23826">
      <w:pPr>
        <w:pStyle w:val="Response"/>
      </w:pPr>
      <w:r>
        <w:t>Bridging therap</w:t>
      </w:r>
      <w:r w:rsidR="00FD5DE3">
        <w:t xml:space="preserve">y </w:t>
      </w:r>
      <w:r w:rsidR="00DD36F6">
        <w:t xml:space="preserve">may be given to certain patients requiring stabilisation of disease during the manufacturing process of </w:t>
      </w:r>
      <w:proofErr w:type="spellStart"/>
      <w:r w:rsidR="00DD36F6" w:rsidRPr="00B2128F">
        <w:t>axicabtagene</w:t>
      </w:r>
      <w:proofErr w:type="spellEnd"/>
      <w:r w:rsidR="00DD36F6" w:rsidRPr="00B2128F">
        <w:t xml:space="preserve"> </w:t>
      </w:r>
      <w:proofErr w:type="spellStart"/>
      <w:r w:rsidR="00DD36F6" w:rsidRPr="00B2128F">
        <w:t>ciloleucel</w:t>
      </w:r>
      <w:proofErr w:type="spellEnd"/>
      <w:r w:rsidR="00DD36F6">
        <w:t xml:space="preserve">. Bridging therapy </w:t>
      </w:r>
      <w:r w:rsidR="00847367">
        <w:t>consists of corticosteroids, most commonly dexamethasone</w:t>
      </w:r>
      <w:r w:rsidR="006B49E7">
        <w:t xml:space="preserve">, however other corticosteroids such as methylprednisolone, prednisone and prednisolone may be used. </w:t>
      </w:r>
      <w:proofErr w:type="gramStart"/>
      <w:r w:rsidR="009E7DED">
        <w:t>All</w:t>
      </w:r>
      <w:r w:rsidR="007D2CFE">
        <w:t xml:space="preserve"> of</w:t>
      </w:r>
      <w:proofErr w:type="gramEnd"/>
      <w:r w:rsidR="007D2CFE">
        <w:t xml:space="preserve"> the listed corticosteroids </w:t>
      </w:r>
      <w:r w:rsidR="00AD12EF">
        <w:t>are available as</w:t>
      </w:r>
      <w:r w:rsidR="007D2CFE">
        <w:t xml:space="preserve"> unrestricted </w:t>
      </w:r>
      <w:r w:rsidR="00AD12EF">
        <w:t>benefits on the PBS.</w:t>
      </w:r>
      <w:r w:rsidR="007D2CFE">
        <w:t xml:space="preserve"> </w:t>
      </w:r>
    </w:p>
    <w:p w14:paraId="21FE2511" w14:textId="77777777" w:rsidR="0063455B" w:rsidRPr="0063455B" w:rsidRDefault="0063455B" w:rsidP="00F23826">
      <w:pPr>
        <w:pStyle w:val="Response"/>
        <w:rPr>
          <w:u w:val="single"/>
        </w:rPr>
      </w:pPr>
      <w:r w:rsidRPr="0063455B">
        <w:rPr>
          <w:u w:val="single"/>
        </w:rPr>
        <w:t>Lymphodepletion</w:t>
      </w:r>
    </w:p>
    <w:p w14:paraId="1C2A5914" w14:textId="3D668B63" w:rsidR="008E0BDC" w:rsidRDefault="008E0BDC" w:rsidP="00F23826">
      <w:pPr>
        <w:pStyle w:val="Response"/>
      </w:pPr>
      <w:r>
        <w:t>Lymphodepleting chemotherapy</w:t>
      </w:r>
      <w:r w:rsidR="00CA4EB4">
        <w:t xml:space="preserve"> is administered to patients prior to infusion with </w:t>
      </w:r>
      <w:proofErr w:type="spellStart"/>
      <w:r w:rsidR="00CA4EB4" w:rsidRPr="00CA4EB4">
        <w:t>axicabtagene</w:t>
      </w:r>
      <w:proofErr w:type="spellEnd"/>
      <w:r w:rsidR="00CA4EB4" w:rsidRPr="00CA4EB4">
        <w:t xml:space="preserve"> </w:t>
      </w:r>
      <w:proofErr w:type="spellStart"/>
      <w:r w:rsidR="00CA4EB4" w:rsidRPr="00CA4EB4">
        <w:t>ciloleucel</w:t>
      </w:r>
      <w:proofErr w:type="spellEnd"/>
      <w:r w:rsidR="00CA4EB4">
        <w:t xml:space="preserve">. </w:t>
      </w:r>
      <w:r w:rsidR="004D0A1E">
        <w:t>A combination of fludarabine</w:t>
      </w:r>
      <w:r w:rsidR="00CE20FD">
        <w:t xml:space="preserve"> (30 mg/m</w:t>
      </w:r>
      <w:r w:rsidR="00CE20FD">
        <w:rPr>
          <w:vertAlign w:val="superscript"/>
        </w:rPr>
        <w:t>2</w:t>
      </w:r>
      <w:r w:rsidR="00CE20FD">
        <w:t>/day)</w:t>
      </w:r>
      <w:r w:rsidR="004D0A1E">
        <w:t xml:space="preserve"> and cyclophosphamide </w:t>
      </w:r>
      <w:r w:rsidR="00CE20FD">
        <w:t>(500 mg/m</w:t>
      </w:r>
      <w:r w:rsidR="00CE20FD">
        <w:rPr>
          <w:vertAlign w:val="superscript"/>
        </w:rPr>
        <w:t>2</w:t>
      </w:r>
      <w:r w:rsidR="00CE20FD">
        <w:t xml:space="preserve">/day) </w:t>
      </w:r>
      <w:r w:rsidR="004D0A1E">
        <w:t xml:space="preserve">is given to patients </w:t>
      </w:r>
      <w:r w:rsidR="00E25B50">
        <w:t>on days 5, 4 and 3 prior to infusion</w:t>
      </w:r>
      <w:r w:rsidR="008A4084">
        <w:t>. Both treatments are available as unrestricted benefits on the PBS.</w:t>
      </w:r>
    </w:p>
    <w:p w14:paraId="20E59CD5" w14:textId="17BB040B" w:rsidR="0063455B" w:rsidRPr="0063455B" w:rsidRDefault="0063455B" w:rsidP="00F23826">
      <w:pPr>
        <w:pStyle w:val="Response"/>
        <w:rPr>
          <w:u w:val="single"/>
        </w:rPr>
      </w:pPr>
      <w:r w:rsidRPr="0063455B">
        <w:rPr>
          <w:u w:val="single"/>
        </w:rPr>
        <w:lastRenderedPageBreak/>
        <w:t>Management of serious adverse reactions</w:t>
      </w:r>
    </w:p>
    <w:p w14:paraId="31817601" w14:textId="5C3B1169" w:rsidR="008E0BDC" w:rsidRDefault="00710BC1" w:rsidP="00F23826">
      <w:pPr>
        <w:pStyle w:val="Response"/>
      </w:pPr>
      <w:r>
        <w:t>As with other CAR</w:t>
      </w:r>
      <w:r w:rsidR="00601356">
        <w:t xml:space="preserve"> T-cell</w:t>
      </w:r>
      <w:r>
        <w:t xml:space="preserve"> therapies, </w:t>
      </w:r>
      <w:r w:rsidR="00C1699A">
        <w:t xml:space="preserve">corticosteroids and tocilizumab may be administered to patients requiring </w:t>
      </w:r>
      <w:r w:rsidR="00B27DDA">
        <w:t xml:space="preserve">management of cytokine release syndrome (CRS). Tocilizumab is not reimbursed on the PBS for the management of CRS. </w:t>
      </w:r>
    </w:p>
    <w:p w14:paraId="62EF706C" w14:textId="780B228A" w:rsidR="00EF4A83" w:rsidRDefault="00601356" w:rsidP="00465FB6">
      <w:pPr>
        <w:pStyle w:val="Response"/>
      </w:pPr>
      <w:r>
        <w:t xml:space="preserve">As with other CAR T-cell therapies, </w:t>
      </w:r>
      <w:r w:rsidR="00953CE9">
        <w:t>immunoglobulin was administered to some patients in the key ZUMA</w:t>
      </w:r>
      <w:r w:rsidR="008D4990">
        <w:noBreakHyphen/>
      </w:r>
      <w:r w:rsidR="00953CE9">
        <w:t xml:space="preserve">7 </w:t>
      </w:r>
      <w:r w:rsidR="008D4990">
        <w:t>trial</w:t>
      </w:r>
      <w:r w:rsidR="00953CE9">
        <w:t>. Immunoglobulin is funded via the National Blood Authority.</w:t>
      </w:r>
    </w:p>
    <w:p w14:paraId="5F02F4D5" w14:textId="77777777" w:rsidR="00EC127A" w:rsidRPr="001E6958" w:rsidRDefault="000E5439" w:rsidP="00CB113E">
      <w:pPr>
        <w:pStyle w:val="Heading2"/>
        <w:numPr>
          <w:ilvl w:val="0"/>
          <w:numId w:val="4"/>
        </w:numPr>
        <w:ind w:hanging="294"/>
      </w:pPr>
      <w:r w:rsidRPr="001E6958">
        <w:t xml:space="preserve">If yes, </w:t>
      </w:r>
      <w:r w:rsidR="00BB003A" w:rsidRPr="001E6958">
        <w:t>please list</w:t>
      </w:r>
      <w:r w:rsidRPr="001E6958">
        <w:t xml:space="preserve"> the</w:t>
      </w:r>
      <w:r w:rsidR="00BB003A" w:rsidRPr="001E6958">
        <w:t xml:space="preserve"> relevant</w:t>
      </w:r>
      <w:r w:rsidRPr="001E6958">
        <w:t xml:space="preserve"> PBS </w:t>
      </w:r>
      <w:r w:rsidR="001E23EA" w:rsidRPr="001E6958">
        <w:t>item code</w:t>
      </w:r>
      <w:r w:rsidRPr="001E6958">
        <w:t>(s)</w:t>
      </w:r>
      <w:r w:rsidR="007E39E4" w:rsidRPr="001E6958">
        <w:t>:</w:t>
      </w:r>
    </w:p>
    <w:p w14:paraId="0F777D74" w14:textId="1DA2A603" w:rsidR="007E39E4" w:rsidRPr="00A43546" w:rsidRDefault="00CC75E0" w:rsidP="005A2595">
      <w:pPr>
        <w:pStyle w:val="Response"/>
        <w:tabs>
          <w:tab w:val="left" w:pos="2410"/>
        </w:tabs>
        <w:ind w:firstLine="1"/>
      </w:pPr>
      <w:r w:rsidRPr="00A43546">
        <w:t>Dexamethasone</w:t>
      </w:r>
      <w:r w:rsidR="000E54C3" w:rsidRPr="00A43546">
        <w:t>:</w:t>
      </w:r>
      <w:r w:rsidRPr="00A43546">
        <w:tab/>
      </w:r>
      <w:r w:rsidR="00CB03AB" w:rsidRPr="00A43546">
        <w:t xml:space="preserve">1292B, </w:t>
      </w:r>
      <w:r w:rsidR="001E0F94" w:rsidRPr="00A43546">
        <w:t>2507Y</w:t>
      </w:r>
    </w:p>
    <w:p w14:paraId="19EA109E" w14:textId="03C79371" w:rsidR="00CC75E0" w:rsidRPr="00A43546" w:rsidRDefault="00CC75E0" w:rsidP="005A2595">
      <w:pPr>
        <w:pStyle w:val="Response"/>
        <w:tabs>
          <w:tab w:val="left" w:pos="2410"/>
        </w:tabs>
        <w:ind w:firstLine="1"/>
      </w:pPr>
      <w:r w:rsidRPr="00A43546">
        <w:t>Prednisolone</w:t>
      </w:r>
      <w:r w:rsidR="000E54C3" w:rsidRPr="00A43546">
        <w:t>:</w:t>
      </w:r>
      <w:r w:rsidRPr="00A43546">
        <w:tab/>
      </w:r>
      <w:r w:rsidR="006B641B" w:rsidRPr="00A43546">
        <w:t xml:space="preserve">1916W, 1917X, </w:t>
      </w:r>
      <w:r w:rsidR="00443425" w:rsidRPr="00A43546">
        <w:t>3152X</w:t>
      </w:r>
    </w:p>
    <w:p w14:paraId="64525C1B" w14:textId="43DB39CD" w:rsidR="00CC75E0" w:rsidRPr="00A43546" w:rsidRDefault="00CC75E0" w:rsidP="005A2595">
      <w:pPr>
        <w:pStyle w:val="Response"/>
        <w:tabs>
          <w:tab w:val="left" w:pos="2410"/>
        </w:tabs>
        <w:ind w:firstLine="1"/>
      </w:pPr>
      <w:r w:rsidRPr="00A43546">
        <w:t>Prednisone</w:t>
      </w:r>
      <w:r w:rsidR="000E54C3" w:rsidRPr="00A43546">
        <w:t>:</w:t>
      </w:r>
      <w:r w:rsidRPr="00A43546">
        <w:tab/>
      </w:r>
      <w:r w:rsidR="00F26744" w:rsidRPr="00A43546">
        <w:t xml:space="preserve">1934T, 1935W, </w:t>
      </w:r>
      <w:r w:rsidR="00457843" w:rsidRPr="00A43546">
        <w:t>1936X</w:t>
      </w:r>
    </w:p>
    <w:p w14:paraId="52C2A03C" w14:textId="54FF8AAC" w:rsidR="00CC75E0" w:rsidRPr="00A43546" w:rsidRDefault="00CC75E0" w:rsidP="005A2595">
      <w:pPr>
        <w:pStyle w:val="Response"/>
        <w:tabs>
          <w:tab w:val="left" w:pos="2410"/>
        </w:tabs>
        <w:ind w:firstLine="1"/>
      </w:pPr>
      <w:r w:rsidRPr="00A43546">
        <w:t>Methylprednisolone</w:t>
      </w:r>
      <w:r w:rsidR="000E54C3" w:rsidRPr="00A43546">
        <w:t>:</w:t>
      </w:r>
      <w:r w:rsidRPr="00A43546">
        <w:tab/>
      </w:r>
      <w:r w:rsidR="000952F9" w:rsidRPr="00A43546">
        <w:t xml:space="preserve">11739W, 5263B, </w:t>
      </w:r>
      <w:r w:rsidR="0002688B" w:rsidRPr="00A43546">
        <w:t>5264C</w:t>
      </w:r>
    </w:p>
    <w:p w14:paraId="583377DA" w14:textId="04FFC89F" w:rsidR="00CC75E0" w:rsidRPr="00A43546" w:rsidRDefault="00BB7A6C" w:rsidP="005A2595">
      <w:pPr>
        <w:pStyle w:val="Response"/>
        <w:tabs>
          <w:tab w:val="left" w:pos="2410"/>
        </w:tabs>
        <w:ind w:firstLine="1"/>
      </w:pPr>
      <w:r w:rsidRPr="00A43546">
        <w:t>Fludarabine</w:t>
      </w:r>
      <w:r w:rsidR="000E54C3" w:rsidRPr="00A43546">
        <w:t>:</w:t>
      </w:r>
      <w:r w:rsidRPr="00A43546">
        <w:tab/>
      </w:r>
      <w:r w:rsidR="00C2718C" w:rsidRPr="00A43546">
        <w:t>4393F</w:t>
      </w:r>
    </w:p>
    <w:p w14:paraId="427BA99B" w14:textId="138B6C1B" w:rsidR="00BB7A6C" w:rsidRPr="00A43546" w:rsidRDefault="00BB7A6C" w:rsidP="005A2595">
      <w:pPr>
        <w:pStyle w:val="Response"/>
        <w:tabs>
          <w:tab w:val="left" w:pos="2410"/>
        </w:tabs>
        <w:ind w:firstLine="1"/>
      </w:pPr>
      <w:r w:rsidRPr="00A43546">
        <w:t>Cyclophosphamide</w:t>
      </w:r>
      <w:r w:rsidR="000E54C3" w:rsidRPr="00A43546">
        <w:t>:</w:t>
      </w:r>
      <w:r w:rsidRPr="00A43546">
        <w:tab/>
      </w:r>
      <w:r w:rsidR="00324749" w:rsidRPr="00A43546">
        <w:t>4327R</w:t>
      </w:r>
    </w:p>
    <w:p w14:paraId="38B13D0C" w14:textId="426DB919" w:rsidR="00E17E3F" w:rsidRPr="00A43546" w:rsidRDefault="00BB7A6C" w:rsidP="005A2595">
      <w:pPr>
        <w:pStyle w:val="Response"/>
        <w:tabs>
          <w:tab w:val="left" w:pos="2410"/>
        </w:tabs>
        <w:ind w:firstLine="1"/>
      </w:pPr>
      <w:r w:rsidRPr="00A43546">
        <w:t>Tocilizumab</w:t>
      </w:r>
      <w:r w:rsidR="000E54C3" w:rsidRPr="00A43546">
        <w:t>:</w:t>
      </w:r>
      <w:r w:rsidR="000E54C3" w:rsidRPr="00A43546">
        <w:tab/>
      </w:r>
      <w:r w:rsidR="00324749" w:rsidRPr="00A43546">
        <w:t>not reimbursed for</w:t>
      </w:r>
      <w:r w:rsidR="00CC4AD6">
        <w:t xml:space="preserve"> management of</w:t>
      </w:r>
      <w:r w:rsidR="00324749" w:rsidRPr="00A43546">
        <w:t xml:space="preserve"> CRS</w:t>
      </w:r>
    </w:p>
    <w:p w14:paraId="54D17C9D" w14:textId="2EF113BB" w:rsidR="00CA1926" w:rsidRPr="00A43546" w:rsidRDefault="00CA1926" w:rsidP="00345B0B">
      <w:pPr>
        <w:pStyle w:val="Response"/>
        <w:tabs>
          <w:tab w:val="left" w:pos="2410"/>
        </w:tabs>
        <w:ind w:left="2410" w:hanging="1985"/>
      </w:pPr>
      <w:r w:rsidRPr="00A43546">
        <w:t>Immunoglobulin</w:t>
      </w:r>
      <w:r w:rsidR="000E54C3" w:rsidRPr="00A43546">
        <w:t>:</w:t>
      </w:r>
      <w:r w:rsidRPr="00A43546">
        <w:tab/>
      </w:r>
      <w:r w:rsidR="00397B8D" w:rsidRPr="00A43546">
        <w:t>Funded through the National Blood Authority (see</w:t>
      </w:r>
      <w:r w:rsidR="00A43546">
        <w:t xml:space="preserve"> </w:t>
      </w:r>
      <w:hyperlink r:id="rId13" w:history="1">
        <w:r w:rsidR="00760EA4" w:rsidRPr="0017447A">
          <w:rPr>
            <w:rStyle w:val="Hyperlink"/>
            <w:szCs w:val="20"/>
          </w:rPr>
          <w:t>https://www.blood.gov.au/national-product-list</w:t>
        </w:r>
      </w:hyperlink>
      <w:r w:rsidR="00A43546">
        <w:br/>
      </w:r>
      <w:r w:rsidR="00397B8D" w:rsidRPr="00A43546">
        <w:t>[Last accessed: 25 Feb 2022])</w:t>
      </w:r>
    </w:p>
    <w:p w14:paraId="76147818" w14:textId="77777777" w:rsidR="00411735" w:rsidRPr="00331D7C" w:rsidRDefault="00411735" w:rsidP="00CB113E">
      <w:pPr>
        <w:pStyle w:val="Heading2"/>
        <w:numPr>
          <w:ilvl w:val="0"/>
          <w:numId w:val="4"/>
        </w:numPr>
        <w:ind w:left="426" w:firstLine="0"/>
      </w:pPr>
      <w:r w:rsidRPr="00331D7C">
        <w:t xml:space="preserve">If no, is an application </w:t>
      </w:r>
      <w:r w:rsidR="001E23EA" w:rsidRPr="00331D7C">
        <w:t xml:space="preserve">(submission) </w:t>
      </w:r>
      <w:r w:rsidRPr="00331D7C">
        <w:t xml:space="preserve">in the process of being considered by the </w:t>
      </w:r>
      <w:r w:rsidR="00802553" w:rsidRPr="00331D7C">
        <w:t>Pharmaceutical Benefits Advisory Committee (</w:t>
      </w:r>
      <w:r w:rsidRPr="00331D7C">
        <w:t>PBAC</w:t>
      </w:r>
      <w:r w:rsidR="00802553" w:rsidRPr="00331D7C">
        <w:t>)</w:t>
      </w:r>
      <w:r w:rsidRPr="00331D7C">
        <w:t>?</w:t>
      </w:r>
    </w:p>
    <w:p w14:paraId="0A503053" w14:textId="77777777" w:rsidR="007E39E4" w:rsidRPr="00331D7C" w:rsidRDefault="007E39E4" w:rsidP="005A2595">
      <w:pPr>
        <w:pStyle w:val="Checkboxresponse"/>
      </w:pPr>
      <w:r w:rsidRPr="00331D7C">
        <w:fldChar w:fldCharType="begin">
          <w:ffData>
            <w:name w:val="Check1"/>
            <w:enabled/>
            <w:calcOnExit w:val="0"/>
            <w:checkBox>
              <w:sizeAuto/>
              <w:default w:val="0"/>
            </w:checkBox>
          </w:ffData>
        </w:fldChar>
      </w:r>
      <w:r w:rsidRPr="00331D7C">
        <w:instrText xml:space="preserve"> FORMCHECKBOX </w:instrText>
      </w:r>
      <w:r w:rsidR="00A82690">
        <w:fldChar w:fldCharType="separate"/>
      </w:r>
      <w:r w:rsidRPr="00331D7C">
        <w:fldChar w:fldCharType="end"/>
      </w:r>
      <w:r w:rsidRPr="00331D7C">
        <w:t xml:space="preserve"> Yes</w:t>
      </w:r>
      <w:r w:rsidR="001E6919" w:rsidRPr="00331D7C">
        <w:t xml:space="preserve"> (please provide PBAC submission item number below)</w:t>
      </w:r>
    </w:p>
    <w:p w14:paraId="4CCCC2EA" w14:textId="47D74C72" w:rsidR="001E6919" w:rsidRPr="00331D7C" w:rsidRDefault="00744171" w:rsidP="005A2595">
      <w:pPr>
        <w:pStyle w:val="Checkboxresponse"/>
      </w:pPr>
      <w:r>
        <w:fldChar w:fldCharType="begin">
          <w:ffData>
            <w:name w:val=""/>
            <w:enabled/>
            <w:calcOnExit w:val="0"/>
            <w:checkBox>
              <w:sizeAuto/>
              <w:default w:val="1"/>
            </w:checkBox>
          </w:ffData>
        </w:fldChar>
      </w:r>
      <w:r>
        <w:instrText xml:space="preserve"> FORMCHECKBOX </w:instrText>
      </w:r>
      <w:r w:rsidR="00A82690">
        <w:fldChar w:fldCharType="separate"/>
      </w:r>
      <w:r>
        <w:fldChar w:fldCharType="end"/>
      </w:r>
      <w:r w:rsidR="001E6919" w:rsidRPr="00331D7C">
        <w:t xml:space="preserve"> No</w:t>
      </w:r>
    </w:p>
    <w:p w14:paraId="665E787A" w14:textId="77777777" w:rsidR="000E5439" w:rsidRPr="00331D7C" w:rsidRDefault="000E5439" w:rsidP="00AA0EDA">
      <w:pPr>
        <w:pStyle w:val="Heading2"/>
        <w:numPr>
          <w:ilvl w:val="0"/>
          <w:numId w:val="4"/>
        </w:numPr>
        <w:ind w:left="426" w:firstLine="0"/>
      </w:pPr>
      <w:r w:rsidRPr="00331D7C">
        <w:t>If you are seeking both MBS and PBS listing</w:t>
      </w:r>
      <w:r w:rsidR="00B75965" w:rsidRPr="00331D7C">
        <w:t>, what is the trade name and generic name of the pharmaceutical?</w:t>
      </w:r>
    </w:p>
    <w:p w14:paraId="3D5D4F9B" w14:textId="2DD87DC9" w:rsidR="001E6958" w:rsidRDefault="00AA0EDA" w:rsidP="00AA0EDA">
      <w:pPr>
        <w:spacing w:before="0" w:after="0"/>
        <w:ind w:left="426"/>
      </w:pPr>
      <w:r>
        <w:t>N/A</w:t>
      </w:r>
    </w:p>
    <w:p w14:paraId="6DC388B5" w14:textId="0160723C" w:rsidR="005A2595" w:rsidRDefault="005A2595">
      <w:pPr>
        <w:spacing w:before="0" w:after="200" w:line="276" w:lineRule="auto"/>
      </w:pPr>
      <w:r>
        <w:br w:type="page"/>
      </w:r>
    </w:p>
    <w:p w14:paraId="3FC3D0F7" w14:textId="04C71012" w:rsidR="00B75965" w:rsidRPr="00331D7C" w:rsidRDefault="00530204" w:rsidP="00AA0EDA">
      <w:pPr>
        <w:pStyle w:val="Heading2"/>
      </w:pPr>
      <w:r w:rsidRPr="00331D7C">
        <w:lastRenderedPageBreak/>
        <w:t>(a)</w:t>
      </w:r>
      <w:r w:rsidR="000D4864">
        <w:tab/>
      </w:r>
      <w:r w:rsidR="00B75965" w:rsidRPr="00331D7C">
        <w:t xml:space="preserve">If the proposed service </w:t>
      </w:r>
      <w:r w:rsidR="00A9062D" w:rsidRPr="00331D7C">
        <w:t xml:space="preserve">is </w:t>
      </w:r>
      <w:r w:rsidR="00C73B62" w:rsidRPr="00331D7C">
        <w:t>dependent on</w:t>
      </w:r>
      <w:r w:rsidR="00A9062D" w:rsidRPr="00331D7C">
        <w:t xml:space="preserve"> </w:t>
      </w:r>
      <w:r w:rsidR="00BB003A" w:rsidRPr="00331D7C">
        <w:t xml:space="preserve">the use of </w:t>
      </w:r>
      <w:r w:rsidR="00C05A45" w:rsidRPr="00331D7C">
        <w:t>a prosthesis</w:t>
      </w:r>
      <w:r w:rsidR="00CD4E44" w:rsidRPr="00331D7C">
        <w:t>,</w:t>
      </w:r>
      <w:r w:rsidR="00C05A45" w:rsidRPr="00331D7C">
        <w:t xml:space="preserve"> </w:t>
      </w:r>
      <w:r w:rsidR="00B75965" w:rsidRPr="00331D7C">
        <w:t>is it already included on the Prosthes</w:t>
      </w:r>
      <w:r w:rsidR="00BB003A" w:rsidRPr="00331D7C">
        <w:t>e</w:t>
      </w:r>
      <w:r w:rsidR="00B75965" w:rsidRPr="00331D7C">
        <w:t>s List?</w:t>
      </w:r>
    </w:p>
    <w:p w14:paraId="56345D89" w14:textId="77777777" w:rsidR="001E6958" w:rsidRPr="00331D7C" w:rsidRDefault="001E6958" w:rsidP="00AA0EDA">
      <w:pPr>
        <w:pStyle w:val="Irrelevantcheckboxresponse"/>
        <w:shd w:val="clear" w:color="auto" w:fill="auto"/>
      </w:pPr>
      <w:r w:rsidRPr="00331D7C">
        <w:fldChar w:fldCharType="begin">
          <w:ffData>
            <w:name w:val="Check1"/>
            <w:enabled/>
            <w:calcOnExit w:val="0"/>
            <w:checkBox>
              <w:sizeAuto/>
              <w:default w:val="0"/>
            </w:checkBox>
          </w:ffData>
        </w:fldChar>
      </w:r>
      <w:r w:rsidRPr="00331D7C">
        <w:instrText xml:space="preserve"> FORMCHECKBOX </w:instrText>
      </w:r>
      <w:r w:rsidR="00A82690">
        <w:fldChar w:fldCharType="separate"/>
      </w:r>
      <w:r w:rsidRPr="00331D7C">
        <w:fldChar w:fldCharType="end"/>
      </w:r>
      <w:r w:rsidRPr="00331D7C">
        <w:t xml:space="preserve"> Yes</w:t>
      </w:r>
    </w:p>
    <w:p w14:paraId="31F52763" w14:textId="77777777" w:rsidR="001E6958" w:rsidRPr="00331D7C" w:rsidRDefault="001E6958" w:rsidP="00AA0EDA">
      <w:pPr>
        <w:pStyle w:val="Irrelevantcheckboxresponse"/>
        <w:shd w:val="clear" w:color="auto" w:fill="auto"/>
      </w:pPr>
      <w:r w:rsidRPr="00331D7C">
        <w:fldChar w:fldCharType="begin">
          <w:ffData>
            <w:name w:val="Check2"/>
            <w:enabled/>
            <w:calcOnExit w:val="0"/>
            <w:checkBox>
              <w:sizeAuto/>
              <w:default w:val="0"/>
            </w:checkBox>
          </w:ffData>
        </w:fldChar>
      </w:r>
      <w:r w:rsidRPr="00331D7C">
        <w:instrText xml:space="preserve"> FORMCHECKBOX </w:instrText>
      </w:r>
      <w:r w:rsidR="00A82690">
        <w:fldChar w:fldCharType="separate"/>
      </w:r>
      <w:r w:rsidRPr="00331D7C">
        <w:fldChar w:fldCharType="end"/>
      </w:r>
      <w:r w:rsidRPr="00331D7C">
        <w:t xml:space="preserve"> No  </w:t>
      </w:r>
    </w:p>
    <w:p w14:paraId="3A0377EE" w14:textId="77777777" w:rsidR="00B75965" w:rsidRPr="00331D7C" w:rsidRDefault="00B75965" w:rsidP="00AA0EDA">
      <w:pPr>
        <w:pStyle w:val="Heading2"/>
        <w:numPr>
          <w:ilvl w:val="0"/>
          <w:numId w:val="5"/>
        </w:numPr>
        <w:ind w:hanging="294"/>
      </w:pPr>
      <w:r w:rsidRPr="00331D7C">
        <w:t xml:space="preserve">If yes, </w:t>
      </w:r>
      <w:r w:rsidR="00C73B62" w:rsidRPr="00331D7C">
        <w:t xml:space="preserve">please provide the following information (where relevant): </w:t>
      </w:r>
    </w:p>
    <w:p w14:paraId="51CF973A" w14:textId="5FE88164" w:rsidR="009939DC" w:rsidRPr="00331D7C" w:rsidRDefault="00AA0EDA" w:rsidP="00AA0EDA">
      <w:pPr>
        <w:spacing w:before="0" w:after="0"/>
        <w:ind w:left="426"/>
      </w:pPr>
      <w:r>
        <w:t>N/A</w:t>
      </w:r>
    </w:p>
    <w:p w14:paraId="23E96A68" w14:textId="77777777" w:rsidR="00411735" w:rsidRPr="00331D7C" w:rsidRDefault="00411735" w:rsidP="00AA0EDA">
      <w:pPr>
        <w:pStyle w:val="Heading2"/>
        <w:numPr>
          <w:ilvl w:val="0"/>
          <w:numId w:val="5"/>
        </w:numPr>
        <w:ind w:left="426" w:firstLine="0"/>
      </w:pPr>
      <w:r w:rsidRPr="00331D7C">
        <w:t xml:space="preserve">If no, is an application in the process of being considered by </w:t>
      </w:r>
      <w:r w:rsidR="003433D1" w:rsidRPr="00331D7C">
        <w:t xml:space="preserve">a Clinical Advisory Group or </w:t>
      </w:r>
      <w:r w:rsidRPr="00331D7C">
        <w:t>the</w:t>
      </w:r>
      <w:r w:rsidR="00BB003A" w:rsidRPr="00331D7C">
        <w:t xml:space="preserve"> Prostheses List Advisory Committee</w:t>
      </w:r>
      <w:r w:rsidRPr="00331D7C">
        <w:t xml:space="preserve"> </w:t>
      </w:r>
      <w:r w:rsidR="00BB003A" w:rsidRPr="00331D7C">
        <w:t>(</w:t>
      </w:r>
      <w:r w:rsidRPr="00331D7C">
        <w:t>PLAC</w:t>
      </w:r>
      <w:r w:rsidR="00BB003A" w:rsidRPr="00331D7C">
        <w:t>)</w:t>
      </w:r>
      <w:r w:rsidRPr="00331D7C">
        <w:t>?</w:t>
      </w:r>
    </w:p>
    <w:p w14:paraId="4B145AE7" w14:textId="77777777" w:rsidR="00AA0EDA" w:rsidRPr="00331D7C" w:rsidRDefault="00AA0EDA" w:rsidP="00AA0EDA">
      <w:pPr>
        <w:spacing w:before="0" w:after="0"/>
        <w:ind w:firstLine="426"/>
      </w:pPr>
      <w:r>
        <w:t>N/A</w:t>
      </w:r>
    </w:p>
    <w:p w14:paraId="12480D52" w14:textId="77777777" w:rsidR="00016B6E" w:rsidRPr="00331D7C" w:rsidRDefault="00016B6E" w:rsidP="00AA0EDA">
      <w:pPr>
        <w:pStyle w:val="Heading2"/>
        <w:numPr>
          <w:ilvl w:val="0"/>
          <w:numId w:val="5"/>
        </w:numPr>
        <w:ind w:left="426" w:firstLine="0"/>
      </w:pPr>
      <w:r w:rsidRPr="00331D7C">
        <w:t>Are there any other sponsor(s) and / or manufacturer(</w:t>
      </w:r>
      <w:r w:rsidR="008B729C" w:rsidRPr="00331D7C">
        <w:t>s) that have a similar prosthesi</w:t>
      </w:r>
      <w:r w:rsidRPr="00331D7C">
        <w:t xml:space="preserve">s or device component in the Australian </w:t>
      </w:r>
      <w:proofErr w:type="gramStart"/>
      <w:r w:rsidRPr="00331D7C">
        <w:t>market place</w:t>
      </w:r>
      <w:proofErr w:type="gramEnd"/>
      <w:r w:rsidRPr="00331D7C">
        <w:t xml:space="preserve"> which this application is relevant to?</w:t>
      </w:r>
    </w:p>
    <w:p w14:paraId="4D2F919E" w14:textId="77777777" w:rsidR="00AA0EDA" w:rsidRPr="00331D7C" w:rsidRDefault="00AA0EDA" w:rsidP="00AA0EDA">
      <w:pPr>
        <w:spacing w:before="0" w:after="0"/>
        <w:ind w:firstLine="426"/>
      </w:pPr>
      <w:r>
        <w:t>N/A</w:t>
      </w:r>
    </w:p>
    <w:p w14:paraId="2FBAB7A6" w14:textId="57F03BF0" w:rsidR="00016B6E" w:rsidRDefault="00016B6E" w:rsidP="00AA0EDA">
      <w:pPr>
        <w:pStyle w:val="Heading2"/>
        <w:numPr>
          <w:ilvl w:val="0"/>
          <w:numId w:val="5"/>
        </w:numPr>
        <w:ind w:hanging="294"/>
      </w:pPr>
      <w:r w:rsidRPr="00331D7C">
        <w:t>If yes, please provide the name(s) of the spon</w:t>
      </w:r>
      <w:r w:rsidR="009939DC" w:rsidRPr="00331D7C">
        <w:t>sor(s) and / or manufacturer(s):</w:t>
      </w:r>
    </w:p>
    <w:p w14:paraId="36385336" w14:textId="1086EACF" w:rsidR="00AA0EDA" w:rsidRPr="00AA0EDA" w:rsidRDefault="00AA0EDA" w:rsidP="00AA0EDA">
      <w:pPr>
        <w:spacing w:before="0" w:after="0"/>
        <w:ind w:left="426"/>
      </w:pPr>
      <w:r>
        <w:t>N/A</w:t>
      </w:r>
    </w:p>
    <w:p w14:paraId="2924239D" w14:textId="77777777" w:rsidR="0084657B" w:rsidRPr="009939DC" w:rsidRDefault="00A9062D" w:rsidP="00A55713">
      <w:pPr>
        <w:pStyle w:val="Heading2"/>
      </w:pPr>
      <w:r w:rsidRPr="009939DC">
        <w:t>P</w:t>
      </w:r>
      <w:r w:rsidR="0084657B" w:rsidRPr="009939DC">
        <w:t xml:space="preserve">lease identify </w:t>
      </w:r>
      <w:r w:rsidR="00E8649B" w:rsidRPr="009939DC">
        <w:t xml:space="preserve">any single </w:t>
      </w:r>
      <w:r w:rsidR="00016B6E" w:rsidRPr="009939DC">
        <w:t>and / or multi-</w:t>
      </w:r>
      <w:r w:rsidR="00E8649B" w:rsidRPr="009939DC">
        <w:t>use consumables</w:t>
      </w:r>
      <w:r w:rsidR="0084657B" w:rsidRPr="009939DC">
        <w:t xml:space="preserve"> </w:t>
      </w:r>
      <w:r w:rsidR="00E8649B" w:rsidRPr="009939DC">
        <w:t>delivered as part of the service?</w:t>
      </w:r>
    </w:p>
    <w:p w14:paraId="4F27BD44" w14:textId="2042ED56" w:rsidR="00F4631B" w:rsidRDefault="00B90D31" w:rsidP="00B90D31">
      <w:pPr>
        <w:pStyle w:val="Response"/>
      </w:pPr>
      <w:r>
        <w:t>As discussed in</w:t>
      </w:r>
      <w:r w:rsidR="004B26EF">
        <w:t xml:space="preserve"> P</w:t>
      </w:r>
      <w:r>
        <w:t>art 6b</w:t>
      </w:r>
      <w:r w:rsidR="004B26EF">
        <w:t xml:space="preserve"> of this application</w:t>
      </w:r>
      <w:r>
        <w:t>, t</w:t>
      </w:r>
      <w:r w:rsidR="00F4631B">
        <w:t xml:space="preserve">here are </w:t>
      </w:r>
      <w:proofErr w:type="gramStart"/>
      <w:r w:rsidR="00F4631B">
        <w:t>a number of</w:t>
      </w:r>
      <w:proofErr w:type="gramEnd"/>
      <w:r w:rsidR="00F4631B">
        <w:t xml:space="preserve"> stages in the process of delivering </w:t>
      </w:r>
      <w:proofErr w:type="spellStart"/>
      <w:r w:rsidR="00F4631B">
        <w:t>axicabtagene</w:t>
      </w:r>
      <w:proofErr w:type="spellEnd"/>
      <w:r w:rsidR="00F4631B">
        <w:t xml:space="preserve"> </w:t>
      </w:r>
      <w:proofErr w:type="spellStart"/>
      <w:r w:rsidR="00F4631B">
        <w:t>ciloleucel</w:t>
      </w:r>
      <w:proofErr w:type="spellEnd"/>
      <w:r w:rsidR="00F4631B">
        <w:t xml:space="preserve"> that require the use of consumables e.g., collection of leucocytes from the patient by leukapheresis</w:t>
      </w:r>
      <w:r w:rsidR="003642CD">
        <w:t>,</w:t>
      </w:r>
      <w:r w:rsidR="00F4631B">
        <w:t xml:space="preserve"> administration of bridging therapy, administration of </w:t>
      </w:r>
      <w:r w:rsidR="001B3BCE">
        <w:t>lymphodepleting</w:t>
      </w:r>
      <w:r w:rsidR="00F4631B">
        <w:t xml:space="preserve"> </w:t>
      </w:r>
      <w:r w:rsidR="004B26EF">
        <w:t>t</w:t>
      </w:r>
      <w:r w:rsidR="00F4631B">
        <w:t>herapy, infusion of</w:t>
      </w:r>
      <w:r w:rsidR="00854625">
        <w:t xml:space="preserve"> </w:t>
      </w:r>
      <w:proofErr w:type="spellStart"/>
      <w:r w:rsidR="00854625">
        <w:t>axicabtagene</w:t>
      </w:r>
      <w:proofErr w:type="spellEnd"/>
      <w:r w:rsidR="00854625">
        <w:t xml:space="preserve"> </w:t>
      </w:r>
      <w:proofErr w:type="spellStart"/>
      <w:r w:rsidR="00854625">
        <w:t>ciloleucel</w:t>
      </w:r>
      <w:proofErr w:type="spellEnd"/>
      <w:r w:rsidR="00F4631B">
        <w:t>.</w:t>
      </w:r>
    </w:p>
    <w:p w14:paraId="2A10BC33" w14:textId="5C235F67" w:rsidR="00F4631B" w:rsidRDefault="00F4631B" w:rsidP="00B90D31">
      <w:pPr>
        <w:pStyle w:val="Response"/>
      </w:pPr>
      <w:r>
        <w:t>Consumables that are likely to be required include: gloves, masks, sterile alcohol wipes, sterile field procedural mats, spill kits, labels, syringes, needles, gauze, plasma collection sets, collection containers, adhesive tapes, IV administration sets, filters, IV fluids (e.g., normal saline).</w:t>
      </w:r>
    </w:p>
    <w:p w14:paraId="1D1A2468" w14:textId="77777777" w:rsidR="00F4631B" w:rsidRDefault="00F4631B" w:rsidP="00A6491A">
      <w:pPr>
        <w:spacing w:before="0" w:after="0"/>
        <w:ind w:left="284"/>
      </w:pPr>
    </w:p>
    <w:p w14:paraId="71BCCD82" w14:textId="5F10A86C" w:rsidR="00F301F1" w:rsidRPr="00855944" w:rsidRDefault="00F301F1" w:rsidP="00A6491A">
      <w:pPr>
        <w:spacing w:before="0" w:after="0"/>
        <w:ind w:left="284"/>
      </w:pPr>
      <w:r w:rsidRPr="00855944">
        <w:br w:type="page"/>
      </w:r>
    </w:p>
    <w:p w14:paraId="7324DDDF" w14:textId="77777777" w:rsidR="00226777" w:rsidRPr="00C776B1" w:rsidRDefault="00530204" w:rsidP="0056015F">
      <w:pPr>
        <w:pStyle w:val="Heading1"/>
      </w:pPr>
      <w:r>
        <w:lastRenderedPageBreak/>
        <w:t>PART 3</w:t>
      </w:r>
      <w:r w:rsidR="00F93784">
        <w:t xml:space="preserve"> – </w:t>
      </w:r>
      <w:r w:rsidR="00226777" w:rsidRPr="00C776B1">
        <w:t>INFORMATION ABOUT REGULATORY REQUIREMENTS</w:t>
      </w:r>
    </w:p>
    <w:p w14:paraId="6860B8B5" w14:textId="210DBA81" w:rsidR="001A1ADF" w:rsidRPr="00A6491A" w:rsidRDefault="000E2E02" w:rsidP="00A55713">
      <w:pPr>
        <w:pStyle w:val="Heading2"/>
      </w:pPr>
      <w:r>
        <w:t xml:space="preserve">(a) </w:t>
      </w:r>
      <w:r w:rsidRPr="000E2E02">
        <w:t>If the proposed medical service involves use of a medical de</w:t>
      </w:r>
      <w:r w:rsidR="000F3129">
        <w:t xml:space="preserve">vice, in-vitro diagnostic test, </w:t>
      </w:r>
      <w:r w:rsidRPr="000E2E02">
        <w:t>pharmaceutical product, radioactive tracer, or any other type of therapeutic good, please provide details</w:t>
      </w:r>
      <w:r w:rsidR="00D2112A">
        <w:t>.</w:t>
      </w:r>
    </w:p>
    <w:p w14:paraId="619AEBF7" w14:textId="04FBABAC" w:rsidR="00A26343" w:rsidRPr="00A26343" w:rsidRDefault="00A26343" w:rsidP="00C0405A">
      <w:pPr>
        <w:spacing w:before="0" w:after="0" w:line="259" w:lineRule="auto"/>
        <w:ind w:left="425"/>
      </w:pPr>
      <w:r w:rsidRPr="00A26343">
        <w:t>Type of therapeutic good</w:t>
      </w:r>
      <w:r>
        <w:t xml:space="preserve">: </w:t>
      </w:r>
      <w:r w:rsidR="009577D3">
        <w:tab/>
      </w:r>
      <w:r w:rsidR="00C677A7">
        <w:t>Class 4 biological pr</w:t>
      </w:r>
      <w:r w:rsidR="00B8113A">
        <w:t>oduct</w:t>
      </w:r>
    </w:p>
    <w:p w14:paraId="0F5B585F" w14:textId="55BB6D05" w:rsidR="00A26343" w:rsidRPr="00A26343" w:rsidRDefault="00A26343" w:rsidP="00C0405A">
      <w:pPr>
        <w:pStyle w:val="Response"/>
        <w:spacing w:before="0" w:after="0"/>
      </w:pPr>
      <w:r w:rsidRPr="00A26343">
        <w:t>Manufacturer’s name</w:t>
      </w:r>
      <w:r>
        <w:t xml:space="preserve">: </w:t>
      </w:r>
      <w:r w:rsidR="009577D3">
        <w:tab/>
      </w:r>
      <w:r w:rsidR="00B8113A">
        <w:t>Kit</w:t>
      </w:r>
      <w:r w:rsidR="00F3314B">
        <w:t>e</w:t>
      </w:r>
      <w:r w:rsidR="00B8113A">
        <w:t xml:space="preserve"> Pharma, a Gilead Company</w:t>
      </w:r>
    </w:p>
    <w:p w14:paraId="1B285AF2" w14:textId="612C476C" w:rsidR="000E2E02" w:rsidRPr="00BD12D5" w:rsidRDefault="00A26343" w:rsidP="00C0405A">
      <w:pPr>
        <w:pStyle w:val="Response"/>
        <w:spacing w:before="0" w:after="0"/>
      </w:pPr>
      <w:r w:rsidRPr="00A26343">
        <w:t>Sponsor’s name</w:t>
      </w:r>
      <w:r>
        <w:t xml:space="preserve">: </w:t>
      </w:r>
      <w:r w:rsidR="009577D3">
        <w:tab/>
      </w:r>
      <w:r w:rsidR="009577D3">
        <w:tab/>
      </w:r>
      <w:r w:rsidR="00B8113A">
        <w:t>Gilead Sciences Pty Ltd</w:t>
      </w:r>
    </w:p>
    <w:p w14:paraId="7635B5AD" w14:textId="77777777" w:rsidR="00D56765" w:rsidRDefault="000E2E02" w:rsidP="00CB113E">
      <w:pPr>
        <w:pStyle w:val="Heading2"/>
        <w:numPr>
          <w:ilvl w:val="0"/>
          <w:numId w:val="6"/>
        </w:numPr>
        <w:ind w:left="426" w:firstLine="0"/>
      </w:pPr>
      <w:r>
        <w:t>Has it been listed on the Australian Register of Therapeutic Goods (ARTG) by the Therapeutic Goods</w:t>
      </w:r>
      <w:r w:rsidR="000F3129">
        <w:t xml:space="preserve"> </w:t>
      </w:r>
      <w:r>
        <w:t>Administration (TGA)? If the therapeutic good has been listed on the ARTG, please state the ARTG identification numbers, TGA-approved indication(s), and TGA-approved purpose(s).</w:t>
      </w:r>
    </w:p>
    <w:p w14:paraId="4AE057D5" w14:textId="6767D575" w:rsidR="000C7FF2" w:rsidRDefault="00703BB4" w:rsidP="00703BB4">
      <w:pPr>
        <w:pStyle w:val="Response"/>
      </w:pPr>
      <w:proofErr w:type="spellStart"/>
      <w:r w:rsidRPr="00296913">
        <w:t>Axicabtagene</w:t>
      </w:r>
      <w:proofErr w:type="spellEnd"/>
      <w:r>
        <w:t xml:space="preserve"> </w:t>
      </w:r>
      <w:proofErr w:type="spellStart"/>
      <w:r w:rsidRPr="00296913">
        <w:t>ciloleucel</w:t>
      </w:r>
      <w:proofErr w:type="spellEnd"/>
      <w:r>
        <w:t xml:space="preserve"> is currently listed on the </w:t>
      </w:r>
      <w:r w:rsidR="000C7FF2">
        <w:t>ARTG</w:t>
      </w:r>
      <w:r w:rsidR="00B06B35">
        <w:t xml:space="preserve"> as follows:</w:t>
      </w:r>
    </w:p>
    <w:p w14:paraId="3EBD369C" w14:textId="2A8852E1" w:rsidR="00704082" w:rsidRDefault="008C251B" w:rsidP="00703BB4">
      <w:pPr>
        <w:pStyle w:val="Response"/>
      </w:pPr>
      <w:r>
        <w:t>A</w:t>
      </w:r>
      <w:r w:rsidR="00704082">
        <w:t>R</w:t>
      </w:r>
      <w:r>
        <w:t>T</w:t>
      </w:r>
      <w:r w:rsidR="00704082">
        <w:t xml:space="preserve">G ID: </w:t>
      </w:r>
      <w:r w:rsidR="00656348">
        <w:t>329770</w:t>
      </w:r>
    </w:p>
    <w:p w14:paraId="1252889B" w14:textId="2C8EA9B8" w:rsidR="00334F33" w:rsidRPr="00334F33" w:rsidRDefault="00917DEB" w:rsidP="00334F33">
      <w:pPr>
        <w:pStyle w:val="Response"/>
        <w:spacing w:after="0"/>
        <w:rPr>
          <w:szCs w:val="20"/>
        </w:rPr>
      </w:pPr>
      <w:r w:rsidRPr="0047581D">
        <w:rPr>
          <w:szCs w:val="20"/>
        </w:rPr>
        <w:t>TGA approved indication</w:t>
      </w:r>
      <w:r w:rsidR="00146EF0">
        <w:rPr>
          <w:szCs w:val="20"/>
        </w:rPr>
        <w:t>s</w:t>
      </w:r>
      <w:r>
        <w:rPr>
          <w:szCs w:val="20"/>
        </w:rPr>
        <w:t xml:space="preserve">: </w:t>
      </w:r>
    </w:p>
    <w:p w14:paraId="556E061A" w14:textId="24314C8D" w:rsidR="006C5903" w:rsidRPr="006C5903" w:rsidRDefault="006C5903" w:rsidP="00334F33">
      <w:pPr>
        <w:pStyle w:val="Response"/>
        <w:spacing w:before="0"/>
        <w:ind w:left="426"/>
        <w:rPr>
          <w:i/>
          <w:iCs/>
          <w:szCs w:val="20"/>
        </w:rPr>
      </w:pPr>
      <w:r w:rsidRPr="006C5903">
        <w:rPr>
          <w:i/>
          <w:iCs/>
          <w:szCs w:val="20"/>
        </w:rPr>
        <w:t xml:space="preserve">YESCARTA is a genetically modified autologous </w:t>
      </w:r>
      <w:proofErr w:type="spellStart"/>
      <w:r w:rsidRPr="006C5903">
        <w:rPr>
          <w:i/>
          <w:iCs/>
          <w:szCs w:val="20"/>
        </w:rPr>
        <w:t>immunocellular</w:t>
      </w:r>
      <w:proofErr w:type="spellEnd"/>
      <w:r w:rsidRPr="006C5903">
        <w:rPr>
          <w:i/>
          <w:iCs/>
          <w:szCs w:val="20"/>
        </w:rPr>
        <w:t xml:space="preserve"> therapy for the treatment of relapsed or refractory large B-cell lymphoma after two or more lines of systemic therapy, including diffuse large B-cell lymphoma (DLBCL) not otherwise specified, primary mediastinal large B-cell lymphoma, high grade B-cell lymphoma, and DLBCL arising from follicular lymphoma. YESCARTA is not indicated for the treatment of patients with primary central nervous system lymphoma.</w:t>
      </w:r>
    </w:p>
    <w:p w14:paraId="68B48902" w14:textId="011BD7C5" w:rsidR="005659F0" w:rsidRPr="00334F33" w:rsidRDefault="00334F33" w:rsidP="00334F33">
      <w:pPr>
        <w:pStyle w:val="Response"/>
        <w:spacing w:before="0" w:after="0"/>
        <w:ind w:left="426"/>
        <w:rPr>
          <w:b/>
          <w:bCs/>
          <w:szCs w:val="20"/>
        </w:rPr>
      </w:pPr>
      <w:r w:rsidRPr="00334F33">
        <w:rPr>
          <w:b/>
          <w:bCs/>
          <w:szCs w:val="20"/>
        </w:rPr>
        <w:t>REDACTED</w:t>
      </w:r>
    </w:p>
    <w:p w14:paraId="68357AF3" w14:textId="6A1369A1" w:rsidR="000E2E02" w:rsidRPr="00154B00" w:rsidRDefault="000E2E02" w:rsidP="00CB113E">
      <w:pPr>
        <w:pStyle w:val="Heading2"/>
        <w:numPr>
          <w:ilvl w:val="0"/>
          <w:numId w:val="6"/>
        </w:numPr>
        <w:ind w:hanging="294"/>
      </w:pPr>
      <w:r>
        <w:t>If a</w:t>
      </w:r>
      <w:r w:rsidRPr="000E2E02">
        <w:t xml:space="preserve"> medical device is involved, has the medical device been classified by TGA as a Class III OR Active Implantable Medical Device (AIMD) under the TGA regulatory scheme for devices?</w:t>
      </w:r>
    </w:p>
    <w:p w14:paraId="66BAA5B3" w14:textId="77777777" w:rsidR="000E2E02" w:rsidRPr="00615F42" w:rsidRDefault="000E2E02" w:rsidP="008735C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sidRPr="000A5B32">
        <w:rPr>
          <w:szCs w:val="20"/>
        </w:rPr>
        <w:t xml:space="preserve"> </w:t>
      </w:r>
      <w:r w:rsidRPr="00615F42">
        <w:rPr>
          <w:szCs w:val="20"/>
        </w:rPr>
        <w:t>Class III</w:t>
      </w:r>
    </w:p>
    <w:p w14:paraId="2173B3AC" w14:textId="77777777" w:rsidR="000E2E02" w:rsidRPr="00615F42" w:rsidRDefault="000E2E02" w:rsidP="008735C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sidRPr="000A5B32">
        <w:rPr>
          <w:szCs w:val="20"/>
        </w:rPr>
        <w:t xml:space="preserve"> </w:t>
      </w:r>
      <w:r w:rsidRPr="00615F42">
        <w:rPr>
          <w:szCs w:val="20"/>
        </w:rPr>
        <w:t>AIMD</w:t>
      </w:r>
    </w:p>
    <w:p w14:paraId="6EC099AF" w14:textId="734D7227" w:rsidR="000E2E02" w:rsidRDefault="00761E24" w:rsidP="008735C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0E2E02" w:rsidRPr="000A5B32">
        <w:rPr>
          <w:szCs w:val="20"/>
        </w:rPr>
        <w:t xml:space="preserve"> </w:t>
      </w:r>
      <w:r w:rsidR="000E2E02" w:rsidRPr="00615F42">
        <w:rPr>
          <w:szCs w:val="20"/>
        </w:rPr>
        <w:t>N/A</w:t>
      </w:r>
    </w:p>
    <w:p w14:paraId="167DEBF2" w14:textId="77777777" w:rsidR="000E2E02" w:rsidRDefault="000E2E02" w:rsidP="00CB113E">
      <w:pPr>
        <w:pStyle w:val="Heading2"/>
        <w:numPr>
          <w:ilvl w:val="0"/>
          <w:numId w:val="6"/>
        </w:numPr>
        <w:ind w:hanging="294"/>
        <w:rPr>
          <w:lang w:val="en-GB"/>
        </w:rPr>
      </w:pPr>
      <w:r w:rsidRPr="000E2E02">
        <w:rPr>
          <w:lang w:val="en-GB"/>
        </w:rPr>
        <w:t>Is the therapeutic good classified by TGA for Research Use Only (RUO)?</w:t>
      </w:r>
    </w:p>
    <w:p w14:paraId="7A2FCC7A" w14:textId="187BE8E1" w:rsidR="00502F88" w:rsidRPr="00502F88" w:rsidRDefault="00502F88" w:rsidP="00502F88">
      <w:pPr>
        <w:spacing w:before="0" w:after="0"/>
        <w:ind w:left="426"/>
        <w:rPr>
          <w:szCs w:val="20"/>
        </w:rPr>
      </w:pPr>
      <w:r w:rsidRPr="00502F88">
        <w:rPr>
          <w:szCs w:val="20"/>
        </w:rPr>
        <w:fldChar w:fldCharType="begin">
          <w:ffData>
            <w:name w:val="Check1"/>
            <w:enabled/>
            <w:calcOnExit w:val="0"/>
            <w:checkBox>
              <w:sizeAuto/>
              <w:default w:val="0"/>
            </w:checkBox>
          </w:ffData>
        </w:fldChar>
      </w:r>
      <w:r w:rsidRPr="00502F88">
        <w:rPr>
          <w:szCs w:val="20"/>
        </w:rPr>
        <w:instrText xml:space="preserve"> FORMCHECKBOX </w:instrText>
      </w:r>
      <w:r w:rsidR="00A82690">
        <w:rPr>
          <w:szCs w:val="20"/>
        </w:rPr>
      </w:r>
      <w:r w:rsidR="00A82690">
        <w:rPr>
          <w:szCs w:val="20"/>
        </w:rPr>
        <w:fldChar w:fldCharType="separate"/>
      </w:r>
      <w:r w:rsidRPr="00502F88">
        <w:rPr>
          <w:szCs w:val="20"/>
        </w:rPr>
        <w:fldChar w:fldCharType="end"/>
      </w:r>
      <w:r w:rsidRPr="00502F88">
        <w:rPr>
          <w:szCs w:val="20"/>
        </w:rPr>
        <w:t xml:space="preserve"> Yes</w:t>
      </w:r>
    </w:p>
    <w:p w14:paraId="16C46FC4" w14:textId="77777777" w:rsidR="00502F88" w:rsidRPr="00822C79" w:rsidRDefault="00502F88" w:rsidP="00AA0EDA">
      <w:pPr>
        <w:spacing w:before="0" w:after="0"/>
        <w:ind w:left="426"/>
        <w:rPr>
          <w:szCs w:val="20"/>
        </w:rPr>
      </w:pPr>
      <w:r w:rsidRPr="00822C79">
        <w:rPr>
          <w:szCs w:val="20"/>
        </w:rPr>
        <w:fldChar w:fldCharType="begin">
          <w:ffData>
            <w:name w:val=""/>
            <w:enabled/>
            <w:calcOnExit w:val="0"/>
            <w:checkBox>
              <w:sizeAuto/>
              <w:default w:val="1"/>
            </w:checkBox>
          </w:ffData>
        </w:fldChar>
      </w:r>
      <w:r w:rsidRPr="00822C79">
        <w:rPr>
          <w:szCs w:val="20"/>
        </w:rPr>
        <w:instrText xml:space="preserve"> FORMCHECKBOX </w:instrText>
      </w:r>
      <w:r w:rsidR="00A82690">
        <w:rPr>
          <w:szCs w:val="20"/>
        </w:rPr>
      </w:r>
      <w:r w:rsidR="00A82690">
        <w:rPr>
          <w:szCs w:val="20"/>
        </w:rPr>
        <w:fldChar w:fldCharType="separate"/>
      </w:r>
      <w:r w:rsidRPr="00822C79">
        <w:rPr>
          <w:szCs w:val="20"/>
        </w:rPr>
        <w:fldChar w:fldCharType="end"/>
      </w:r>
      <w:r w:rsidRPr="00822C79">
        <w:rPr>
          <w:szCs w:val="20"/>
        </w:rPr>
        <w:t xml:space="preserve"> No</w:t>
      </w:r>
    </w:p>
    <w:p w14:paraId="3479112D" w14:textId="77777777" w:rsidR="003421AE" w:rsidRPr="00A6491A" w:rsidRDefault="0011369B" w:rsidP="00AA0EDA">
      <w:pPr>
        <w:pStyle w:val="Heading2"/>
      </w:pPr>
      <w:r>
        <w:t xml:space="preserve">(a) </w:t>
      </w:r>
      <w:r w:rsidR="00F24FD6" w:rsidRPr="00FF23B8">
        <w:rPr>
          <w:u w:val="single"/>
        </w:rPr>
        <w:t>If not listed on the ARTG</w:t>
      </w:r>
      <w:r w:rsidR="00F24FD6">
        <w:t>, i</w:t>
      </w:r>
      <w:r w:rsidR="003421AE" w:rsidRPr="00A6491A">
        <w:t xml:space="preserve">s the </w:t>
      </w:r>
      <w:r w:rsidR="003421AE" w:rsidRPr="0043654D">
        <w:t>therapeutic</w:t>
      </w:r>
      <w:r w:rsidR="003421AE" w:rsidRPr="00A6491A">
        <w:t xml:space="preserve"> good to be used in the service exempt from the regulatory requirements of the </w:t>
      </w:r>
      <w:r w:rsidR="003421AE" w:rsidRPr="00A6491A">
        <w:rPr>
          <w:i/>
        </w:rPr>
        <w:t>Therapeutic Goods Act 1989</w:t>
      </w:r>
      <w:r w:rsidR="003421AE" w:rsidRPr="00A6491A">
        <w:t>?</w:t>
      </w:r>
    </w:p>
    <w:p w14:paraId="2394A9EA" w14:textId="77777777" w:rsidR="00615F42" w:rsidRDefault="00615F42" w:rsidP="00AA0EDA">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Yes (</w:t>
      </w:r>
      <w:r w:rsidRPr="00154B00">
        <w:rPr>
          <w:szCs w:val="20"/>
        </w:rPr>
        <w:t>If yes, please provide supporting documentation</w:t>
      </w:r>
      <w:r>
        <w:rPr>
          <w:szCs w:val="20"/>
        </w:rPr>
        <w:t xml:space="preserve"> as an attachment to this application form)</w:t>
      </w:r>
    </w:p>
    <w:p w14:paraId="0818E26B" w14:textId="5F1EB2D0" w:rsidR="00E422A7" w:rsidRDefault="00D719C4" w:rsidP="00334F33">
      <w:pPr>
        <w:spacing w:before="0"/>
        <w:ind w:left="425"/>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615F42">
        <w:rPr>
          <w:szCs w:val="20"/>
        </w:rPr>
        <w:t xml:space="preserve"> No</w:t>
      </w:r>
    </w:p>
    <w:p w14:paraId="58308BBB" w14:textId="77777777" w:rsidR="00FF23B8" w:rsidRPr="00AA0EDA" w:rsidRDefault="00FF23B8" w:rsidP="00AA0EDA">
      <w:pPr>
        <w:pStyle w:val="Heading2"/>
        <w:numPr>
          <w:ilvl w:val="0"/>
          <w:numId w:val="7"/>
        </w:numPr>
        <w:ind w:hanging="294"/>
      </w:pPr>
      <w:r w:rsidRPr="00AA0EDA">
        <w:t xml:space="preserve">If the therapeutic good is </w:t>
      </w:r>
      <w:r w:rsidRPr="00AA0EDA">
        <w:rPr>
          <w:u w:val="single"/>
        </w:rPr>
        <w:t>not ARTG listed</w:t>
      </w:r>
      <w:r w:rsidRPr="00AA0EDA">
        <w:t xml:space="preserve">, is the therapeutic good </w:t>
      </w:r>
      <w:r w:rsidR="00B80335" w:rsidRPr="00AA0EDA">
        <w:t>in the process of being considered by TGA</w:t>
      </w:r>
      <w:r w:rsidRPr="00AA0EDA">
        <w:t>?</w:t>
      </w:r>
    </w:p>
    <w:p w14:paraId="596D6092" w14:textId="4D6C60EC" w:rsidR="00D56765" w:rsidRPr="00AA0EDA" w:rsidRDefault="009E5B2A" w:rsidP="00AA0EDA">
      <w:pPr>
        <w:ind w:left="426"/>
        <w:rPr>
          <w:i/>
          <w:iCs/>
        </w:rPr>
      </w:pPr>
      <w:r w:rsidRPr="00AA0EDA">
        <w:rPr>
          <w:i/>
          <w:iCs/>
        </w:rPr>
        <w:t xml:space="preserve">A </w:t>
      </w:r>
      <w:r w:rsidR="00AF586E" w:rsidRPr="00AA0EDA">
        <w:rPr>
          <w:i/>
          <w:iCs/>
        </w:rPr>
        <w:t>revised</w:t>
      </w:r>
      <w:r w:rsidRPr="00AA0EDA">
        <w:rPr>
          <w:i/>
          <w:iCs/>
        </w:rPr>
        <w:t xml:space="preserve"> indication </w:t>
      </w:r>
      <w:r w:rsidR="00127958" w:rsidRPr="00AA0EDA">
        <w:rPr>
          <w:i/>
          <w:iCs/>
        </w:rPr>
        <w:t xml:space="preserve">has been </w:t>
      </w:r>
      <w:r w:rsidR="00AF586E" w:rsidRPr="00AA0EDA">
        <w:rPr>
          <w:i/>
          <w:iCs/>
        </w:rPr>
        <w:t>proposed</w:t>
      </w:r>
      <w:r w:rsidR="00A61672" w:rsidRPr="00AA0EDA">
        <w:rPr>
          <w:i/>
          <w:iCs/>
        </w:rPr>
        <w:t xml:space="preserve"> for </w:t>
      </w:r>
      <w:proofErr w:type="spellStart"/>
      <w:r w:rsidR="00A61672" w:rsidRPr="00AA0EDA">
        <w:rPr>
          <w:i/>
          <w:iCs/>
        </w:rPr>
        <w:t>axicabtagene</w:t>
      </w:r>
      <w:proofErr w:type="spellEnd"/>
      <w:r w:rsidR="00A61672" w:rsidRPr="00AA0EDA">
        <w:rPr>
          <w:i/>
          <w:iCs/>
        </w:rPr>
        <w:t xml:space="preserve"> </w:t>
      </w:r>
      <w:proofErr w:type="spellStart"/>
      <w:r w:rsidR="00A61672" w:rsidRPr="00AA0EDA">
        <w:rPr>
          <w:i/>
          <w:iCs/>
        </w:rPr>
        <w:t>ciloleucel</w:t>
      </w:r>
      <w:proofErr w:type="spellEnd"/>
      <w:r w:rsidR="00A61672" w:rsidRPr="00AA0EDA">
        <w:rPr>
          <w:i/>
          <w:iCs/>
        </w:rPr>
        <w:t xml:space="preserve"> as detailed in the response given to </w:t>
      </w:r>
      <w:r w:rsidR="00127958" w:rsidRPr="00AA0EDA">
        <w:rPr>
          <w:i/>
          <w:iCs/>
        </w:rPr>
        <w:t>beyond the one listed above in Q14 (b).</w:t>
      </w:r>
    </w:p>
    <w:p w14:paraId="5B21C465" w14:textId="754138D2" w:rsidR="00FF23B8" w:rsidRDefault="00FF23B8" w:rsidP="00AA0EDA">
      <w:pPr>
        <w:pStyle w:val="ListParagraph"/>
        <w:numPr>
          <w:ilvl w:val="0"/>
          <w:numId w:val="7"/>
        </w:numPr>
        <w:ind w:hanging="294"/>
        <w:rPr>
          <w:b/>
          <w:szCs w:val="20"/>
        </w:rPr>
      </w:pPr>
      <w:r w:rsidRPr="00334F33">
        <w:rPr>
          <w:b/>
          <w:bCs/>
        </w:rPr>
        <w:t>If</w:t>
      </w:r>
      <w:r w:rsidRPr="00AA0EDA">
        <w:t xml:space="preserve"> </w:t>
      </w:r>
      <w:r w:rsidRPr="00AA0EDA">
        <w:rPr>
          <w:b/>
          <w:szCs w:val="20"/>
        </w:rPr>
        <w:t>the therapeutic good is NOT in the process of being considered by TGA, is an application to TGA being prepared?</w:t>
      </w:r>
    </w:p>
    <w:p w14:paraId="622DC09B" w14:textId="3AA1BB19" w:rsidR="00334F33" w:rsidRPr="00334F33" w:rsidRDefault="00334F33" w:rsidP="00334F33">
      <w:pPr>
        <w:ind w:left="426"/>
        <w:rPr>
          <w:bCs/>
          <w:szCs w:val="20"/>
        </w:rPr>
      </w:pPr>
      <w:r w:rsidRPr="00334F33">
        <w:rPr>
          <w:bCs/>
          <w:szCs w:val="20"/>
        </w:rPr>
        <w:t>N/A</w:t>
      </w:r>
    </w:p>
    <w:p w14:paraId="161EB7F7" w14:textId="77777777" w:rsidR="00F83A9D" w:rsidRPr="00154B00" w:rsidRDefault="00F83A9D" w:rsidP="00AA0EDA">
      <w:pPr>
        <w:ind w:left="426"/>
        <w:rPr>
          <w:szCs w:val="20"/>
        </w:rPr>
      </w:pPr>
    </w:p>
    <w:p w14:paraId="7E600DB1" w14:textId="77777777" w:rsidR="00DD308E" w:rsidRDefault="00DD308E">
      <w:pPr>
        <w:rPr>
          <w:b/>
          <w:sz w:val="32"/>
          <w:szCs w:val="32"/>
        </w:rPr>
        <w:sectPr w:rsidR="00DD308E" w:rsidSect="00CC2E67">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40" w:right="1440" w:bottom="1440" w:left="1440" w:header="708" w:footer="708" w:gutter="0"/>
          <w:pgNumType w:start="0"/>
          <w:cols w:space="708"/>
          <w:titlePg/>
          <w:docGrid w:linePitch="360"/>
        </w:sectPr>
      </w:pPr>
    </w:p>
    <w:p w14:paraId="45FA42BA" w14:textId="77777777" w:rsidR="00DD308E" w:rsidRPr="00C776B1" w:rsidRDefault="00B17CBE" w:rsidP="0056015F">
      <w:pPr>
        <w:pStyle w:val="Heading1"/>
      </w:pPr>
      <w:r>
        <w:lastRenderedPageBreak/>
        <w:t>PART 4</w:t>
      </w:r>
      <w:r w:rsidR="00DD308E">
        <w:t xml:space="preserve"> – SUMMARY</w:t>
      </w:r>
      <w:r w:rsidR="00DD308E" w:rsidRPr="00C776B1">
        <w:t xml:space="preserve"> OF EVIDENCE</w:t>
      </w:r>
    </w:p>
    <w:p w14:paraId="2CDEA420" w14:textId="3D6F5185" w:rsidR="00DD308E" w:rsidRPr="00643755" w:rsidRDefault="00643755" w:rsidP="00A55713">
      <w:pPr>
        <w:pStyle w:val="Heading2"/>
      </w:pPr>
      <w:r w:rsidRPr="00643755">
        <w:t xml:space="preserve">Provide one or more recent (published) high quality clinical studies that support use of the proposed health service/technology. At ‘Application Form lodgement’, please do not attach full text articles; just provide a summary. </w:t>
      </w:r>
    </w:p>
    <w:tbl>
      <w:tblPr>
        <w:tblStyle w:val="TableGrid"/>
        <w:tblW w:w="5029" w:type="pct"/>
        <w:tblLayout w:type="fixed"/>
        <w:tblLook w:val="04A0" w:firstRow="1" w:lastRow="0" w:firstColumn="1" w:lastColumn="0" w:noHBand="0" w:noVBand="1"/>
        <w:tblCaption w:val="Summary of Evidence - Published"/>
      </w:tblPr>
      <w:tblGrid>
        <w:gridCol w:w="331"/>
        <w:gridCol w:w="1540"/>
        <w:gridCol w:w="2354"/>
        <w:gridCol w:w="4133"/>
        <w:gridCol w:w="4060"/>
        <w:gridCol w:w="1611"/>
      </w:tblGrid>
      <w:tr w:rsidR="00DD308E" w14:paraId="7D355712" w14:textId="77777777" w:rsidTr="006B4359">
        <w:trPr>
          <w:cantSplit/>
          <w:tblHeader/>
        </w:trPr>
        <w:tc>
          <w:tcPr>
            <w:tcW w:w="118" w:type="pct"/>
          </w:tcPr>
          <w:p w14:paraId="744B2F32" w14:textId="77777777" w:rsidR="00DD308E" w:rsidRPr="0020561A" w:rsidRDefault="00DD308E" w:rsidP="00855944">
            <w:pPr>
              <w:pStyle w:val="TableHEADER"/>
            </w:pPr>
          </w:p>
        </w:tc>
        <w:tc>
          <w:tcPr>
            <w:tcW w:w="549" w:type="pct"/>
          </w:tcPr>
          <w:p w14:paraId="035E8DA0" w14:textId="2A824771" w:rsidR="00DD308E" w:rsidRPr="0020561A" w:rsidRDefault="00DD308E" w:rsidP="00855944">
            <w:pPr>
              <w:pStyle w:val="TableHEADER"/>
            </w:pPr>
            <w:r w:rsidRPr="0020561A">
              <w:t>Type of study design</w:t>
            </w:r>
          </w:p>
        </w:tc>
        <w:tc>
          <w:tcPr>
            <w:tcW w:w="839" w:type="pct"/>
          </w:tcPr>
          <w:p w14:paraId="5D6BDB5C" w14:textId="76602762" w:rsidR="00DD308E" w:rsidRPr="0020561A" w:rsidRDefault="00DD308E" w:rsidP="00855944">
            <w:pPr>
              <w:pStyle w:val="TableHEADER"/>
            </w:pPr>
            <w:r w:rsidRPr="0020561A">
              <w:t xml:space="preserve">Title of journal article or research project </w:t>
            </w:r>
          </w:p>
        </w:tc>
        <w:tc>
          <w:tcPr>
            <w:tcW w:w="1473" w:type="pct"/>
          </w:tcPr>
          <w:p w14:paraId="0DCB4705" w14:textId="78D3F4B8" w:rsidR="00DD308E" w:rsidRPr="0020561A" w:rsidRDefault="00DD308E" w:rsidP="00855944">
            <w:pPr>
              <w:pStyle w:val="TableHEADER"/>
            </w:pPr>
            <w:r w:rsidRPr="0020561A">
              <w:t>Short description of research</w:t>
            </w:r>
          </w:p>
        </w:tc>
        <w:tc>
          <w:tcPr>
            <w:tcW w:w="1447" w:type="pct"/>
          </w:tcPr>
          <w:p w14:paraId="4A704230" w14:textId="61D3D435" w:rsidR="00DD308E" w:rsidRPr="0020561A" w:rsidRDefault="00DD308E" w:rsidP="00855944">
            <w:pPr>
              <w:pStyle w:val="TableHEADER"/>
            </w:pPr>
            <w:r w:rsidRPr="0020561A">
              <w:t>Website link to journal article or research</w:t>
            </w:r>
          </w:p>
        </w:tc>
        <w:tc>
          <w:tcPr>
            <w:tcW w:w="575" w:type="pct"/>
          </w:tcPr>
          <w:p w14:paraId="4FA80E31" w14:textId="1680EDF7" w:rsidR="00DD308E" w:rsidRPr="0020561A" w:rsidRDefault="00DD308E" w:rsidP="00855944">
            <w:pPr>
              <w:pStyle w:val="TableHEADER"/>
            </w:pPr>
            <w:r w:rsidRPr="0020561A">
              <w:t>Date of publication</w:t>
            </w:r>
          </w:p>
        </w:tc>
      </w:tr>
      <w:tr w:rsidR="00DD308E" w14:paraId="018BFE46" w14:textId="77777777" w:rsidTr="006B4359">
        <w:trPr>
          <w:cantSplit/>
        </w:trPr>
        <w:tc>
          <w:tcPr>
            <w:tcW w:w="118" w:type="pct"/>
          </w:tcPr>
          <w:p w14:paraId="025A559D" w14:textId="054982B0" w:rsidR="00DD308E" w:rsidRPr="0020561A" w:rsidRDefault="00DD308E" w:rsidP="00DD308E">
            <w:pPr>
              <w:rPr>
                <w:szCs w:val="20"/>
              </w:rPr>
            </w:pPr>
            <w:r w:rsidRPr="0020561A">
              <w:rPr>
                <w:szCs w:val="20"/>
              </w:rPr>
              <w:t>1</w:t>
            </w:r>
          </w:p>
        </w:tc>
        <w:tc>
          <w:tcPr>
            <w:tcW w:w="549" w:type="pct"/>
          </w:tcPr>
          <w:p w14:paraId="5E93161D" w14:textId="1E0714BA" w:rsidR="00DD308E" w:rsidRPr="0073433F" w:rsidRDefault="00B0354F" w:rsidP="0073433F">
            <w:pPr>
              <w:rPr>
                <w:szCs w:val="20"/>
              </w:rPr>
            </w:pPr>
            <w:r w:rsidRPr="0073433F">
              <w:rPr>
                <w:szCs w:val="20"/>
              </w:rPr>
              <w:t xml:space="preserve">Phase </w:t>
            </w:r>
            <w:r w:rsidR="0073433F">
              <w:rPr>
                <w:szCs w:val="20"/>
              </w:rPr>
              <w:t>3</w:t>
            </w:r>
            <w:r w:rsidRPr="0073433F">
              <w:rPr>
                <w:szCs w:val="20"/>
              </w:rPr>
              <w:t>,</w:t>
            </w:r>
            <w:r w:rsidR="009D2C36" w:rsidRPr="0073433F">
              <w:rPr>
                <w:szCs w:val="20"/>
              </w:rPr>
              <w:t xml:space="preserve"> randomised, open-label</w:t>
            </w:r>
            <w:r w:rsidR="00074D7A" w:rsidRPr="0073433F">
              <w:rPr>
                <w:szCs w:val="20"/>
              </w:rPr>
              <w:t>, multicentre</w:t>
            </w:r>
            <w:r w:rsidR="009D2C36" w:rsidRPr="0073433F">
              <w:rPr>
                <w:szCs w:val="20"/>
              </w:rPr>
              <w:t xml:space="preserve"> study</w:t>
            </w:r>
          </w:p>
        </w:tc>
        <w:tc>
          <w:tcPr>
            <w:tcW w:w="839" w:type="pct"/>
          </w:tcPr>
          <w:p w14:paraId="02517783" w14:textId="481DD3D3" w:rsidR="00DD308E" w:rsidRPr="0073433F" w:rsidRDefault="007B2F16" w:rsidP="0073433F">
            <w:pPr>
              <w:rPr>
                <w:szCs w:val="20"/>
              </w:rPr>
            </w:pPr>
            <w:r w:rsidRPr="0073433F">
              <w:rPr>
                <w:szCs w:val="20"/>
              </w:rPr>
              <w:t>ZUMA-7</w:t>
            </w:r>
            <w:r w:rsidR="00056120" w:rsidRPr="0073433F">
              <w:rPr>
                <w:szCs w:val="20"/>
              </w:rPr>
              <w:t xml:space="preserve"> </w:t>
            </w:r>
            <w:r w:rsidR="001B0C77">
              <w:rPr>
                <w:szCs w:val="20"/>
              </w:rPr>
              <w:t>trial</w:t>
            </w:r>
          </w:p>
          <w:p w14:paraId="23151610" w14:textId="77777777" w:rsidR="007B2F16" w:rsidRPr="0073433F" w:rsidRDefault="00A72206" w:rsidP="0073433F">
            <w:pPr>
              <w:rPr>
                <w:szCs w:val="20"/>
              </w:rPr>
            </w:pPr>
            <w:r w:rsidRPr="0073433F">
              <w:rPr>
                <w:szCs w:val="20"/>
              </w:rPr>
              <w:t>NCT03391466</w:t>
            </w:r>
          </w:p>
          <w:p w14:paraId="4BC44B93" w14:textId="2ABAFEFF" w:rsidR="00A72206" w:rsidRPr="0073433F" w:rsidRDefault="00D54F24" w:rsidP="0073433F">
            <w:pPr>
              <w:rPr>
                <w:szCs w:val="20"/>
              </w:rPr>
            </w:pPr>
            <w:r w:rsidRPr="0073433F">
              <w:rPr>
                <w:szCs w:val="20"/>
              </w:rPr>
              <w:t xml:space="preserve">Locke </w:t>
            </w:r>
            <w:r w:rsidR="00C6751B" w:rsidRPr="0073433F">
              <w:rPr>
                <w:szCs w:val="20"/>
              </w:rPr>
              <w:t>et al</w:t>
            </w:r>
            <w:r w:rsidRPr="0073433F">
              <w:rPr>
                <w:szCs w:val="20"/>
              </w:rPr>
              <w:t xml:space="preserve">. </w:t>
            </w:r>
            <w:proofErr w:type="spellStart"/>
            <w:r w:rsidRPr="0073433F">
              <w:rPr>
                <w:szCs w:val="20"/>
              </w:rPr>
              <w:t>Axicabtagene</w:t>
            </w:r>
            <w:proofErr w:type="spellEnd"/>
            <w:r w:rsidRPr="0073433F">
              <w:rPr>
                <w:szCs w:val="20"/>
              </w:rPr>
              <w:t xml:space="preserve"> </w:t>
            </w:r>
            <w:proofErr w:type="spellStart"/>
            <w:r w:rsidRPr="0073433F">
              <w:rPr>
                <w:szCs w:val="20"/>
              </w:rPr>
              <w:t>Ciloleucel</w:t>
            </w:r>
            <w:proofErr w:type="spellEnd"/>
            <w:r w:rsidRPr="0073433F">
              <w:rPr>
                <w:szCs w:val="20"/>
              </w:rPr>
              <w:t xml:space="preserve"> as Second-Line Therapy for Large B-Cell Lymphoma. N </w:t>
            </w:r>
            <w:proofErr w:type="spellStart"/>
            <w:r w:rsidRPr="0073433F">
              <w:rPr>
                <w:szCs w:val="20"/>
              </w:rPr>
              <w:t>Engl</w:t>
            </w:r>
            <w:proofErr w:type="spellEnd"/>
            <w:r w:rsidRPr="0073433F">
              <w:rPr>
                <w:szCs w:val="20"/>
              </w:rPr>
              <w:t xml:space="preserve"> J Med. 2022;386(7):640-654. </w:t>
            </w:r>
            <w:r w:rsidR="00FD22F5" w:rsidRPr="0073433F">
              <w:rPr>
                <w:szCs w:val="20"/>
              </w:rPr>
              <w:t>DOI</w:t>
            </w:r>
            <w:r w:rsidRPr="0073433F">
              <w:rPr>
                <w:szCs w:val="20"/>
              </w:rPr>
              <w:t>: 10.1056/NEJMoa2116133</w:t>
            </w:r>
          </w:p>
        </w:tc>
        <w:tc>
          <w:tcPr>
            <w:tcW w:w="1473" w:type="pct"/>
          </w:tcPr>
          <w:p w14:paraId="6B323D8D" w14:textId="6933EAE6" w:rsidR="00DD308E" w:rsidRPr="0073433F" w:rsidRDefault="00FB1FC6" w:rsidP="0073433F">
            <w:pPr>
              <w:rPr>
                <w:szCs w:val="20"/>
              </w:rPr>
            </w:pPr>
            <w:r w:rsidRPr="0073433F">
              <w:rPr>
                <w:szCs w:val="20"/>
              </w:rPr>
              <w:t>Evaluation of</w:t>
            </w:r>
            <w:r w:rsidR="005D1BDE" w:rsidRPr="0073433F">
              <w:rPr>
                <w:szCs w:val="20"/>
              </w:rPr>
              <w:t xml:space="preserve"> </w:t>
            </w:r>
            <w:r w:rsidR="008C657A" w:rsidRPr="0073433F">
              <w:rPr>
                <w:szCs w:val="20"/>
              </w:rPr>
              <w:t xml:space="preserve">the </w:t>
            </w:r>
            <w:r w:rsidRPr="0073433F">
              <w:rPr>
                <w:szCs w:val="20"/>
              </w:rPr>
              <w:t xml:space="preserve">comparative </w:t>
            </w:r>
            <w:r w:rsidR="008C657A" w:rsidRPr="0073433F">
              <w:rPr>
                <w:szCs w:val="20"/>
              </w:rPr>
              <w:t xml:space="preserve">efficacy and safety of </w:t>
            </w:r>
            <w:proofErr w:type="spellStart"/>
            <w:r w:rsidR="005D1BDE" w:rsidRPr="0073433F">
              <w:rPr>
                <w:szCs w:val="20"/>
              </w:rPr>
              <w:t>axicabtagene</w:t>
            </w:r>
            <w:proofErr w:type="spellEnd"/>
            <w:r w:rsidR="005D1BDE" w:rsidRPr="0073433F">
              <w:rPr>
                <w:szCs w:val="20"/>
              </w:rPr>
              <w:t xml:space="preserve"> </w:t>
            </w:r>
            <w:proofErr w:type="spellStart"/>
            <w:r w:rsidR="005D1BDE" w:rsidRPr="0073433F">
              <w:rPr>
                <w:szCs w:val="20"/>
              </w:rPr>
              <w:t>ciloleucel</w:t>
            </w:r>
            <w:proofErr w:type="spellEnd"/>
            <w:r w:rsidR="00E10AE0" w:rsidRPr="0073433F">
              <w:rPr>
                <w:szCs w:val="20"/>
              </w:rPr>
              <w:t xml:space="preserve"> (N=180)</w:t>
            </w:r>
            <w:r w:rsidR="006C3BE5" w:rsidRPr="0073433F">
              <w:rPr>
                <w:szCs w:val="20"/>
              </w:rPr>
              <w:t xml:space="preserve"> versus standard of care</w:t>
            </w:r>
            <w:r w:rsidR="00D91F3C" w:rsidRPr="0073433F">
              <w:rPr>
                <w:szCs w:val="20"/>
                <w:vertAlign w:val="superscript"/>
              </w:rPr>
              <w:t>#</w:t>
            </w:r>
            <w:r w:rsidR="00713B4E" w:rsidRPr="0073433F">
              <w:rPr>
                <w:szCs w:val="20"/>
              </w:rPr>
              <w:t xml:space="preserve"> </w:t>
            </w:r>
            <w:r w:rsidR="00B23595" w:rsidRPr="0073433F">
              <w:rPr>
                <w:szCs w:val="20"/>
              </w:rPr>
              <w:t>(N=179)</w:t>
            </w:r>
            <w:r w:rsidR="009651D3" w:rsidRPr="0073433F">
              <w:rPr>
                <w:szCs w:val="20"/>
              </w:rPr>
              <w:t xml:space="preserve"> </w:t>
            </w:r>
            <w:r w:rsidR="00942AC1" w:rsidRPr="0073433F">
              <w:rPr>
                <w:szCs w:val="20"/>
              </w:rPr>
              <w:t xml:space="preserve">in patients with LBCL </w:t>
            </w:r>
            <w:r w:rsidR="00F42FD8" w:rsidRPr="0073433F">
              <w:rPr>
                <w:szCs w:val="20"/>
              </w:rPr>
              <w:t>that were refractory to or had relapsed within 12 months following frontline</w:t>
            </w:r>
            <w:r w:rsidR="00B23595" w:rsidRPr="0073433F">
              <w:rPr>
                <w:szCs w:val="20"/>
              </w:rPr>
              <w:t xml:space="preserve"> chemotherapy</w:t>
            </w:r>
            <w:r w:rsidR="00F42FD8" w:rsidRPr="0073433F">
              <w:rPr>
                <w:szCs w:val="20"/>
              </w:rPr>
              <w:t xml:space="preserve"> treatment. </w:t>
            </w:r>
          </w:p>
          <w:p w14:paraId="44942C9B" w14:textId="18645167" w:rsidR="009651D3" w:rsidRPr="0073433F" w:rsidRDefault="00461C95" w:rsidP="0073433F">
            <w:pPr>
              <w:rPr>
                <w:szCs w:val="20"/>
              </w:rPr>
            </w:pPr>
            <w:r w:rsidRPr="0073433F">
              <w:rPr>
                <w:szCs w:val="20"/>
              </w:rPr>
              <w:t xml:space="preserve">Over </w:t>
            </w:r>
            <w:r w:rsidR="001261F0" w:rsidRPr="0073433F">
              <w:rPr>
                <w:szCs w:val="20"/>
              </w:rPr>
              <w:t>a median follow up of 25 months, c</w:t>
            </w:r>
            <w:r w:rsidR="00E10AE0" w:rsidRPr="0073433F">
              <w:rPr>
                <w:szCs w:val="20"/>
              </w:rPr>
              <w:t xml:space="preserve">ompared to SoC, </w:t>
            </w:r>
            <w:proofErr w:type="spellStart"/>
            <w:r w:rsidR="00BB5853" w:rsidRPr="0073433F">
              <w:rPr>
                <w:szCs w:val="20"/>
              </w:rPr>
              <w:t>axicabtagene</w:t>
            </w:r>
            <w:proofErr w:type="spellEnd"/>
            <w:r w:rsidR="00BB5853" w:rsidRPr="0073433F">
              <w:rPr>
                <w:szCs w:val="20"/>
              </w:rPr>
              <w:t xml:space="preserve"> </w:t>
            </w:r>
            <w:proofErr w:type="spellStart"/>
            <w:r w:rsidR="00BB5853" w:rsidRPr="0073433F">
              <w:rPr>
                <w:szCs w:val="20"/>
              </w:rPr>
              <w:t>ciloleucel</w:t>
            </w:r>
            <w:proofErr w:type="spellEnd"/>
            <w:r w:rsidR="001261F0" w:rsidRPr="0073433F">
              <w:rPr>
                <w:szCs w:val="20"/>
              </w:rPr>
              <w:t xml:space="preserve"> resulted in</w:t>
            </w:r>
            <w:r w:rsidR="000D1602" w:rsidRPr="0073433F">
              <w:rPr>
                <w:szCs w:val="20"/>
              </w:rPr>
              <w:t xml:space="preserve"> a significant improvement in </w:t>
            </w:r>
            <w:r w:rsidR="000656F6" w:rsidRPr="0073433F">
              <w:rPr>
                <w:szCs w:val="20"/>
              </w:rPr>
              <w:t xml:space="preserve">event-free survival </w:t>
            </w:r>
            <w:r w:rsidR="004B6E93" w:rsidRPr="0073433F">
              <w:rPr>
                <w:szCs w:val="20"/>
              </w:rPr>
              <w:t>(</w:t>
            </w:r>
            <w:r w:rsidR="000656F6" w:rsidRPr="0073433F">
              <w:rPr>
                <w:szCs w:val="20"/>
              </w:rPr>
              <w:t xml:space="preserve">8.3 months </w:t>
            </w:r>
            <w:r w:rsidR="004B6E93" w:rsidRPr="0073433F">
              <w:rPr>
                <w:szCs w:val="20"/>
              </w:rPr>
              <w:t xml:space="preserve">versus </w:t>
            </w:r>
            <w:r w:rsidR="000656F6" w:rsidRPr="0073433F">
              <w:rPr>
                <w:szCs w:val="20"/>
              </w:rPr>
              <w:t>2.0 months</w:t>
            </w:r>
            <w:r w:rsidR="004B6E93" w:rsidRPr="0073433F">
              <w:rPr>
                <w:szCs w:val="20"/>
              </w:rPr>
              <w:t>)</w:t>
            </w:r>
            <w:r w:rsidR="00C30EC0" w:rsidRPr="0073433F">
              <w:rPr>
                <w:szCs w:val="20"/>
              </w:rPr>
              <w:t>. The r</w:t>
            </w:r>
            <w:r w:rsidR="000656F6" w:rsidRPr="0073433F">
              <w:rPr>
                <w:szCs w:val="20"/>
              </w:rPr>
              <w:t>esponse</w:t>
            </w:r>
            <w:r w:rsidR="00C30EC0" w:rsidRPr="0073433F">
              <w:rPr>
                <w:szCs w:val="20"/>
              </w:rPr>
              <w:t xml:space="preserve"> rate was </w:t>
            </w:r>
            <w:r w:rsidR="000656F6" w:rsidRPr="0073433F">
              <w:rPr>
                <w:szCs w:val="20"/>
              </w:rPr>
              <w:t xml:space="preserve">83% </w:t>
            </w:r>
            <w:r w:rsidR="00C30EC0" w:rsidRPr="0073433F">
              <w:rPr>
                <w:szCs w:val="20"/>
              </w:rPr>
              <w:t xml:space="preserve">in </w:t>
            </w:r>
            <w:proofErr w:type="spellStart"/>
            <w:r w:rsidR="00C30EC0" w:rsidRPr="0073433F">
              <w:rPr>
                <w:szCs w:val="20"/>
              </w:rPr>
              <w:t>axicabtagene</w:t>
            </w:r>
            <w:proofErr w:type="spellEnd"/>
            <w:r w:rsidR="00C30EC0" w:rsidRPr="0073433F">
              <w:rPr>
                <w:szCs w:val="20"/>
              </w:rPr>
              <w:t xml:space="preserve"> </w:t>
            </w:r>
            <w:proofErr w:type="spellStart"/>
            <w:r w:rsidR="00C30EC0" w:rsidRPr="0073433F">
              <w:rPr>
                <w:szCs w:val="20"/>
              </w:rPr>
              <w:t>ciloleucel</w:t>
            </w:r>
            <w:proofErr w:type="spellEnd"/>
            <w:r w:rsidR="00D4127C" w:rsidRPr="0073433F">
              <w:rPr>
                <w:szCs w:val="20"/>
              </w:rPr>
              <w:t xml:space="preserve">-treated patients and </w:t>
            </w:r>
            <w:r w:rsidR="000656F6" w:rsidRPr="0073433F">
              <w:rPr>
                <w:szCs w:val="20"/>
              </w:rPr>
              <w:t>50% in the standard-care group</w:t>
            </w:r>
            <w:r w:rsidR="007B7D26" w:rsidRPr="0073433F">
              <w:rPr>
                <w:szCs w:val="20"/>
              </w:rPr>
              <w:t xml:space="preserve">. </w:t>
            </w:r>
            <w:r w:rsidR="00C230CA" w:rsidRPr="0073433F">
              <w:rPr>
                <w:szCs w:val="20"/>
              </w:rPr>
              <w:t xml:space="preserve">The </w:t>
            </w:r>
            <w:r w:rsidR="001F734C" w:rsidRPr="0073433F">
              <w:rPr>
                <w:szCs w:val="20"/>
              </w:rPr>
              <w:t>safety profile</w:t>
            </w:r>
            <w:r w:rsidR="00C230CA" w:rsidRPr="0073433F">
              <w:rPr>
                <w:szCs w:val="20"/>
              </w:rPr>
              <w:t xml:space="preserve"> of </w:t>
            </w:r>
            <w:proofErr w:type="spellStart"/>
            <w:r w:rsidR="00C230CA" w:rsidRPr="0073433F">
              <w:rPr>
                <w:szCs w:val="20"/>
              </w:rPr>
              <w:t>axicabtagene</w:t>
            </w:r>
            <w:proofErr w:type="spellEnd"/>
            <w:r w:rsidR="00C230CA" w:rsidRPr="0073433F">
              <w:rPr>
                <w:szCs w:val="20"/>
              </w:rPr>
              <w:t xml:space="preserve"> </w:t>
            </w:r>
            <w:proofErr w:type="spellStart"/>
            <w:r w:rsidR="00C230CA" w:rsidRPr="0073433F">
              <w:rPr>
                <w:szCs w:val="20"/>
              </w:rPr>
              <w:t>ciloleucel</w:t>
            </w:r>
            <w:proofErr w:type="spellEnd"/>
            <w:r w:rsidR="00C230CA" w:rsidRPr="0073433F">
              <w:rPr>
                <w:szCs w:val="20"/>
              </w:rPr>
              <w:t xml:space="preserve"> was</w:t>
            </w:r>
            <w:r w:rsidR="001F734C" w:rsidRPr="0073433F">
              <w:rPr>
                <w:szCs w:val="20"/>
              </w:rPr>
              <w:t xml:space="preserve"> consistent </w:t>
            </w:r>
            <w:r w:rsidR="005111B1" w:rsidRPr="0073433F">
              <w:rPr>
                <w:szCs w:val="20"/>
              </w:rPr>
              <w:t>with previous experience</w:t>
            </w:r>
            <w:r w:rsidR="001F734C" w:rsidRPr="0073433F">
              <w:rPr>
                <w:szCs w:val="20"/>
              </w:rPr>
              <w:t>.</w:t>
            </w:r>
          </w:p>
        </w:tc>
        <w:tc>
          <w:tcPr>
            <w:tcW w:w="1447" w:type="pct"/>
          </w:tcPr>
          <w:p w14:paraId="038006DC" w14:textId="78E045F9" w:rsidR="00DD308E" w:rsidRPr="0073433F" w:rsidRDefault="00A82690" w:rsidP="0073433F">
            <w:pPr>
              <w:rPr>
                <w:szCs w:val="20"/>
              </w:rPr>
            </w:pPr>
            <w:hyperlink r:id="rId20" w:history="1">
              <w:r w:rsidR="00CD3DF0" w:rsidRPr="0073433F">
                <w:rPr>
                  <w:rStyle w:val="Hyperlink"/>
                  <w:szCs w:val="20"/>
                </w:rPr>
                <w:t>https://www.nejm.org/doi/full/10.1056/NEJMoa2116133</w:t>
              </w:r>
            </w:hyperlink>
            <w:r w:rsidR="00CD3DF0" w:rsidRPr="0073433F">
              <w:rPr>
                <w:szCs w:val="20"/>
              </w:rPr>
              <w:t xml:space="preserve"> [Last accessed: 28 Feb 2022]</w:t>
            </w:r>
          </w:p>
        </w:tc>
        <w:tc>
          <w:tcPr>
            <w:tcW w:w="575" w:type="pct"/>
          </w:tcPr>
          <w:p w14:paraId="6193E383" w14:textId="0C28B64A" w:rsidR="00DD308E" w:rsidRPr="0073433F" w:rsidRDefault="000B722B" w:rsidP="0073433F">
            <w:pPr>
              <w:rPr>
                <w:szCs w:val="20"/>
              </w:rPr>
            </w:pPr>
            <w:r w:rsidRPr="0073433F">
              <w:rPr>
                <w:szCs w:val="20"/>
              </w:rPr>
              <w:t>February 17, 2022</w:t>
            </w:r>
          </w:p>
        </w:tc>
      </w:tr>
    </w:tbl>
    <w:p w14:paraId="2A44B610" w14:textId="6EBB169E" w:rsidR="00DD308E" w:rsidRDefault="00334F33" w:rsidP="00334F33">
      <w:pPr>
        <w:spacing w:before="0" w:after="0"/>
        <w:ind w:left="142" w:hanging="142"/>
        <w:rPr>
          <w:iCs/>
          <w:color w:val="000000" w:themeColor="text1"/>
        </w:rPr>
      </w:pPr>
      <w:r>
        <w:rPr>
          <w:iCs/>
          <w:szCs w:val="20"/>
        </w:rPr>
        <w:t xml:space="preserve"># </w:t>
      </w:r>
      <w:r w:rsidR="007A28DF" w:rsidRPr="00334F33">
        <w:rPr>
          <w:iCs/>
          <w:color w:val="000000" w:themeColor="text1"/>
          <w:sz w:val="18"/>
          <w:szCs w:val="18"/>
        </w:rPr>
        <w:t>S</w:t>
      </w:r>
      <w:r w:rsidR="0015264E" w:rsidRPr="00334F33">
        <w:rPr>
          <w:iCs/>
          <w:color w:val="000000" w:themeColor="text1"/>
          <w:sz w:val="18"/>
          <w:szCs w:val="18"/>
        </w:rPr>
        <w:t xml:space="preserve">tandard of care consisted of </w:t>
      </w:r>
      <w:r w:rsidR="0015264E" w:rsidRPr="00334F33">
        <w:rPr>
          <w:iCs/>
          <w:color w:val="000000" w:themeColor="text1"/>
          <w:sz w:val="18"/>
          <w:szCs w:val="20"/>
        </w:rPr>
        <w:t>platinum-based salvage chemo</w:t>
      </w:r>
      <w:r w:rsidR="001B0C77" w:rsidRPr="00334F33">
        <w:rPr>
          <w:iCs/>
          <w:color w:val="000000" w:themeColor="text1"/>
          <w:sz w:val="18"/>
          <w:szCs w:val="20"/>
        </w:rPr>
        <w:t>immuno</w:t>
      </w:r>
      <w:r w:rsidR="0015264E" w:rsidRPr="00334F33">
        <w:rPr>
          <w:iCs/>
          <w:color w:val="000000" w:themeColor="text1"/>
          <w:sz w:val="18"/>
          <w:szCs w:val="20"/>
        </w:rPr>
        <w:t xml:space="preserve">therapy followed by </w:t>
      </w:r>
      <w:r w:rsidR="007A28DF" w:rsidRPr="00334F33">
        <w:rPr>
          <w:iCs/>
          <w:color w:val="000000" w:themeColor="text1"/>
          <w:sz w:val="18"/>
          <w:szCs w:val="20"/>
        </w:rPr>
        <w:t xml:space="preserve">myeloablative </w:t>
      </w:r>
      <w:r w:rsidR="001B0C77" w:rsidRPr="00334F33">
        <w:rPr>
          <w:iCs/>
          <w:color w:val="000000" w:themeColor="text1"/>
          <w:sz w:val="18"/>
          <w:szCs w:val="20"/>
        </w:rPr>
        <w:t xml:space="preserve">high dose </w:t>
      </w:r>
      <w:r w:rsidR="0015264E" w:rsidRPr="00334F33">
        <w:rPr>
          <w:iCs/>
          <w:color w:val="000000" w:themeColor="text1"/>
          <w:sz w:val="18"/>
          <w:szCs w:val="20"/>
        </w:rPr>
        <w:t xml:space="preserve">chemotherapy </w:t>
      </w:r>
      <w:r w:rsidR="001B0C77" w:rsidRPr="00334F33">
        <w:rPr>
          <w:iCs/>
          <w:color w:val="000000" w:themeColor="text1"/>
          <w:sz w:val="18"/>
          <w:szCs w:val="20"/>
        </w:rPr>
        <w:t>with</w:t>
      </w:r>
      <w:r w:rsidR="0015264E" w:rsidRPr="00334F33">
        <w:rPr>
          <w:iCs/>
          <w:color w:val="000000" w:themeColor="text1"/>
          <w:sz w:val="18"/>
          <w:szCs w:val="20"/>
        </w:rPr>
        <w:t xml:space="preserve"> </w:t>
      </w:r>
      <w:r w:rsidR="00AB11D2" w:rsidRPr="00334F33">
        <w:rPr>
          <w:iCs/>
          <w:color w:val="000000" w:themeColor="text1"/>
          <w:sz w:val="18"/>
          <w:szCs w:val="20"/>
        </w:rPr>
        <w:t xml:space="preserve">rescue by means of </w:t>
      </w:r>
      <w:r w:rsidR="0015264E" w:rsidRPr="00334F33">
        <w:rPr>
          <w:iCs/>
          <w:color w:val="000000" w:themeColor="text1"/>
          <w:sz w:val="18"/>
          <w:szCs w:val="20"/>
        </w:rPr>
        <w:t>autologous stem-cell transplant</w:t>
      </w:r>
      <w:r w:rsidR="00912260" w:rsidRPr="00334F33">
        <w:rPr>
          <w:iCs/>
          <w:color w:val="000000" w:themeColor="text1"/>
          <w:sz w:val="18"/>
          <w:szCs w:val="20"/>
        </w:rPr>
        <w:t xml:space="preserve"> (</w:t>
      </w:r>
      <w:r w:rsidR="001B0C77" w:rsidRPr="00334F33">
        <w:rPr>
          <w:iCs/>
          <w:color w:val="000000" w:themeColor="text1"/>
          <w:sz w:val="18"/>
          <w:szCs w:val="20"/>
        </w:rPr>
        <w:t xml:space="preserve">HDT + </w:t>
      </w:r>
      <w:r w:rsidR="00912260" w:rsidRPr="00334F33">
        <w:rPr>
          <w:iCs/>
          <w:color w:val="000000" w:themeColor="text1"/>
          <w:sz w:val="18"/>
          <w:szCs w:val="20"/>
        </w:rPr>
        <w:t>auto-SCT)</w:t>
      </w:r>
      <w:r w:rsidR="00802126" w:rsidRPr="00334F33">
        <w:rPr>
          <w:iCs/>
          <w:color w:val="000000" w:themeColor="text1"/>
          <w:sz w:val="18"/>
          <w:szCs w:val="20"/>
        </w:rPr>
        <w:t xml:space="preserve"> </w:t>
      </w:r>
      <w:r w:rsidR="0015264E" w:rsidRPr="00334F33">
        <w:rPr>
          <w:iCs/>
          <w:color w:val="000000" w:themeColor="text1"/>
          <w:sz w:val="18"/>
          <w:szCs w:val="20"/>
        </w:rPr>
        <w:t>in those that responded to salvage chemo</w:t>
      </w:r>
      <w:r w:rsidR="001B0C77" w:rsidRPr="00334F33">
        <w:rPr>
          <w:iCs/>
          <w:color w:val="000000" w:themeColor="text1"/>
          <w:sz w:val="18"/>
          <w:szCs w:val="20"/>
        </w:rPr>
        <w:t>immuno</w:t>
      </w:r>
      <w:r w:rsidR="0015264E" w:rsidRPr="00334F33">
        <w:rPr>
          <w:iCs/>
          <w:color w:val="000000" w:themeColor="text1"/>
          <w:sz w:val="18"/>
          <w:szCs w:val="20"/>
        </w:rPr>
        <w:t>therapy</w:t>
      </w:r>
      <w:r w:rsidR="00AB11D2" w:rsidRPr="00334F33">
        <w:rPr>
          <w:iCs/>
          <w:color w:val="000000" w:themeColor="text1"/>
          <w:sz w:val="18"/>
          <w:szCs w:val="20"/>
        </w:rPr>
        <w:t xml:space="preserve"> (</w:t>
      </w:r>
      <w:r w:rsidR="00802126" w:rsidRPr="00334F33">
        <w:rPr>
          <w:iCs/>
          <w:color w:val="000000" w:themeColor="text1"/>
          <w:sz w:val="18"/>
          <w:szCs w:val="20"/>
        </w:rPr>
        <w:t xml:space="preserve">only </w:t>
      </w:r>
      <w:r w:rsidR="005637C9" w:rsidRPr="00334F33">
        <w:rPr>
          <w:iCs/>
          <w:color w:val="000000" w:themeColor="text1"/>
          <w:sz w:val="18"/>
          <w:szCs w:val="20"/>
        </w:rPr>
        <w:t>36% of patients</w:t>
      </w:r>
      <w:r w:rsidR="00AF1341" w:rsidRPr="00334F33">
        <w:rPr>
          <w:iCs/>
          <w:color w:val="000000" w:themeColor="text1"/>
          <w:sz w:val="18"/>
          <w:szCs w:val="20"/>
        </w:rPr>
        <w:t xml:space="preserve"> treated with platinum-based salvage chemo</w:t>
      </w:r>
      <w:r w:rsidR="00F86047" w:rsidRPr="00334F33">
        <w:rPr>
          <w:iCs/>
          <w:color w:val="000000" w:themeColor="text1"/>
          <w:sz w:val="18"/>
          <w:szCs w:val="20"/>
        </w:rPr>
        <w:t>immuno</w:t>
      </w:r>
      <w:r w:rsidR="00AF1341" w:rsidRPr="00334F33">
        <w:rPr>
          <w:iCs/>
          <w:color w:val="000000" w:themeColor="text1"/>
          <w:sz w:val="18"/>
          <w:szCs w:val="20"/>
        </w:rPr>
        <w:t xml:space="preserve">therapy </w:t>
      </w:r>
      <w:r w:rsidR="00912260" w:rsidRPr="00334F33">
        <w:rPr>
          <w:iCs/>
          <w:color w:val="000000" w:themeColor="text1"/>
          <w:sz w:val="18"/>
          <w:szCs w:val="20"/>
        </w:rPr>
        <w:t xml:space="preserve">received </w:t>
      </w:r>
      <w:r w:rsidR="00F86047" w:rsidRPr="00334F33">
        <w:rPr>
          <w:iCs/>
          <w:color w:val="000000" w:themeColor="text1"/>
          <w:sz w:val="18"/>
          <w:szCs w:val="20"/>
        </w:rPr>
        <w:t xml:space="preserve">HDT + </w:t>
      </w:r>
      <w:r w:rsidR="00912260" w:rsidRPr="00334F33">
        <w:rPr>
          <w:iCs/>
          <w:color w:val="000000" w:themeColor="text1"/>
          <w:sz w:val="18"/>
          <w:szCs w:val="20"/>
        </w:rPr>
        <w:t>auto-SCT</w:t>
      </w:r>
      <w:r w:rsidR="001B0C77" w:rsidRPr="00334F33">
        <w:rPr>
          <w:iCs/>
          <w:color w:val="000000" w:themeColor="text1"/>
          <w:sz w:val="18"/>
          <w:szCs w:val="20"/>
        </w:rPr>
        <w:t xml:space="preserve"> in the control arm of the ZUMA-7 trial)</w:t>
      </w:r>
    </w:p>
    <w:p w14:paraId="6FF35834" w14:textId="77777777" w:rsidR="00AA0EDA" w:rsidRDefault="00AA0EDA" w:rsidP="00AA0EDA">
      <w:pPr>
        <w:spacing w:before="0" w:after="0"/>
        <w:ind w:left="425" w:hanging="425"/>
        <w:rPr>
          <w:iCs/>
          <w:color w:val="000000" w:themeColor="text1"/>
        </w:rPr>
      </w:pPr>
    </w:p>
    <w:p w14:paraId="19F812DD" w14:textId="7D23EAB8" w:rsidR="004C49EF" w:rsidRDefault="00643755" w:rsidP="00A55713">
      <w:pPr>
        <w:pStyle w:val="Heading2"/>
        <w:rPr>
          <w:i/>
        </w:rPr>
      </w:pPr>
      <w:r w:rsidRPr="00643755">
        <w:t xml:space="preserve">Identify </w:t>
      </w:r>
      <w:r w:rsidRPr="00643755">
        <w:rPr>
          <w:u w:val="single"/>
        </w:rPr>
        <w:t>yet-to-be-published</w:t>
      </w:r>
      <w:r w:rsidRPr="00643755">
        <w:t xml:space="preserve"> research that may have results available </w:t>
      </w:r>
      <w:proofErr w:type="gramStart"/>
      <w:r w:rsidRPr="00643755">
        <w:t>in the near future</w:t>
      </w:r>
      <w:proofErr w:type="gramEnd"/>
      <w:r w:rsidRPr="00643755">
        <w:t xml:space="preserve"> (that could be relevant to your application). Do not attach full text a</w:t>
      </w:r>
      <w:r>
        <w:t>rticles; this is just a summary</w:t>
      </w:r>
      <w:r w:rsidR="004C49EF" w:rsidRPr="00643755">
        <w:rPr>
          <w:i/>
        </w:rPr>
        <w:t>.</w:t>
      </w:r>
    </w:p>
    <w:p w14:paraId="65F08336" w14:textId="715459B0" w:rsidR="00AA0EDA" w:rsidRPr="00AA0EDA" w:rsidRDefault="00AA0EDA" w:rsidP="00AA0EDA">
      <w:pPr>
        <w:ind w:left="426"/>
        <w:rPr>
          <w:bCs/>
        </w:rPr>
      </w:pPr>
      <w:r w:rsidRPr="00AA0EDA">
        <w:rPr>
          <w:bCs/>
          <w:szCs w:val="20"/>
        </w:rPr>
        <w:t>None identified</w:t>
      </w:r>
    </w:p>
    <w:p w14:paraId="0843D2DD" w14:textId="77777777" w:rsidR="00DD308E" w:rsidRDefault="00F301F1">
      <w:pPr>
        <w:rPr>
          <w:b/>
          <w:sz w:val="32"/>
          <w:szCs w:val="32"/>
        </w:rPr>
        <w:sectPr w:rsidR="00DD308E" w:rsidSect="00DD308E">
          <w:footerReference w:type="default" r:id="rId21"/>
          <w:pgSz w:w="16838" w:h="11906" w:orient="landscape"/>
          <w:pgMar w:top="1440" w:right="1440" w:bottom="1440" w:left="1440" w:header="708" w:footer="708" w:gutter="0"/>
          <w:cols w:space="708"/>
          <w:docGrid w:linePitch="360"/>
        </w:sectPr>
      </w:pPr>
      <w:r>
        <w:rPr>
          <w:b/>
          <w:sz w:val="32"/>
          <w:szCs w:val="32"/>
        </w:rPr>
        <w:br w:type="page"/>
      </w:r>
    </w:p>
    <w:p w14:paraId="2CFD13AC" w14:textId="77777777" w:rsidR="00E82F54" w:rsidRPr="00C776B1" w:rsidRDefault="005C3AE7" w:rsidP="0056015F">
      <w:pPr>
        <w:pStyle w:val="Heading1"/>
      </w:pPr>
      <w:r>
        <w:lastRenderedPageBreak/>
        <w:t>PART 5</w:t>
      </w:r>
      <w:r w:rsidR="00F93784">
        <w:t xml:space="preserve"> – </w:t>
      </w:r>
      <w:r w:rsidR="00E82F54" w:rsidRPr="00C776B1">
        <w:t>CLINICAL ENDORSEMENT AND CONSUMER INFORMATION</w:t>
      </w:r>
    </w:p>
    <w:p w14:paraId="03E8677C" w14:textId="77777777" w:rsidR="00E82F54" w:rsidRDefault="00E82F54" w:rsidP="00A55713">
      <w:pPr>
        <w:pStyle w:val="Heading2"/>
      </w:pPr>
      <w:r w:rsidRPr="00CA26DD">
        <w:t>List</w:t>
      </w:r>
      <w:r w:rsidR="00282B37" w:rsidRPr="00282B37">
        <w:t xml:space="preserve"> all appropriate professional bodies/organisations representing the health professionals who provide the service. For </w:t>
      </w:r>
      <w:r w:rsidR="00282B37" w:rsidRPr="00282B37">
        <w:rPr>
          <w:u w:val="single"/>
        </w:rPr>
        <w:t>MBS-related applications</w:t>
      </w:r>
      <w:r w:rsidR="00282B37" w:rsidRPr="00282B37">
        <w:t xml:space="preserve"> ONLY, please attach a brief ‘Statement of Clinical Relevance’ from the most relevant college/society.</w:t>
      </w:r>
    </w:p>
    <w:p w14:paraId="05D6A3CB" w14:textId="1849B8B1" w:rsidR="00A727B6" w:rsidRDefault="00B016A4" w:rsidP="00CB113E">
      <w:pPr>
        <w:pStyle w:val="ListParagraph"/>
        <w:numPr>
          <w:ilvl w:val="0"/>
          <w:numId w:val="17"/>
        </w:numPr>
        <w:spacing w:line="259" w:lineRule="auto"/>
        <w:ind w:left="714" w:hanging="357"/>
      </w:pPr>
      <w:r>
        <w:t>Haematology Society of Australia and New Zealand (HSANZ)</w:t>
      </w:r>
    </w:p>
    <w:p w14:paraId="1166134C" w14:textId="7EC15CDA" w:rsidR="00B016A4" w:rsidRDefault="00B91EEF" w:rsidP="00CB113E">
      <w:pPr>
        <w:pStyle w:val="ListParagraph"/>
        <w:numPr>
          <w:ilvl w:val="0"/>
          <w:numId w:val="17"/>
        </w:numPr>
        <w:spacing w:line="259" w:lineRule="auto"/>
        <w:ind w:left="714" w:hanging="357"/>
      </w:pPr>
      <w:r>
        <w:t>The Australian Leukaemia and Lymphoma Group (ALLG)</w:t>
      </w:r>
    </w:p>
    <w:p w14:paraId="2C42BC45" w14:textId="3EFD4BBD" w:rsidR="00B91EEF" w:rsidRPr="00A727B6" w:rsidRDefault="00C6150A" w:rsidP="00CB113E">
      <w:pPr>
        <w:pStyle w:val="ListParagraph"/>
        <w:numPr>
          <w:ilvl w:val="0"/>
          <w:numId w:val="17"/>
        </w:numPr>
        <w:spacing w:line="259" w:lineRule="auto"/>
        <w:ind w:left="714" w:hanging="357"/>
      </w:pPr>
      <w:r w:rsidRPr="00C6150A">
        <w:t xml:space="preserve">Australia and New Zealand </w:t>
      </w:r>
      <w:r w:rsidR="000253DC">
        <w:t>Transplant and Cellular Therapies</w:t>
      </w:r>
      <w:r w:rsidR="00910ED7">
        <w:t xml:space="preserve"> </w:t>
      </w:r>
      <w:r w:rsidR="00FA4AB3">
        <w:t xml:space="preserve">society </w:t>
      </w:r>
      <w:r w:rsidRPr="00C6150A">
        <w:t>(ANZ</w:t>
      </w:r>
      <w:r w:rsidR="00910ED7">
        <w:t>TCT</w:t>
      </w:r>
      <w:r w:rsidRPr="00C6150A">
        <w:t>)</w:t>
      </w:r>
    </w:p>
    <w:p w14:paraId="16564883" w14:textId="77777777" w:rsidR="00EA173C" w:rsidRPr="00154B00" w:rsidRDefault="00EA173C" w:rsidP="00A55713">
      <w:pPr>
        <w:pStyle w:val="Heading2"/>
      </w:pPr>
      <w:r w:rsidRPr="00154B00">
        <w:t xml:space="preserve">List </w:t>
      </w:r>
      <w:r>
        <w:t xml:space="preserve">any </w:t>
      </w:r>
      <w:r w:rsidRPr="00A727B6">
        <w:t>professional</w:t>
      </w:r>
      <w:r>
        <w:t xml:space="preserve"> bodies / organisations that may be impacted by this medical service</w:t>
      </w:r>
      <w:r w:rsidR="00F93784">
        <w:t xml:space="preserve"> (</w:t>
      </w:r>
      <w:proofErr w:type="gramStart"/>
      <w:r w:rsidR="00F93784">
        <w:t>i.e.</w:t>
      </w:r>
      <w:proofErr w:type="gramEnd"/>
      <w:r w:rsidR="00F93784">
        <w:t xml:space="preserve"> those who provide the comparator service)</w:t>
      </w:r>
      <w:r w:rsidR="00197D29">
        <w:t>:</w:t>
      </w:r>
    </w:p>
    <w:p w14:paraId="0728920D" w14:textId="6F4CF7C9" w:rsidR="00EA173C" w:rsidRDefault="00A3594B" w:rsidP="00A727B6">
      <w:pPr>
        <w:ind w:left="426"/>
      </w:pPr>
      <w:r>
        <w:t xml:space="preserve">The same groups as above. </w:t>
      </w:r>
    </w:p>
    <w:p w14:paraId="597A2E97" w14:textId="77777777" w:rsidR="006C0881" w:rsidRPr="00154B00" w:rsidRDefault="006C0881" w:rsidP="006C0881">
      <w:pPr>
        <w:pStyle w:val="Heading2"/>
      </w:pPr>
      <w:r w:rsidRPr="00154B00">
        <w:t>List</w:t>
      </w:r>
      <w:r w:rsidRPr="00A75D46">
        <w:t xml:space="preserve"> the consumer organisations relevant to the proposed medical service (noting there is </w:t>
      </w:r>
      <w:r w:rsidRPr="00A75D46">
        <w:rPr>
          <w:u w:val="single"/>
        </w:rPr>
        <w:t>NO NEED</w:t>
      </w:r>
      <w:r w:rsidRPr="00A75D46">
        <w:t xml:space="preserve"> to attach a support letter at the ‘Application Lodgement’ stage of the MSAC process)</w:t>
      </w:r>
      <w:r>
        <w:t>:</w:t>
      </w:r>
    </w:p>
    <w:p w14:paraId="1AA71D9C" w14:textId="4FD23F95" w:rsidR="00E82F54" w:rsidRDefault="00B162D5" w:rsidP="00CF02AE">
      <w:pPr>
        <w:pStyle w:val="ListParagraph"/>
        <w:numPr>
          <w:ilvl w:val="0"/>
          <w:numId w:val="17"/>
        </w:numPr>
        <w:spacing w:line="259" w:lineRule="auto"/>
        <w:ind w:left="714" w:hanging="288"/>
      </w:pPr>
      <w:r>
        <w:t>Lymphoma Australia</w:t>
      </w:r>
    </w:p>
    <w:p w14:paraId="1873E6C8" w14:textId="6CC97EE4" w:rsidR="00B162D5" w:rsidRDefault="00B162D5" w:rsidP="00CF02AE">
      <w:pPr>
        <w:pStyle w:val="ListParagraph"/>
        <w:numPr>
          <w:ilvl w:val="0"/>
          <w:numId w:val="17"/>
        </w:numPr>
        <w:spacing w:line="259" w:lineRule="auto"/>
        <w:ind w:left="714" w:hanging="288"/>
      </w:pPr>
      <w:r>
        <w:t>Rare Cancers Australia</w:t>
      </w:r>
    </w:p>
    <w:p w14:paraId="29CC91A8" w14:textId="63510CC4" w:rsidR="00B162D5" w:rsidRPr="00B162D5" w:rsidRDefault="00B162D5" w:rsidP="00CF02AE">
      <w:pPr>
        <w:pStyle w:val="ListParagraph"/>
        <w:numPr>
          <w:ilvl w:val="0"/>
          <w:numId w:val="17"/>
        </w:numPr>
        <w:spacing w:line="259" w:lineRule="auto"/>
        <w:ind w:left="714" w:hanging="288"/>
        <w:rPr>
          <w:szCs w:val="20"/>
        </w:rPr>
      </w:pPr>
      <w:r>
        <w:t>Snowdome Foundation</w:t>
      </w:r>
    </w:p>
    <w:p w14:paraId="1827ADB6" w14:textId="77777777" w:rsidR="003433D1" w:rsidRDefault="003433D1" w:rsidP="00A55713">
      <w:pPr>
        <w:pStyle w:val="Heading2"/>
      </w:pPr>
      <w:r>
        <w:t xml:space="preserve">List the relevant </w:t>
      </w:r>
      <w:r w:rsidRPr="00EE6450">
        <w:t>sponsor</w:t>
      </w:r>
      <w:r>
        <w:t xml:space="preserve">(s) and / or manufacturer(s) who produce </w:t>
      </w:r>
      <w:r w:rsidRPr="00282B37">
        <w:rPr>
          <w:u w:val="single"/>
        </w:rPr>
        <w:t>similar</w:t>
      </w:r>
      <w:r>
        <w:t xml:space="preserve"> products relevant </w:t>
      </w:r>
      <w:r w:rsidR="00197D29">
        <w:t>to the proposed medical service:</w:t>
      </w:r>
    </w:p>
    <w:p w14:paraId="2F2BE366" w14:textId="327EC545" w:rsidR="00B0619B" w:rsidRDefault="00B0619B" w:rsidP="006B3CBD">
      <w:pPr>
        <w:spacing w:line="259" w:lineRule="auto"/>
        <w:ind w:left="426"/>
      </w:pPr>
      <w:r>
        <w:t>Similar products</w:t>
      </w:r>
      <w:r w:rsidR="00054504">
        <w:t xml:space="preserve"> that have</w:t>
      </w:r>
      <w:r w:rsidR="009D7E25">
        <w:t xml:space="preserve"> </w:t>
      </w:r>
      <w:r w:rsidR="00054504">
        <w:t xml:space="preserve">potential </w:t>
      </w:r>
      <w:r w:rsidR="009D7E25">
        <w:t>for</w:t>
      </w:r>
      <w:r w:rsidR="00054504">
        <w:t xml:space="preserve"> use </w:t>
      </w:r>
      <w:r w:rsidR="009D7E25">
        <w:t>as</w:t>
      </w:r>
      <w:r w:rsidR="00054504">
        <w:t xml:space="preserve"> </w:t>
      </w:r>
      <w:r w:rsidR="009D7E25">
        <w:t>a second</w:t>
      </w:r>
      <w:r w:rsidR="007E1606">
        <w:t xml:space="preserve">-line </w:t>
      </w:r>
      <w:r w:rsidR="00054504">
        <w:t>treat</w:t>
      </w:r>
      <w:r w:rsidR="009D7E25">
        <w:t>ment for</w:t>
      </w:r>
      <w:r w:rsidR="00054504">
        <w:t xml:space="preserve"> patients with relapsed or refractory LBCL</w:t>
      </w:r>
      <w:r>
        <w:t xml:space="preserve"> include</w:t>
      </w:r>
      <w:r w:rsidR="00956A19">
        <w:t>:</w:t>
      </w:r>
    </w:p>
    <w:p w14:paraId="453FCFE5" w14:textId="34C4E0CA" w:rsidR="00EE6450" w:rsidRDefault="007E1606" w:rsidP="00CB113E">
      <w:pPr>
        <w:pStyle w:val="ListParagraph"/>
        <w:numPr>
          <w:ilvl w:val="0"/>
          <w:numId w:val="16"/>
        </w:numPr>
        <w:spacing w:line="259" w:lineRule="auto"/>
      </w:pPr>
      <w:proofErr w:type="spellStart"/>
      <w:r>
        <w:t>T</w:t>
      </w:r>
      <w:r w:rsidR="008E59A2" w:rsidRPr="00D70E47">
        <w:t>isagenlecleucel</w:t>
      </w:r>
      <w:proofErr w:type="spellEnd"/>
      <w:r>
        <w:t xml:space="preserve"> (KYMRIAH</w:t>
      </w:r>
      <w:r w:rsidR="00FE27E4">
        <w:t>®</w:t>
      </w:r>
      <w:r>
        <w:t>)</w:t>
      </w:r>
      <w:r w:rsidR="00716727">
        <w:t xml:space="preserve">, </w:t>
      </w:r>
      <w:r>
        <w:t xml:space="preserve">sponsored by Novartis Pharmaceuticals Australia Pty Ltd, </w:t>
      </w:r>
      <w:r w:rsidR="00716727">
        <w:t xml:space="preserve">is </w:t>
      </w:r>
      <w:r w:rsidR="00E7399F">
        <w:t xml:space="preserve">currently </w:t>
      </w:r>
      <w:r w:rsidR="00716727">
        <w:t xml:space="preserve">reimbursed </w:t>
      </w:r>
      <w:r w:rsidR="00C93CF0">
        <w:t>as a third-line treatment for LBCL</w:t>
      </w:r>
      <w:r w:rsidR="00571C7C">
        <w:t xml:space="preserve"> and has been trialled in </w:t>
      </w:r>
      <w:r w:rsidR="00CA6ECA">
        <w:t>the second line setting (</w:t>
      </w:r>
      <w:r w:rsidR="00571C7C">
        <w:t>BELINDA</w:t>
      </w:r>
      <w:r w:rsidR="00CA6ECA">
        <w:t xml:space="preserve"> trial</w:t>
      </w:r>
      <w:r w:rsidR="00894CB3">
        <w:rPr>
          <w:rStyle w:val="EndnoteReference"/>
        </w:rPr>
        <w:endnoteReference w:id="4"/>
      </w:r>
      <w:r w:rsidR="00CA6ECA">
        <w:t>)</w:t>
      </w:r>
      <w:r w:rsidR="009E38AB">
        <w:t xml:space="preserve">. In contrast to the ZUMA-7 trial for </w:t>
      </w:r>
      <w:proofErr w:type="spellStart"/>
      <w:r w:rsidR="009E38AB">
        <w:t>axicabtagene</w:t>
      </w:r>
      <w:proofErr w:type="spellEnd"/>
      <w:r w:rsidR="009E38AB">
        <w:t xml:space="preserve"> </w:t>
      </w:r>
      <w:proofErr w:type="spellStart"/>
      <w:r w:rsidR="009E38AB">
        <w:t>ciloleucel</w:t>
      </w:r>
      <w:proofErr w:type="spellEnd"/>
      <w:r w:rsidR="009E38AB">
        <w:t xml:space="preserve">, the BELINDA trial found that </w:t>
      </w:r>
      <w:proofErr w:type="spellStart"/>
      <w:r w:rsidR="009E38AB">
        <w:t>tisagenlecleucel</w:t>
      </w:r>
      <w:proofErr w:type="spellEnd"/>
      <w:r w:rsidR="009E38AB">
        <w:t xml:space="preserve"> was not superior to standard salvage therapy in the second line setting. </w:t>
      </w:r>
    </w:p>
    <w:p w14:paraId="49F87FAA" w14:textId="0617EB91" w:rsidR="00C35EBC" w:rsidRPr="004035A4" w:rsidRDefault="006F6558" w:rsidP="00CB113E">
      <w:pPr>
        <w:pStyle w:val="ListParagraph"/>
        <w:numPr>
          <w:ilvl w:val="0"/>
          <w:numId w:val="16"/>
        </w:numPr>
        <w:spacing w:line="259" w:lineRule="auto"/>
      </w:pPr>
      <w:proofErr w:type="spellStart"/>
      <w:r w:rsidRPr="004878A1">
        <w:t>Lisocabtagene</w:t>
      </w:r>
      <w:proofErr w:type="spellEnd"/>
      <w:r>
        <w:t xml:space="preserve"> </w:t>
      </w:r>
      <w:proofErr w:type="spellStart"/>
      <w:r w:rsidRPr="004878A1">
        <w:t>maraleucel</w:t>
      </w:r>
      <w:proofErr w:type="spellEnd"/>
      <w:r w:rsidR="0027172D">
        <w:t xml:space="preserve"> (BREYANZI</w:t>
      </w:r>
      <w:r w:rsidR="00FC780E">
        <w:t>®</w:t>
      </w:r>
      <w:r w:rsidR="0027172D">
        <w:t>)</w:t>
      </w:r>
      <w:r w:rsidR="00E04B02">
        <w:t xml:space="preserve">, sponsored </w:t>
      </w:r>
      <w:r w:rsidR="00837E2A">
        <w:t xml:space="preserve">in the USA </w:t>
      </w:r>
      <w:r w:rsidR="00E04B02">
        <w:t xml:space="preserve">by </w:t>
      </w:r>
      <w:r w:rsidR="00E04B02" w:rsidRPr="00E04B02">
        <w:t>Juno Therapeutics, Inc.</w:t>
      </w:r>
      <w:r w:rsidR="00837E2A">
        <w:t xml:space="preserve"> (</w:t>
      </w:r>
      <w:r w:rsidR="00E04B02" w:rsidRPr="00E04B02">
        <w:t>a Bristol-Myers Squibb Company</w:t>
      </w:r>
      <w:r w:rsidR="00837E2A">
        <w:t xml:space="preserve">), </w:t>
      </w:r>
      <w:r w:rsidR="00CA6ECA">
        <w:t>is currently not registered for use in Australia</w:t>
      </w:r>
      <w:r w:rsidR="00837E2A">
        <w:t xml:space="preserve"> but</w:t>
      </w:r>
      <w:r w:rsidR="00CA6ECA">
        <w:t xml:space="preserve"> has been </w:t>
      </w:r>
      <w:r w:rsidR="002C2717">
        <w:t>trialled</w:t>
      </w:r>
      <w:r w:rsidR="00C52C26">
        <w:t xml:space="preserve"> as</w:t>
      </w:r>
      <w:r w:rsidR="002E0C29">
        <w:t xml:space="preserve"> </w:t>
      </w:r>
      <w:r w:rsidR="002C2717">
        <w:t xml:space="preserve">a </w:t>
      </w:r>
      <w:r w:rsidR="002E0C29">
        <w:t>second-line treatment for LBCL</w:t>
      </w:r>
      <w:r w:rsidR="00C52C26">
        <w:t xml:space="preserve"> </w:t>
      </w:r>
      <w:r w:rsidR="002C2717">
        <w:t>(TRANSFORM trial</w:t>
      </w:r>
      <w:r w:rsidR="00117D96">
        <w:rPr>
          <w:rStyle w:val="EndnoteReference"/>
        </w:rPr>
        <w:endnoteReference w:id="5"/>
      </w:r>
      <w:r w:rsidR="002C2717">
        <w:t>)</w:t>
      </w:r>
      <w:r w:rsidR="00C35EBC" w:rsidRPr="002E0C29">
        <w:rPr>
          <w:szCs w:val="20"/>
        </w:rPr>
        <w:t>.</w:t>
      </w:r>
    </w:p>
    <w:p w14:paraId="0F789C13" w14:textId="338D02E4" w:rsidR="004035A4" w:rsidRPr="002E0C29" w:rsidRDefault="004035A4" w:rsidP="006B3CBD">
      <w:pPr>
        <w:spacing w:line="259" w:lineRule="auto"/>
        <w:ind w:left="426"/>
      </w:pPr>
      <w:r>
        <w:t>At the time of the preparation of this application,</w:t>
      </w:r>
      <w:r w:rsidR="00DB24F9">
        <w:t xml:space="preserve"> no applications to MSAC requesting funding </w:t>
      </w:r>
      <w:r w:rsidR="003912D7">
        <w:t>for either of</w:t>
      </w:r>
      <w:r w:rsidR="00DB24F9">
        <w:t xml:space="preserve"> these treatments </w:t>
      </w:r>
      <w:r w:rsidR="003912D7">
        <w:t xml:space="preserve">as second-line treatments for LBCL appear </w:t>
      </w:r>
      <w:r w:rsidR="00DB24F9">
        <w:t>to have been lodged.</w:t>
      </w:r>
    </w:p>
    <w:p w14:paraId="3C17678C" w14:textId="77777777" w:rsidR="00BA72E3" w:rsidRPr="00BA72E3" w:rsidRDefault="00BA72E3" w:rsidP="00BA72E3">
      <w:pPr>
        <w:numPr>
          <w:ilvl w:val="0"/>
          <w:numId w:val="1"/>
        </w:numPr>
        <w:rPr>
          <w:b/>
          <w:szCs w:val="20"/>
        </w:rPr>
      </w:pPr>
      <w:r w:rsidRPr="00BA72E3">
        <w:rPr>
          <w:b/>
          <w:szCs w:val="20"/>
        </w:rPr>
        <w:t>Nominate two experts that can be contacted about the proposed medical service, and current clinical management of the condition</w:t>
      </w:r>
      <w:r>
        <w:rPr>
          <w:b/>
          <w:szCs w:val="20"/>
        </w:rPr>
        <w:t>:</w:t>
      </w:r>
    </w:p>
    <w:p w14:paraId="497FD145" w14:textId="4C540189" w:rsidR="00987ABE" w:rsidRPr="00987ABE" w:rsidRDefault="00987ABE" w:rsidP="006B3CBD">
      <w:pPr>
        <w:spacing w:before="0" w:after="0" w:line="288" w:lineRule="auto"/>
        <w:ind w:left="425"/>
        <w:rPr>
          <w:szCs w:val="20"/>
        </w:rPr>
      </w:pPr>
      <w:r>
        <w:rPr>
          <w:szCs w:val="20"/>
        </w:rPr>
        <w:t>Name of expert 1:</w:t>
      </w:r>
      <w:r w:rsidR="00F8342A">
        <w:rPr>
          <w:szCs w:val="20"/>
        </w:rPr>
        <w:tab/>
      </w:r>
      <w:r w:rsidR="00F8342A">
        <w:rPr>
          <w:szCs w:val="20"/>
        </w:rPr>
        <w:tab/>
      </w:r>
      <w:r w:rsidR="00AA0EDA" w:rsidRPr="00AA0EDA">
        <w:rPr>
          <w:b/>
          <w:bCs/>
          <w:szCs w:val="20"/>
        </w:rPr>
        <w:t>REDACTED</w:t>
      </w:r>
    </w:p>
    <w:p w14:paraId="478C1B82" w14:textId="6FC288F2" w:rsidR="00987ABE" w:rsidRPr="00987ABE" w:rsidRDefault="00987ABE" w:rsidP="006B3CBD">
      <w:pPr>
        <w:spacing w:before="0" w:after="0" w:line="288" w:lineRule="auto"/>
        <w:ind w:left="425"/>
        <w:rPr>
          <w:szCs w:val="20"/>
        </w:rPr>
      </w:pPr>
      <w:r>
        <w:rPr>
          <w:szCs w:val="20"/>
        </w:rPr>
        <w:t xml:space="preserve">Telephone number(s): </w:t>
      </w:r>
      <w:r w:rsidR="00F8342A">
        <w:rPr>
          <w:szCs w:val="20"/>
        </w:rPr>
        <w:tab/>
      </w:r>
      <w:r w:rsidR="00AA0EDA" w:rsidRPr="00AA0EDA">
        <w:rPr>
          <w:b/>
          <w:bCs/>
          <w:szCs w:val="20"/>
        </w:rPr>
        <w:t>REDACTED</w:t>
      </w:r>
    </w:p>
    <w:p w14:paraId="04592DEA" w14:textId="0C98A8E4" w:rsidR="005F2BFE" w:rsidRPr="00EF1352" w:rsidRDefault="00987ABE" w:rsidP="006B3CBD">
      <w:pPr>
        <w:spacing w:before="0" w:after="0" w:line="288" w:lineRule="auto"/>
        <w:ind w:left="425"/>
        <w:rPr>
          <w:szCs w:val="20"/>
          <w:highlight w:val="yellow"/>
        </w:rPr>
      </w:pPr>
      <w:r>
        <w:rPr>
          <w:szCs w:val="20"/>
        </w:rPr>
        <w:t xml:space="preserve">Email address: </w:t>
      </w:r>
      <w:r w:rsidR="00F8342A">
        <w:rPr>
          <w:szCs w:val="20"/>
        </w:rPr>
        <w:tab/>
      </w:r>
      <w:r w:rsidR="00F8342A">
        <w:rPr>
          <w:szCs w:val="20"/>
        </w:rPr>
        <w:tab/>
      </w:r>
      <w:r w:rsidR="00AA0EDA" w:rsidRPr="00AA0EDA">
        <w:rPr>
          <w:b/>
          <w:bCs/>
          <w:szCs w:val="20"/>
        </w:rPr>
        <w:t>REDACTED</w:t>
      </w:r>
    </w:p>
    <w:p w14:paraId="04371388" w14:textId="16A9327B" w:rsidR="00987ABE" w:rsidRPr="00987ABE" w:rsidRDefault="00987ABE" w:rsidP="006B3CBD">
      <w:pPr>
        <w:spacing w:before="0" w:after="0" w:line="288" w:lineRule="auto"/>
        <w:ind w:left="425"/>
        <w:rPr>
          <w:szCs w:val="20"/>
        </w:rPr>
      </w:pPr>
      <w:r>
        <w:rPr>
          <w:szCs w:val="20"/>
        </w:rPr>
        <w:t xml:space="preserve">Justification of expertise: </w:t>
      </w:r>
      <w:r w:rsidR="00F8342A">
        <w:rPr>
          <w:szCs w:val="20"/>
        </w:rPr>
        <w:tab/>
      </w:r>
      <w:r w:rsidR="00AA0EDA" w:rsidRPr="00AA0EDA">
        <w:rPr>
          <w:b/>
          <w:bCs/>
          <w:szCs w:val="20"/>
        </w:rPr>
        <w:t>REDACTED</w:t>
      </w:r>
    </w:p>
    <w:p w14:paraId="4FF50AA4" w14:textId="77777777" w:rsidR="00987ABE" w:rsidRPr="00987ABE" w:rsidRDefault="00987ABE" w:rsidP="00987ABE">
      <w:pPr>
        <w:ind w:left="426"/>
        <w:rPr>
          <w:szCs w:val="20"/>
        </w:rPr>
      </w:pPr>
    </w:p>
    <w:p w14:paraId="2FA9BF55" w14:textId="77777777" w:rsidR="00AA0EDA" w:rsidRDefault="00987ABE" w:rsidP="00631921">
      <w:pPr>
        <w:spacing w:before="0" w:after="0" w:line="288" w:lineRule="auto"/>
        <w:ind w:left="425"/>
        <w:rPr>
          <w:szCs w:val="20"/>
        </w:rPr>
      </w:pPr>
      <w:r>
        <w:rPr>
          <w:szCs w:val="20"/>
        </w:rPr>
        <w:t>Name of expert 2:</w:t>
      </w:r>
      <w:r w:rsidR="00ED1ABE">
        <w:rPr>
          <w:szCs w:val="20"/>
        </w:rPr>
        <w:tab/>
      </w:r>
      <w:r w:rsidR="00ED1ABE">
        <w:rPr>
          <w:szCs w:val="20"/>
        </w:rPr>
        <w:tab/>
      </w:r>
      <w:r w:rsidR="00AA0EDA" w:rsidRPr="00AA0EDA">
        <w:rPr>
          <w:b/>
          <w:bCs/>
          <w:szCs w:val="20"/>
        </w:rPr>
        <w:t>REDACTED</w:t>
      </w:r>
      <w:r w:rsidR="00AA0EDA">
        <w:rPr>
          <w:szCs w:val="20"/>
        </w:rPr>
        <w:t xml:space="preserve"> </w:t>
      </w:r>
    </w:p>
    <w:p w14:paraId="2EE60C77" w14:textId="77777777" w:rsidR="00AA0EDA" w:rsidRDefault="00987ABE" w:rsidP="00631921">
      <w:pPr>
        <w:spacing w:before="0" w:after="0" w:line="288" w:lineRule="auto"/>
        <w:ind w:left="425"/>
        <w:rPr>
          <w:szCs w:val="20"/>
        </w:rPr>
      </w:pPr>
      <w:r>
        <w:rPr>
          <w:szCs w:val="20"/>
        </w:rPr>
        <w:t xml:space="preserve">Telephone number(s): </w:t>
      </w:r>
      <w:r w:rsidR="00ED1ABE">
        <w:rPr>
          <w:szCs w:val="20"/>
        </w:rPr>
        <w:tab/>
      </w:r>
      <w:r w:rsidR="00AA0EDA" w:rsidRPr="00AA0EDA">
        <w:rPr>
          <w:b/>
          <w:bCs/>
          <w:szCs w:val="20"/>
        </w:rPr>
        <w:t>REDACTED</w:t>
      </w:r>
      <w:r w:rsidR="00AA0EDA">
        <w:rPr>
          <w:szCs w:val="20"/>
        </w:rPr>
        <w:t xml:space="preserve"> </w:t>
      </w:r>
    </w:p>
    <w:p w14:paraId="07BE6EF7" w14:textId="1CA57183" w:rsidR="00987ABE" w:rsidRPr="00EF1352" w:rsidRDefault="00987ABE" w:rsidP="00631921">
      <w:pPr>
        <w:spacing w:before="0" w:after="0" w:line="288" w:lineRule="auto"/>
        <w:ind w:left="425"/>
        <w:rPr>
          <w:szCs w:val="20"/>
          <w:highlight w:val="yellow"/>
        </w:rPr>
      </w:pPr>
      <w:r>
        <w:rPr>
          <w:szCs w:val="20"/>
        </w:rPr>
        <w:t xml:space="preserve">Email address: </w:t>
      </w:r>
      <w:r w:rsidR="00ED1ABE">
        <w:rPr>
          <w:szCs w:val="20"/>
        </w:rPr>
        <w:tab/>
      </w:r>
      <w:r w:rsidR="00ED1ABE">
        <w:rPr>
          <w:szCs w:val="20"/>
        </w:rPr>
        <w:tab/>
      </w:r>
      <w:r w:rsidR="00AA0EDA" w:rsidRPr="00AA0EDA">
        <w:rPr>
          <w:b/>
          <w:bCs/>
          <w:szCs w:val="20"/>
        </w:rPr>
        <w:t>REDACTED</w:t>
      </w:r>
    </w:p>
    <w:p w14:paraId="2FB39BE6" w14:textId="0CC6DC2B" w:rsidR="00E82F54" w:rsidRPr="00154B00" w:rsidRDefault="00987ABE" w:rsidP="00631921">
      <w:pPr>
        <w:spacing w:before="0" w:after="0" w:line="288" w:lineRule="auto"/>
        <w:ind w:left="425"/>
        <w:rPr>
          <w:szCs w:val="20"/>
        </w:rPr>
      </w:pPr>
      <w:r>
        <w:rPr>
          <w:szCs w:val="20"/>
        </w:rPr>
        <w:t xml:space="preserve">Justification of expertise: </w:t>
      </w:r>
      <w:r w:rsidR="00ED1ABE">
        <w:rPr>
          <w:szCs w:val="20"/>
        </w:rPr>
        <w:tab/>
      </w:r>
      <w:r w:rsidR="00AA0EDA" w:rsidRPr="00AA0EDA">
        <w:rPr>
          <w:b/>
          <w:bCs/>
          <w:szCs w:val="20"/>
        </w:rPr>
        <w:t>REDACTED</w:t>
      </w:r>
    </w:p>
    <w:p w14:paraId="68D3A6CB" w14:textId="5ADA8F1F" w:rsidR="003433D1" w:rsidRDefault="003433D1" w:rsidP="00631921">
      <w:pPr>
        <w:ind w:left="426"/>
        <w:rPr>
          <w:b/>
          <w:sz w:val="32"/>
          <w:szCs w:val="32"/>
        </w:rPr>
      </w:pPr>
      <w:r>
        <w:rPr>
          <w:b/>
          <w:sz w:val="32"/>
          <w:szCs w:val="32"/>
        </w:rPr>
        <w:br w:type="page"/>
      </w:r>
    </w:p>
    <w:p w14:paraId="1AB2B3BB" w14:textId="77777777" w:rsidR="00E82F54" w:rsidRPr="00EA173C" w:rsidRDefault="00F93784" w:rsidP="0056015F">
      <w:pPr>
        <w:pStyle w:val="Heading1"/>
      </w:pPr>
      <w:r>
        <w:lastRenderedPageBreak/>
        <w:t>PAR</w:t>
      </w:r>
      <w:r w:rsidR="005C3AE7">
        <w:t>T 6</w:t>
      </w:r>
      <w:r>
        <w:t xml:space="preserve"> – POPULATION</w:t>
      </w:r>
      <w:r w:rsidR="000525BC">
        <w:t xml:space="preserve"> (AND PRIOR TESTS)</w:t>
      </w:r>
      <w:r>
        <w:t xml:space="preserve">, </w:t>
      </w:r>
      <w:r w:rsidR="00CC5AB1">
        <w:t>INTERVENTION</w:t>
      </w:r>
      <w:r>
        <w:t>, COMPARATOR, OUTCOME (PICO)</w:t>
      </w:r>
    </w:p>
    <w:p w14:paraId="54A5DBAF" w14:textId="77777777" w:rsidR="0021185D" w:rsidRPr="005C3AE7" w:rsidRDefault="005C3AE7" w:rsidP="00C32B7D">
      <w:pPr>
        <w:pStyle w:val="Subtitle"/>
        <w:ind w:left="0"/>
      </w:pPr>
      <w:r w:rsidRPr="005C3AE7">
        <w:t xml:space="preserve">PART 6a – </w:t>
      </w:r>
      <w:r w:rsidR="0021185D" w:rsidRPr="005C3AE7">
        <w:t>INFORMATION ABOUT THE PROPOSED POPULATION</w:t>
      </w:r>
    </w:p>
    <w:p w14:paraId="79E99EBD" w14:textId="679F7190" w:rsidR="0021185D" w:rsidRPr="00A96329" w:rsidRDefault="0021185D" w:rsidP="00A55713">
      <w:pPr>
        <w:pStyle w:val="Heading2"/>
      </w:pPr>
      <w:r w:rsidRPr="00A96329">
        <w:t>Define the medical condition, including providing information</w:t>
      </w:r>
      <w:r w:rsidR="00DF0C51" w:rsidRPr="00A96329">
        <w:t xml:space="preserve"> on the natural history of the </w:t>
      </w:r>
      <w:r w:rsidRPr="00A96329">
        <w:t>condition</w:t>
      </w:r>
      <w:r w:rsidR="0018630F" w:rsidRPr="00A96329">
        <w:t xml:space="preserve"> and a </w:t>
      </w:r>
      <w:proofErr w:type="gramStart"/>
      <w:r w:rsidR="0018630F" w:rsidRPr="00A96329">
        <w:t>high</w:t>
      </w:r>
      <w:r w:rsidR="005241E1">
        <w:t xml:space="preserve"> </w:t>
      </w:r>
      <w:r w:rsidR="0018630F" w:rsidRPr="00A96329">
        <w:t>level</w:t>
      </w:r>
      <w:proofErr w:type="gramEnd"/>
      <w:r w:rsidR="009C03FB" w:rsidRPr="00A96329">
        <w:t xml:space="preserve"> summary of associated </w:t>
      </w:r>
      <w:r w:rsidR="0018630F" w:rsidRPr="00A96329">
        <w:t>burden of disea</w:t>
      </w:r>
      <w:r w:rsidR="009C03FB" w:rsidRPr="00A96329">
        <w:t>se</w:t>
      </w:r>
      <w:r w:rsidR="0054594B" w:rsidRPr="00A96329">
        <w:t xml:space="preserve"> </w:t>
      </w:r>
      <w:r w:rsidR="00282B37">
        <w:t>(</w:t>
      </w:r>
      <w:r w:rsidR="0054594B" w:rsidRPr="00A96329">
        <w:t>in terms of both morbidity and mortality</w:t>
      </w:r>
      <w:r w:rsidR="00282B37">
        <w:t>)</w:t>
      </w:r>
      <w:r w:rsidR="00EC3070">
        <w:t>.</w:t>
      </w:r>
    </w:p>
    <w:p w14:paraId="1A5B1875" w14:textId="202A73DB" w:rsidR="0028414C" w:rsidRDefault="000B2DBA" w:rsidP="00C32B7D">
      <w:pPr>
        <w:pStyle w:val="Response"/>
        <w:spacing w:after="0"/>
      </w:pPr>
      <w:r>
        <w:t xml:space="preserve">As discussed in response to Question </w:t>
      </w:r>
      <w:r w:rsidR="00BA299A">
        <w:t xml:space="preserve">5, </w:t>
      </w:r>
      <w:r w:rsidR="00EA45C4">
        <w:t xml:space="preserve">LBCL is </w:t>
      </w:r>
      <w:r w:rsidR="00AE27D6">
        <w:t xml:space="preserve">a heterogenous group of </w:t>
      </w:r>
      <w:r w:rsidR="00AC1C82">
        <w:t xml:space="preserve">lymphomas with </w:t>
      </w:r>
      <w:r w:rsidR="00356686">
        <w:t xml:space="preserve">different </w:t>
      </w:r>
      <w:r w:rsidR="0006631B">
        <w:t xml:space="preserve">morphologies, pathologies, gene profiles and clinical characteristics. </w:t>
      </w:r>
    </w:p>
    <w:p w14:paraId="7149D7B9" w14:textId="62FE6A49" w:rsidR="008F50E9" w:rsidRDefault="0017577C" w:rsidP="00C32B7D">
      <w:pPr>
        <w:pStyle w:val="Response"/>
        <w:spacing w:after="0"/>
      </w:pPr>
      <w:r>
        <w:t xml:space="preserve">The </w:t>
      </w:r>
      <w:r w:rsidR="00747083">
        <w:t xml:space="preserve">2016 </w:t>
      </w:r>
      <w:r>
        <w:t xml:space="preserve">World Health Organisation (WHO) classification </w:t>
      </w:r>
      <w:r w:rsidR="00747083">
        <w:t xml:space="preserve">of lymphoid neoplasms </w:t>
      </w:r>
      <w:r w:rsidR="005F2142">
        <w:t xml:space="preserve">updated and </w:t>
      </w:r>
      <w:r w:rsidR="00335097">
        <w:t xml:space="preserve">defined the appropriate identification of the various </w:t>
      </w:r>
      <w:r w:rsidR="00763B23">
        <w:t xml:space="preserve">entities </w:t>
      </w:r>
      <w:r w:rsidR="00624214">
        <w:t xml:space="preserve">included in </w:t>
      </w:r>
      <w:r w:rsidR="00420EDF">
        <w:t>the</w:t>
      </w:r>
      <w:r w:rsidR="00763B23">
        <w:t xml:space="preserve"> LBCL</w:t>
      </w:r>
      <w:r w:rsidR="009B38CA">
        <w:t xml:space="preserve"> </w:t>
      </w:r>
      <w:r w:rsidR="00420EDF">
        <w:t>classification</w:t>
      </w:r>
      <w:r w:rsidR="009B38CA">
        <w:t xml:space="preserve"> (</w:t>
      </w:r>
      <w:proofErr w:type="spellStart"/>
      <w:r w:rsidR="009B38CA">
        <w:t>Swerdlow</w:t>
      </w:r>
      <w:proofErr w:type="spellEnd"/>
      <w:r w:rsidR="009B38CA">
        <w:t xml:space="preserve"> 2016</w:t>
      </w:r>
      <w:bookmarkStart w:id="7" w:name="_Ref97199729"/>
      <w:r w:rsidR="009B38CA">
        <w:rPr>
          <w:rStyle w:val="EndnoteReference"/>
          <w:szCs w:val="20"/>
        </w:rPr>
        <w:endnoteReference w:id="6"/>
      </w:r>
      <w:bookmarkEnd w:id="7"/>
      <w:r w:rsidR="009B38CA">
        <w:t xml:space="preserve">). </w:t>
      </w:r>
      <w:r w:rsidR="00C32B7D">
        <w:t>Entities in the</w:t>
      </w:r>
      <w:r w:rsidR="009D0727">
        <w:t xml:space="preserve"> LBCL </w:t>
      </w:r>
      <w:r w:rsidR="00C32B7D">
        <w:t xml:space="preserve">classification include: </w:t>
      </w:r>
    </w:p>
    <w:p w14:paraId="68004BD5" w14:textId="22A2117E" w:rsidR="007C1FDC" w:rsidRDefault="00726029" w:rsidP="00CB113E">
      <w:pPr>
        <w:pStyle w:val="Response"/>
        <w:numPr>
          <w:ilvl w:val="0"/>
          <w:numId w:val="18"/>
        </w:numPr>
        <w:spacing w:before="0" w:after="0"/>
        <w:ind w:left="782" w:hanging="357"/>
      </w:pPr>
      <w:r>
        <w:t>DLBCL, not otherwise specified</w:t>
      </w:r>
      <w:r w:rsidR="00AA6105">
        <w:t xml:space="preserve"> (NOS)</w:t>
      </w:r>
      <w:r w:rsidR="00C83A47">
        <w:t>, which can be further categorised into two distinct molecular subgroups determined by the type of B-cell DLBCL has grown from: germinal centre B-cell-like (GCB) and activated B-cell-like (ABC)</w:t>
      </w:r>
    </w:p>
    <w:p w14:paraId="31452B5A" w14:textId="24A2901E" w:rsidR="007C1FDC" w:rsidRDefault="00726029" w:rsidP="00CB113E">
      <w:pPr>
        <w:pStyle w:val="Response"/>
        <w:numPr>
          <w:ilvl w:val="0"/>
          <w:numId w:val="18"/>
        </w:numPr>
        <w:spacing w:before="0" w:after="0"/>
        <w:ind w:left="782" w:hanging="357"/>
      </w:pPr>
      <w:r>
        <w:t>high-grade B-cell lymphoma</w:t>
      </w:r>
      <w:r w:rsidR="00547289">
        <w:t xml:space="preserve"> (H</w:t>
      </w:r>
      <w:r w:rsidR="00C32B7D">
        <w:t>G</w:t>
      </w:r>
      <w:r w:rsidR="00547289">
        <w:t>BCL)</w:t>
      </w:r>
      <w:r w:rsidR="00C32B7D">
        <w:t>,</w:t>
      </w:r>
      <w:r>
        <w:t xml:space="preserve"> with or without </w:t>
      </w:r>
      <w:r w:rsidRPr="007C1FDC">
        <w:rPr>
          <w:i/>
          <w:iCs/>
        </w:rPr>
        <w:t xml:space="preserve">MYC </w:t>
      </w:r>
      <w:r>
        <w:t xml:space="preserve">and </w:t>
      </w:r>
      <w:r w:rsidRPr="007C1FDC">
        <w:rPr>
          <w:i/>
          <w:iCs/>
        </w:rPr>
        <w:t xml:space="preserve">BCL2 </w:t>
      </w:r>
      <w:r>
        <w:t xml:space="preserve">and/or </w:t>
      </w:r>
      <w:r w:rsidRPr="007C1FDC">
        <w:rPr>
          <w:i/>
          <w:iCs/>
        </w:rPr>
        <w:t xml:space="preserve">BCL6 </w:t>
      </w:r>
      <w:r w:rsidRPr="0016408A">
        <w:t>rearr</w:t>
      </w:r>
      <w:r>
        <w:t>angement</w:t>
      </w:r>
    </w:p>
    <w:p w14:paraId="26CBC8BC" w14:textId="77777777" w:rsidR="007C1FDC" w:rsidRDefault="00726029" w:rsidP="00CB113E">
      <w:pPr>
        <w:pStyle w:val="Response"/>
        <w:numPr>
          <w:ilvl w:val="0"/>
          <w:numId w:val="18"/>
        </w:numPr>
        <w:spacing w:before="0" w:after="0"/>
        <w:ind w:left="782" w:hanging="357"/>
      </w:pPr>
      <w:r>
        <w:t>DLBCL arising from follicular lymphoma</w:t>
      </w:r>
    </w:p>
    <w:p w14:paraId="559FC433" w14:textId="77777777" w:rsidR="007C1FDC" w:rsidRDefault="00726029" w:rsidP="00CB113E">
      <w:pPr>
        <w:pStyle w:val="Response"/>
        <w:numPr>
          <w:ilvl w:val="0"/>
          <w:numId w:val="18"/>
        </w:numPr>
        <w:spacing w:before="0" w:after="0"/>
        <w:ind w:left="782" w:hanging="357"/>
      </w:pPr>
      <w:r>
        <w:t>primary cutaneous DLBCL</w:t>
      </w:r>
    </w:p>
    <w:p w14:paraId="68E73B74" w14:textId="77777777" w:rsidR="007C1FDC" w:rsidRDefault="00726029" w:rsidP="00CB113E">
      <w:pPr>
        <w:pStyle w:val="Response"/>
        <w:numPr>
          <w:ilvl w:val="0"/>
          <w:numId w:val="18"/>
        </w:numPr>
        <w:spacing w:before="0" w:after="0"/>
        <w:ind w:left="782" w:hanging="357"/>
      </w:pPr>
      <w:r>
        <w:t>Epstein-Barr virus positive DLBCL</w:t>
      </w:r>
    </w:p>
    <w:p w14:paraId="56FC83A5" w14:textId="77777777" w:rsidR="007C1FDC" w:rsidRDefault="00726029" w:rsidP="00CB113E">
      <w:pPr>
        <w:pStyle w:val="Response"/>
        <w:numPr>
          <w:ilvl w:val="0"/>
          <w:numId w:val="18"/>
        </w:numPr>
        <w:spacing w:before="0" w:after="0"/>
        <w:ind w:left="782" w:hanging="357"/>
      </w:pPr>
      <w:r>
        <w:t>T-cell/histiocyte rich LBCL</w:t>
      </w:r>
    </w:p>
    <w:p w14:paraId="0A396B77" w14:textId="2D69CCBE" w:rsidR="007C1FDC" w:rsidRDefault="00726029" w:rsidP="00CB113E">
      <w:pPr>
        <w:pStyle w:val="Response"/>
        <w:numPr>
          <w:ilvl w:val="0"/>
          <w:numId w:val="18"/>
        </w:numPr>
        <w:spacing w:before="0" w:after="0"/>
        <w:ind w:left="782" w:hanging="357"/>
      </w:pPr>
      <w:r>
        <w:t>primary mediastinal B-cell lymphoma</w:t>
      </w:r>
      <w:r w:rsidR="00007EC1">
        <w:t xml:space="preserve"> (PMBCL)</w:t>
      </w:r>
    </w:p>
    <w:p w14:paraId="06609C17" w14:textId="70CA6572" w:rsidR="00A637A1" w:rsidRPr="00CF64EF" w:rsidRDefault="00726029" w:rsidP="00CB113E">
      <w:pPr>
        <w:pStyle w:val="Response"/>
        <w:numPr>
          <w:ilvl w:val="0"/>
          <w:numId w:val="18"/>
        </w:numPr>
        <w:spacing w:before="0" w:after="0"/>
        <w:ind w:left="782" w:hanging="357"/>
      </w:pPr>
      <w:r>
        <w:t>DLBCL associated with chronic inflammation</w:t>
      </w:r>
    </w:p>
    <w:p w14:paraId="1249D5E8" w14:textId="5BCDC07C" w:rsidR="002D02A2" w:rsidRDefault="002D02A2" w:rsidP="002D02A2">
      <w:pPr>
        <w:pStyle w:val="Response"/>
        <w:spacing w:after="0"/>
      </w:pPr>
      <w:r>
        <w:t>DLBCL</w:t>
      </w:r>
      <w:r w:rsidR="002A0396">
        <w:t xml:space="preserve"> </w:t>
      </w:r>
      <w:r>
        <w:t>(NOS) is the most common subtype of LBCL, accounting for more than 80% of the cases of LBCL (</w:t>
      </w:r>
      <w:proofErr w:type="spellStart"/>
      <w:r>
        <w:t>Sehn</w:t>
      </w:r>
      <w:proofErr w:type="spellEnd"/>
      <w:r>
        <w:t xml:space="preserve"> 2021</w:t>
      </w:r>
      <w:r>
        <w:fldChar w:fldCharType="begin"/>
      </w:r>
      <w:r>
        <w:instrText xml:space="preserve"> NOTEREF _Ref96527472 \f \h  \* MERGEFORMAT </w:instrText>
      </w:r>
      <w:r>
        <w:fldChar w:fldCharType="separate"/>
      </w:r>
      <w:r w:rsidR="004E1C84" w:rsidRPr="004E1C84">
        <w:rPr>
          <w:rStyle w:val="EndnoteReference"/>
        </w:rPr>
        <w:t>1</w:t>
      </w:r>
      <w:r>
        <w:fldChar w:fldCharType="end"/>
      </w:r>
      <w:r>
        <w:t>).</w:t>
      </w:r>
    </w:p>
    <w:p w14:paraId="2135EE5B" w14:textId="024D8D96" w:rsidR="006B1F9E" w:rsidRDefault="006B1F9E" w:rsidP="000B2DBA">
      <w:pPr>
        <w:pStyle w:val="Response"/>
      </w:pPr>
      <w:r>
        <w:t xml:space="preserve">Typical presentation of </w:t>
      </w:r>
      <w:r w:rsidR="00A469E0">
        <w:t>D</w:t>
      </w:r>
      <w:r>
        <w:t>LBCL involves rapidly progressive lymphadenopathy (</w:t>
      </w:r>
      <w:proofErr w:type="spellStart"/>
      <w:r>
        <w:t>Sehn</w:t>
      </w:r>
      <w:proofErr w:type="spellEnd"/>
      <w:r>
        <w:t xml:space="preserve"> 2021</w:t>
      </w:r>
      <w:r>
        <w:fldChar w:fldCharType="begin"/>
      </w:r>
      <w:r>
        <w:instrText xml:space="preserve"> NOTEREF _Ref96527472 \f \h </w:instrText>
      </w:r>
      <w:r w:rsidR="00FC780E">
        <w:instrText xml:space="preserve"> \* MERGEFORMAT </w:instrText>
      </w:r>
      <w:r>
        <w:fldChar w:fldCharType="separate"/>
      </w:r>
      <w:r w:rsidR="004E1C84" w:rsidRPr="004E1C84">
        <w:rPr>
          <w:rStyle w:val="EndnoteReference"/>
        </w:rPr>
        <w:t>1</w:t>
      </w:r>
      <w:r>
        <w:fldChar w:fldCharType="end"/>
      </w:r>
      <w:r>
        <w:t>, Li 2018</w:t>
      </w:r>
      <w:bookmarkStart w:id="8" w:name="_Ref97282559"/>
      <w:r>
        <w:rPr>
          <w:rStyle w:val="EndnoteReference"/>
          <w:szCs w:val="20"/>
        </w:rPr>
        <w:endnoteReference w:id="7"/>
      </w:r>
      <w:bookmarkEnd w:id="8"/>
      <w:r>
        <w:t>). Typical B symptoms (fatigue, weight loss, night sweats, etc.) are observed in roughly one third of patients with DLBCL (Armitage 1998</w:t>
      </w:r>
      <w:r w:rsidR="00A06761">
        <w:rPr>
          <w:rStyle w:val="EndnoteReference"/>
        </w:rPr>
        <w:endnoteReference w:id="8"/>
      </w:r>
      <w:r>
        <w:t>).</w:t>
      </w:r>
    </w:p>
    <w:p w14:paraId="4F785522" w14:textId="62EBD56E" w:rsidR="00220EE4" w:rsidRDefault="005B68F6" w:rsidP="000B2DBA">
      <w:pPr>
        <w:pStyle w:val="Response"/>
      </w:pPr>
      <w:r w:rsidRPr="005B68F6">
        <w:fldChar w:fldCharType="begin"/>
      </w:r>
      <w:r>
        <w:instrText xml:space="preserve"> REF _Ref97205520 \h  \* MERGEFORMAT </w:instrText>
      </w:r>
      <w:r w:rsidRPr="005B68F6">
        <w:fldChar w:fldCharType="separate"/>
      </w:r>
      <w:r w:rsidR="004E1C84" w:rsidRPr="004E1C84">
        <w:t>Table 1</w:t>
      </w:r>
      <w:r w:rsidRPr="005B68F6">
        <w:fldChar w:fldCharType="end"/>
      </w:r>
      <w:r w:rsidR="009B4E91">
        <w:t xml:space="preserve"> </w:t>
      </w:r>
      <w:r w:rsidR="0065576B">
        <w:t xml:space="preserve">summarises the </w:t>
      </w:r>
      <w:r w:rsidR="00425925">
        <w:t>diagnostic and clinical features of each of the LBCL entities</w:t>
      </w:r>
      <w:r w:rsidR="00220EE4">
        <w:t xml:space="preserve"> </w:t>
      </w:r>
      <w:r w:rsidR="00CF123E">
        <w:t xml:space="preserve">listed above. A more detailed list is provided by </w:t>
      </w:r>
      <w:proofErr w:type="spellStart"/>
      <w:r w:rsidR="00CF123E">
        <w:t>Sehn</w:t>
      </w:r>
      <w:proofErr w:type="spellEnd"/>
      <w:r w:rsidR="00CF123E">
        <w:t xml:space="preserve"> 2021</w:t>
      </w:r>
      <w:r w:rsidR="005B7FDD">
        <w:fldChar w:fldCharType="begin"/>
      </w:r>
      <w:r w:rsidR="005B7FDD">
        <w:instrText xml:space="preserve"> NOTEREF _Ref96527472 \f \h </w:instrText>
      </w:r>
      <w:r w:rsidR="005B7FDD">
        <w:fldChar w:fldCharType="separate"/>
      </w:r>
      <w:r w:rsidR="004E1C84" w:rsidRPr="004E1C84">
        <w:rPr>
          <w:rStyle w:val="EndnoteReference"/>
        </w:rPr>
        <w:t>1</w:t>
      </w:r>
      <w:r w:rsidR="005B7FDD">
        <w:fldChar w:fldCharType="end"/>
      </w:r>
      <w:r w:rsidR="00E036E1">
        <w:t xml:space="preserve">. </w:t>
      </w:r>
    </w:p>
    <w:p w14:paraId="580083A2" w14:textId="081ED3BE" w:rsidR="00A60BEA" w:rsidRPr="0086138D" w:rsidRDefault="00A60BEA" w:rsidP="005C577C">
      <w:pPr>
        <w:pStyle w:val="Caption"/>
        <w:keepNext/>
        <w:spacing w:after="0"/>
        <w:ind w:left="426"/>
        <w:rPr>
          <w:rFonts w:cstheme="minorHAnsi"/>
          <w:b/>
          <w:bCs/>
          <w:i w:val="0"/>
          <w:iCs w:val="0"/>
          <w:color w:val="auto"/>
          <w:sz w:val="20"/>
          <w:szCs w:val="20"/>
        </w:rPr>
      </w:pPr>
      <w:bookmarkStart w:id="9" w:name="_Ref97205520"/>
      <w:r w:rsidRPr="0086138D">
        <w:rPr>
          <w:rFonts w:cstheme="minorHAnsi"/>
          <w:b/>
          <w:bCs/>
          <w:i w:val="0"/>
          <w:iCs w:val="0"/>
          <w:color w:val="auto"/>
          <w:sz w:val="20"/>
          <w:szCs w:val="20"/>
        </w:rPr>
        <w:t xml:space="preserve">Table </w:t>
      </w:r>
      <w:r w:rsidRPr="0086138D">
        <w:rPr>
          <w:rFonts w:cstheme="minorHAnsi"/>
          <w:b/>
          <w:bCs/>
          <w:i w:val="0"/>
          <w:iCs w:val="0"/>
          <w:color w:val="auto"/>
          <w:sz w:val="20"/>
          <w:szCs w:val="20"/>
        </w:rPr>
        <w:fldChar w:fldCharType="begin"/>
      </w:r>
      <w:r w:rsidRPr="0086138D">
        <w:rPr>
          <w:rFonts w:cstheme="minorHAnsi"/>
          <w:b/>
          <w:bCs/>
          <w:i w:val="0"/>
          <w:iCs w:val="0"/>
          <w:color w:val="auto"/>
          <w:sz w:val="20"/>
          <w:szCs w:val="20"/>
        </w:rPr>
        <w:instrText xml:space="preserve"> SEQ Table \* ARABIC </w:instrText>
      </w:r>
      <w:r w:rsidRPr="0086138D">
        <w:rPr>
          <w:rFonts w:cstheme="minorHAnsi"/>
          <w:b/>
          <w:bCs/>
          <w:i w:val="0"/>
          <w:iCs w:val="0"/>
          <w:color w:val="auto"/>
          <w:sz w:val="20"/>
          <w:szCs w:val="20"/>
        </w:rPr>
        <w:fldChar w:fldCharType="separate"/>
      </w:r>
      <w:r w:rsidR="004E1C84">
        <w:rPr>
          <w:rFonts w:cstheme="minorHAnsi"/>
          <w:b/>
          <w:bCs/>
          <w:i w:val="0"/>
          <w:iCs w:val="0"/>
          <w:noProof/>
          <w:color w:val="auto"/>
          <w:sz w:val="20"/>
          <w:szCs w:val="20"/>
        </w:rPr>
        <w:t>1</w:t>
      </w:r>
      <w:r w:rsidRPr="0086138D">
        <w:rPr>
          <w:rFonts w:cstheme="minorHAnsi"/>
          <w:b/>
          <w:bCs/>
          <w:i w:val="0"/>
          <w:iCs w:val="0"/>
          <w:color w:val="auto"/>
          <w:sz w:val="20"/>
          <w:szCs w:val="20"/>
        </w:rPr>
        <w:fldChar w:fldCharType="end"/>
      </w:r>
      <w:bookmarkEnd w:id="9"/>
      <w:r w:rsidRPr="0086138D">
        <w:rPr>
          <w:rFonts w:cstheme="minorHAnsi"/>
          <w:b/>
          <w:bCs/>
          <w:i w:val="0"/>
          <w:iCs w:val="0"/>
          <w:color w:val="auto"/>
          <w:sz w:val="20"/>
          <w:szCs w:val="20"/>
        </w:rPr>
        <w:t>:</w:t>
      </w:r>
      <w:r w:rsidR="0086138D">
        <w:rPr>
          <w:rFonts w:cstheme="minorHAnsi"/>
          <w:b/>
          <w:bCs/>
          <w:i w:val="0"/>
          <w:iCs w:val="0"/>
          <w:color w:val="auto"/>
          <w:sz w:val="20"/>
          <w:szCs w:val="20"/>
        </w:rPr>
        <w:tab/>
      </w:r>
      <w:r w:rsidR="00065ED9" w:rsidRPr="0086138D">
        <w:rPr>
          <w:rFonts w:cstheme="minorHAnsi"/>
          <w:b/>
          <w:bCs/>
          <w:i w:val="0"/>
          <w:iCs w:val="0"/>
          <w:color w:val="auto"/>
          <w:sz w:val="20"/>
          <w:szCs w:val="20"/>
        </w:rPr>
        <w:t xml:space="preserve">Diagnostic and clinical </w:t>
      </w:r>
      <w:r w:rsidR="004460E1">
        <w:rPr>
          <w:rFonts w:cstheme="minorHAnsi"/>
          <w:b/>
          <w:bCs/>
          <w:i w:val="0"/>
          <w:iCs w:val="0"/>
          <w:color w:val="auto"/>
          <w:sz w:val="20"/>
          <w:szCs w:val="20"/>
        </w:rPr>
        <w:t>characteristics</w:t>
      </w:r>
      <w:r w:rsidR="00065ED9" w:rsidRPr="0086138D">
        <w:rPr>
          <w:rFonts w:cstheme="minorHAnsi"/>
          <w:b/>
          <w:bCs/>
          <w:i w:val="0"/>
          <w:iCs w:val="0"/>
          <w:color w:val="auto"/>
          <w:sz w:val="20"/>
          <w:szCs w:val="20"/>
        </w:rPr>
        <w:t xml:space="preserve"> of </w:t>
      </w:r>
      <w:r w:rsidR="00674AA2">
        <w:rPr>
          <w:rFonts w:cstheme="minorHAnsi"/>
          <w:b/>
          <w:bCs/>
          <w:i w:val="0"/>
          <w:iCs w:val="0"/>
          <w:color w:val="auto"/>
          <w:sz w:val="20"/>
          <w:szCs w:val="20"/>
        </w:rPr>
        <w:t xml:space="preserve">some </w:t>
      </w:r>
      <w:r w:rsidR="00065ED9" w:rsidRPr="0086138D">
        <w:rPr>
          <w:rFonts w:cstheme="minorHAnsi"/>
          <w:b/>
          <w:bCs/>
          <w:i w:val="0"/>
          <w:iCs w:val="0"/>
          <w:color w:val="auto"/>
          <w:sz w:val="20"/>
          <w:szCs w:val="20"/>
        </w:rPr>
        <w:t>LBCL subtypes</w:t>
      </w:r>
    </w:p>
    <w:tbl>
      <w:tblPr>
        <w:tblStyle w:val="TableGrid"/>
        <w:tblW w:w="4767" w:type="pct"/>
        <w:tblInd w:w="421" w:type="dxa"/>
        <w:tblLook w:val="04A0" w:firstRow="1" w:lastRow="0" w:firstColumn="1" w:lastColumn="0" w:noHBand="0" w:noVBand="1"/>
      </w:tblPr>
      <w:tblGrid>
        <w:gridCol w:w="2584"/>
        <w:gridCol w:w="3005"/>
        <w:gridCol w:w="3007"/>
      </w:tblGrid>
      <w:tr w:rsidR="00575496" w:rsidRPr="0086138D" w14:paraId="00C65DEB" w14:textId="77777777" w:rsidTr="005C577C">
        <w:trPr>
          <w:tblHeader/>
        </w:trPr>
        <w:tc>
          <w:tcPr>
            <w:tcW w:w="1503" w:type="pct"/>
          </w:tcPr>
          <w:p w14:paraId="03A45F48" w14:textId="4B6C8DDD" w:rsidR="00387E09" w:rsidRPr="0086138D" w:rsidRDefault="00387E09" w:rsidP="000134B4">
            <w:pPr>
              <w:spacing w:before="0" w:after="0" w:line="276" w:lineRule="auto"/>
              <w:rPr>
                <w:rFonts w:cstheme="minorHAnsi"/>
                <w:b/>
                <w:bCs/>
                <w:szCs w:val="20"/>
              </w:rPr>
            </w:pPr>
            <w:r w:rsidRPr="0086138D">
              <w:rPr>
                <w:rFonts w:cstheme="minorHAnsi"/>
                <w:b/>
                <w:bCs/>
                <w:szCs w:val="20"/>
              </w:rPr>
              <w:t>WHO denomination</w:t>
            </w:r>
          </w:p>
        </w:tc>
        <w:tc>
          <w:tcPr>
            <w:tcW w:w="1748" w:type="pct"/>
          </w:tcPr>
          <w:p w14:paraId="53E8037A" w14:textId="5B4DBE16" w:rsidR="00387E09" w:rsidRPr="0086138D" w:rsidRDefault="00387E09" w:rsidP="000134B4">
            <w:pPr>
              <w:spacing w:before="0" w:after="0" w:line="276" w:lineRule="auto"/>
              <w:rPr>
                <w:rFonts w:cstheme="minorHAnsi"/>
                <w:b/>
                <w:bCs/>
                <w:szCs w:val="20"/>
              </w:rPr>
            </w:pPr>
            <w:r w:rsidRPr="0086138D">
              <w:rPr>
                <w:rFonts w:cstheme="minorHAnsi"/>
                <w:b/>
                <w:bCs/>
                <w:szCs w:val="20"/>
              </w:rPr>
              <w:t>Diagnostic features</w:t>
            </w:r>
          </w:p>
        </w:tc>
        <w:tc>
          <w:tcPr>
            <w:tcW w:w="1749" w:type="pct"/>
          </w:tcPr>
          <w:p w14:paraId="06DA539D" w14:textId="75B41E82" w:rsidR="00387E09" w:rsidRPr="0086138D" w:rsidRDefault="00575496" w:rsidP="000134B4">
            <w:pPr>
              <w:spacing w:before="0" w:after="0" w:line="276" w:lineRule="auto"/>
              <w:rPr>
                <w:rFonts w:cstheme="minorHAnsi"/>
                <w:b/>
                <w:bCs/>
                <w:szCs w:val="20"/>
              </w:rPr>
            </w:pPr>
            <w:r w:rsidRPr="0086138D">
              <w:rPr>
                <w:rFonts w:cstheme="minorHAnsi"/>
                <w:b/>
                <w:bCs/>
                <w:szCs w:val="20"/>
              </w:rPr>
              <w:t>Clinical features</w:t>
            </w:r>
          </w:p>
        </w:tc>
      </w:tr>
      <w:tr w:rsidR="00575496" w:rsidRPr="0086138D" w14:paraId="413A521E" w14:textId="77777777" w:rsidTr="005C577C">
        <w:tc>
          <w:tcPr>
            <w:tcW w:w="1503" w:type="pct"/>
          </w:tcPr>
          <w:p w14:paraId="3F5639C7" w14:textId="1CB23C31" w:rsidR="00387E09" w:rsidRPr="0086138D" w:rsidRDefault="00575496" w:rsidP="0073433F">
            <w:pPr>
              <w:spacing w:before="0" w:after="0"/>
              <w:rPr>
                <w:rFonts w:cstheme="minorHAnsi"/>
                <w:szCs w:val="20"/>
              </w:rPr>
            </w:pPr>
            <w:r w:rsidRPr="0086138D">
              <w:rPr>
                <w:rFonts w:cstheme="minorHAnsi"/>
                <w:szCs w:val="20"/>
              </w:rPr>
              <w:t>DLBCL, NOS</w:t>
            </w:r>
          </w:p>
        </w:tc>
        <w:tc>
          <w:tcPr>
            <w:tcW w:w="1748" w:type="pct"/>
          </w:tcPr>
          <w:p w14:paraId="69F3658D" w14:textId="585A16D8" w:rsidR="00387E09" w:rsidRPr="0086138D" w:rsidRDefault="005B1CEC" w:rsidP="0073433F">
            <w:pPr>
              <w:spacing w:before="0" w:after="0"/>
              <w:rPr>
                <w:rFonts w:cstheme="minorHAnsi"/>
                <w:szCs w:val="20"/>
              </w:rPr>
            </w:pPr>
            <w:r w:rsidRPr="0086138D">
              <w:rPr>
                <w:rFonts w:cstheme="minorHAnsi"/>
                <w:szCs w:val="20"/>
              </w:rPr>
              <w:t>Diffuse proliferation of medium or large lymphoid B cells</w:t>
            </w:r>
            <w:r w:rsidR="009C636C" w:rsidRPr="0086138D">
              <w:rPr>
                <w:rFonts w:cstheme="minorHAnsi"/>
                <w:szCs w:val="20"/>
              </w:rPr>
              <w:t xml:space="preserve"> typically expressing CD19, CD20, CD22, CD79</w:t>
            </w:r>
            <w:r w:rsidR="003B29D0" w:rsidRPr="0086138D">
              <w:rPr>
                <w:rFonts w:cstheme="minorHAnsi"/>
                <w:szCs w:val="20"/>
              </w:rPr>
              <w:t>a, PAX5 and surface or cytoplasmic</w:t>
            </w:r>
            <w:r w:rsidR="00674AA2">
              <w:rPr>
                <w:rFonts w:cstheme="minorHAnsi"/>
                <w:szCs w:val="20"/>
              </w:rPr>
              <w:t xml:space="preserve"> immunogl</w:t>
            </w:r>
            <w:r w:rsidR="006C6E53">
              <w:rPr>
                <w:rFonts w:cstheme="minorHAnsi"/>
                <w:szCs w:val="20"/>
              </w:rPr>
              <w:t>obulin</w:t>
            </w:r>
          </w:p>
        </w:tc>
        <w:tc>
          <w:tcPr>
            <w:tcW w:w="1749" w:type="pct"/>
          </w:tcPr>
          <w:p w14:paraId="398BBF65" w14:textId="602B245A" w:rsidR="00387E09" w:rsidRPr="0086138D" w:rsidRDefault="006C6E53" w:rsidP="0073433F">
            <w:pPr>
              <w:spacing w:before="0" w:after="0"/>
              <w:rPr>
                <w:rFonts w:cstheme="minorHAnsi"/>
                <w:szCs w:val="20"/>
              </w:rPr>
            </w:pPr>
            <w:r>
              <w:rPr>
                <w:rFonts w:cstheme="minorHAnsi"/>
                <w:szCs w:val="20"/>
              </w:rPr>
              <w:t xml:space="preserve">Median age: </w:t>
            </w:r>
            <w:r w:rsidR="00BB0D5B" w:rsidRPr="0086138D">
              <w:rPr>
                <w:rFonts w:cstheme="minorHAnsi"/>
                <w:szCs w:val="20"/>
              </w:rPr>
              <w:t>65-70 year</w:t>
            </w:r>
            <w:r>
              <w:rPr>
                <w:rFonts w:cstheme="minorHAnsi"/>
                <w:szCs w:val="20"/>
              </w:rPr>
              <w:t>s</w:t>
            </w:r>
            <w:r w:rsidR="00BB0D5B" w:rsidRPr="0086138D">
              <w:rPr>
                <w:rFonts w:cstheme="minorHAnsi"/>
                <w:szCs w:val="20"/>
              </w:rPr>
              <w:t>, most commonly nodal presentation</w:t>
            </w:r>
            <w:r w:rsidR="00A86B9A">
              <w:rPr>
                <w:rFonts w:cstheme="minorHAnsi"/>
                <w:szCs w:val="20"/>
              </w:rPr>
              <w:t xml:space="preserve"> but 30-40% of cases are primary </w:t>
            </w:r>
            <w:proofErr w:type="spellStart"/>
            <w:r w:rsidR="00A86B9A">
              <w:rPr>
                <w:rFonts w:cstheme="minorHAnsi"/>
                <w:szCs w:val="20"/>
              </w:rPr>
              <w:t>extranodal</w:t>
            </w:r>
            <w:proofErr w:type="spellEnd"/>
            <w:r w:rsidR="006E059F">
              <w:rPr>
                <w:rFonts w:cstheme="minorHAnsi"/>
                <w:szCs w:val="20"/>
              </w:rPr>
              <w:t>;</w:t>
            </w:r>
            <w:r w:rsidR="00BB0D5B" w:rsidRPr="0086138D">
              <w:rPr>
                <w:rFonts w:cstheme="minorHAnsi"/>
                <w:szCs w:val="20"/>
              </w:rPr>
              <w:t xml:space="preserve"> varying prognosis</w:t>
            </w:r>
          </w:p>
        </w:tc>
      </w:tr>
      <w:tr w:rsidR="00575496" w:rsidRPr="0086138D" w14:paraId="10F50A27" w14:textId="77777777" w:rsidTr="005C577C">
        <w:tc>
          <w:tcPr>
            <w:tcW w:w="1503" w:type="pct"/>
          </w:tcPr>
          <w:p w14:paraId="550DB678" w14:textId="5F8CC518" w:rsidR="00387E09" w:rsidRPr="0086138D" w:rsidRDefault="00575496" w:rsidP="0073433F">
            <w:pPr>
              <w:pStyle w:val="ListParagraph"/>
              <w:spacing w:before="0" w:after="0"/>
              <w:ind w:left="0"/>
              <w:rPr>
                <w:rFonts w:cstheme="minorHAnsi"/>
                <w:szCs w:val="20"/>
              </w:rPr>
            </w:pPr>
            <w:r w:rsidRPr="0086138D">
              <w:rPr>
                <w:rFonts w:cstheme="minorHAnsi"/>
                <w:szCs w:val="20"/>
              </w:rPr>
              <w:t>H</w:t>
            </w:r>
            <w:r w:rsidR="009549B1" w:rsidRPr="0086138D">
              <w:rPr>
                <w:rFonts w:cstheme="minorHAnsi"/>
                <w:szCs w:val="20"/>
              </w:rPr>
              <w:t>G</w:t>
            </w:r>
            <w:r w:rsidRPr="0086138D">
              <w:rPr>
                <w:rFonts w:cstheme="minorHAnsi"/>
                <w:szCs w:val="20"/>
              </w:rPr>
              <w:t xml:space="preserve">BCL with or without </w:t>
            </w:r>
            <w:r w:rsidRPr="0086138D">
              <w:rPr>
                <w:rFonts w:cstheme="minorHAnsi"/>
                <w:i/>
                <w:iCs/>
                <w:szCs w:val="20"/>
              </w:rPr>
              <w:t xml:space="preserve">MYC </w:t>
            </w:r>
            <w:r w:rsidRPr="0086138D">
              <w:rPr>
                <w:rFonts w:cstheme="minorHAnsi"/>
                <w:szCs w:val="20"/>
              </w:rPr>
              <w:t xml:space="preserve">and </w:t>
            </w:r>
            <w:r w:rsidRPr="0086138D">
              <w:rPr>
                <w:rFonts w:cstheme="minorHAnsi"/>
                <w:i/>
                <w:iCs/>
                <w:szCs w:val="20"/>
              </w:rPr>
              <w:t xml:space="preserve">BCL2 </w:t>
            </w:r>
            <w:r w:rsidRPr="0086138D">
              <w:rPr>
                <w:rFonts w:cstheme="minorHAnsi"/>
                <w:szCs w:val="20"/>
              </w:rPr>
              <w:t xml:space="preserve">and/or </w:t>
            </w:r>
            <w:r w:rsidRPr="0086138D">
              <w:rPr>
                <w:rFonts w:cstheme="minorHAnsi"/>
                <w:i/>
                <w:iCs/>
                <w:szCs w:val="20"/>
              </w:rPr>
              <w:t xml:space="preserve">BCL6 </w:t>
            </w:r>
            <w:r w:rsidRPr="0086138D">
              <w:rPr>
                <w:rFonts w:cstheme="minorHAnsi"/>
                <w:szCs w:val="20"/>
              </w:rPr>
              <w:t>rearrangement</w:t>
            </w:r>
          </w:p>
        </w:tc>
        <w:tc>
          <w:tcPr>
            <w:tcW w:w="1748" w:type="pct"/>
          </w:tcPr>
          <w:p w14:paraId="0A1DF8FB" w14:textId="3B7070E5" w:rsidR="00387E09" w:rsidRPr="0086138D" w:rsidRDefault="00CE0C5B" w:rsidP="0073433F">
            <w:pPr>
              <w:spacing w:before="0" w:after="0"/>
              <w:rPr>
                <w:rFonts w:cstheme="minorHAnsi"/>
                <w:szCs w:val="20"/>
              </w:rPr>
            </w:pPr>
            <w:r w:rsidRPr="0086138D">
              <w:rPr>
                <w:rFonts w:cstheme="minorHAnsi"/>
                <w:szCs w:val="20"/>
              </w:rPr>
              <w:t xml:space="preserve">Variable morphology, including DLBCL, </w:t>
            </w:r>
            <w:r w:rsidR="0040191A" w:rsidRPr="0086138D">
              <w:rPr>
                <w:rFonts w:cstheme="minorHAnsi"/>
                <w:szCs w:val="20"/>
              </w:rPr>
              <w:t>B-cell lymphoma unclassifiable</w:t>
            </w:r>
            <w:r w:rsidR="00730C41">
              <w:rPr>
                <w:rFonts w:cstheme="minorHAnsi"/>
                <w:szCs w:val="20"/>
              </w:rPr>
              <w:t>,</w:t>
            </w:r>
            <w:r w:rsidR="0040191A" w:rsidRPr="0086138D">
              <w:rPr>
                <w:rFonts w:cstheme="minorHAnsi"/>
                <w:szCs w:val="20"/>
              </w:rPr>
              <w:t xml:space="preserve"> and </w:t>
            </w:r>
            <w:proofErr w:type="spellStart"/>
            <w:r w:rsidR="0040191A" w:rsidRPr="0086138D">
              <w:rPr>
                <w:rFonts w:cstheme="minorHAnsi"/>
                <w:szCs w:val="20"/>
              </w:rPr>
              <w:t>blastoid</w:t>
            </w:r>
            <w:proofErr w:type="spellEnd"/>
            <w:r w:rsidR="0040191A" w:rsidRPr="0086138D">
              <w:rPr>
                <w:rFonts w:cstheme="minorHAnsi"/>
                <w:szCs w:val="20"/>
              </w:rPr>
              <w:t xml:space="preserve"> features</w:t>
            </w:r>
          </w:p>
        </w:tc>
        <w:tc>
          <w:tcPr>
            <w:tcW w:w="1749" w:type="pct"/>
          </w:tcPr>
          <w:p w14:paraId="3AE57CE4" w14:textId="4532A7DC" w:rsidR="00387E09" w:rsidRPr="0086138D" w:rsidRDefault="0040191A" w:rsidP="0073433F">
            <w:pPr>
              <w:spacing w:before="0" w:after="0"/>
              <w:rPr>
                <w:rFonts w:cstheme="minorHAnsi"/>
                <w:szCs w:val="20"/>
              </w:rPr>
            </w:pPr>
            <w:r w:rsidRPr="0086138D">
              <w:rPr>
                <w:rFonts w:cstheme="minorHAnsi"/>
                <w:szCs w:val="20"/>
              </w:rPr>
              <w:t>Frequently aggressive</w:t>
            </w:r>
            <w:r w:rsidR="005F52C1">
              <w:rPr>
                <w:rFonts w:cstheme="minorHAnsi"/>
                <w:szCs w:val="20"/>
              </w:rPr>
              <w:t xml:space="preserve"> clinical presentation; higher risk of CNS involvement</w:t>
            </w:r>
            <w:r w:rsidR="00ED6346">
              <w:rPr>
                <w:rFonts w:cstheme="minorHAnsi"/>
                <w:szCs w:val="20"/>
              </w:rPr>
              <w:t>;</w:t>
            </w:r>
            <w:r w:rsidRPr="0086138D">
              <w:rPr>
                <w:rFonts w:cstheme="minorHAnsi"/>
                <w:szCs w:val="20"/>
              </w:rPr>
              <w:t xml:space="preserve"> </w:t>
            </w:r>
            <w:r w:rsidR="005F5C92" w:rsidRPr="0086138D">
              <w:rPr>
                <w:rFonts w:cstheme="minorHAnsi"/>
                <w:szCs w:val="20"/>
              </w:rPr>
              <w:t>poor prognosis</w:t>
            </w:r>
          </w:p>
        </w:tc>
      </w:tr>
      <w:tr w:rsidR="00575496" w:rsidRPr="0086138D" w14:paraId="44528633" w14:textId="77777777" w:rsidTr="005C577C">
        <w:tc>
          <w:tcPr>
            <w:tcW w:w="1503" w:type="pct"/>
          </w:tcPr>
          <w:p w14:paraId="23932D0C" w14:textId="07E8A3B7" w:rsidR="00387E09" w:rsidRPr="0086138D" w:rsidRDefault="00575496" w:rsidP="0073433F">
            <w:pPr>
              <w:spacing w:before="0" w:after="0"/>
              <w:rPr>
                <w:rFonts w:cstheme="minorHAnsi"/>
                <w:szCs w:val="20"/>
              </w:rPr>
            </w:pPr>
            <w:r w:rsidRPr="0086138D">
              <w:rPr>
                <w:rFonts w:cstheme="minorHAnsi"/>
                <w:szCs w:val="20"/>
              </w:rPr>
              <w:t>DLBCL arising from follicular lymphoma</w:t>
            </w:r>
          </w:p>
        </w:tc>
        <w:tc>
          <w:tcPr>
            <w:tcW w:w="1748" w:type="pct"/>
          </w:tcPr>
          <w:p w14:paraId="6033E5A5" w14:textId="39205C68" w:rsidR="00387E09" w:rsidRPr="0086138D" w:rsidRDefault="00E0347A" w:rsidP="0073433F">
            <w:pPr>
              <w:spacing w:before="0" w:after="0"/>
              <w:rPr>
                <w:rFonts w:cstheme="minorHAnsi"/>
                <w:szCs w:val="20"/>
              </w:rPr>
            </w:pPr>
            <w:r w:rsidRPr="0086138D">
              <w:rPr>
                <w:rFonts w:cstheme="minorHAnsi"/>
                <w:szCs w:val="20"/>
              </w:rPr>
              <w:t xml:space="preserve">Transformation (from FL to DLBCL) </w:t>
            </w:r>
            <w:r w:rsidR="00794EB0" w:rsidRPr="0086138D">
              <w:rPr>
                <w:rFonts w:cstheme="minorHAnsi"/>
                <w:szCs w:val="20"/>
              </w:rPr>
              <w:t xml:space="preserve">is </w:t>
            </w:r>
            <w:r w:rsidR="00243B13" w:rsidRPr="0086138D">
              <w:rPr>
                <w:rFonts w:cstheme="minorHAnsi"/>
                <w:szCs w:val="20"/>
              </w:rPr>
              <w:t xml:space="preserve">confirmed by biopsy and </w:t>
            </w:r>
            <w:r w:rsidR="00794EB0" w:rsidRPr="0086138D">
              <w:rPr>
                <w:rFonts w:cstheme="minorHAnsi"/>
                <w:szCs w:val="20"/>
              </w:rPr>
              <w:t xml:space="preserve">defined by increased numbers of large cells </w:t>
            </w:r>
            <w:r w:rsidR="001A5E95" w:rsidRPr="0086138D">
              <w:rPr>
                <w:rFonts w:cstheme="minorHAnsi"/>
                <w:szCs w:val="20"/>
              </w:rPr>
              <w:t xml:space="preserve">which eradicate </w:t>
            </w:r>
            <w:r w:rsidR="00243B13" w:rsidRPr="0086138D">
              <w:rPr>
                <w:rFonts w:cstheme="minorHAnsi"/>
                <w:szCs w:val="20"/>
              </w:rPr>
              <w:t xml:space="preserve">the follicular architecture </w:t>
            </w:r>
          </w:p>
        </w:tc>
        <w:tc>
          <w:tcPr>
            <w:tcW w:w="1749" w:type="pct"/>
          </w:tcPr>
          <w:p w14:paraId="41FDE54D" w14:textId="474738AA" w:rsidR="00387E09" w:rsidRPr="0086138D" w:rsidRDefault="00013A3E" w:rsidP="0073433F">
            <w:pPr>
              <w:spacing w:before="0" w:after="0"/>
              <w:rPr>
                <w:rFonts w:cstheme="minorHAnsi"/>
                <w:szCs w:val="20"/>
              </w:rPr>
            </w:pPr>
            <w:r w:rsidRPr="0086138D">
              <w:rPr>
                <w:rFonts w:cstheme="minorHAnsi"/>
                <w:szCs w:val="20"/>
              </w:rPr>
              <w:t>Generally a</w:t>
            </w:r>
            <w:r w:rsidR="00213BCC" w:rsidRPr="0086138D">
              <w:rPr>
                <w:rFonts w:cstheme="minorHAnsi"/>
                <w:szCs w:val="20"/>
              </w:rPr>
              <w:t>ggress</w:t>
            </w:r>
            <w:r w:rsidRPr="0086138D">
              <w:rPr>
                <w:rFonts w:cstheme="minorHAnsi"/>
                <w:szCs w:val="20"/>
              </w:rPr>
              <w:t>ive disease</w:t>
            </w:r>
            <w:r w:rsidR="00A24FF8">
              <w:rPr>
                <w:rFonts w:cstheme="minorHAnsi"/>
                <w:szCs w:val="20"/>
              </w:rPr>
              <w:t>;</w:t>
            </w:r>
            <w:r w:rsidRPr="0086138D">
              <w:rPr>
                <w:rFonts w:cstheme="minorHAnsi"/>
                <w:szCs w:val="20"/>
              </w:rPr>
              <w:t xml:space="preserve"> </w:t>
            </w:r>
            <w:r w:rsidR="00E87053" w:rsidRPr="0086138D">
              <w:rPr>
                <w:rFonts w:cstheme="minorHAnsi"/>
                <w:szCs w:val="20"/>
              </w:rPr>
              <w:t>varying prognosis</w:t>
            </w:r>
          </w:p>
        </w:tc>
      </w:tr>
      <w:tr w:rsidR="00575496" w:rsidRPr="0086138D" w14:paraId="171B6F8F" w14:textId="77777777" w:rsidTr="005C577C">
        <w:tc>
          <w:tcPr>
            <w:tcW w:w="1503" w:type="pct"/>
          </w:tcPr>
          <w:p w14:paraId="2CF33A74" w14:textId="67B5C04F" w:rsidR="00387E09" w:rsidRPr="0086138D" w:rsidRDefault="00575496" w:rsidP="0073433F">
            <w:pPr>
              <w:spacing w:before="0" w:after="0"/>
              <w:rPr>
                <w:rFonts w:cstheme="minorHAnsi"/>
                <w:szCs w:val="20"/>
              </w:rPr>
            </w:pPr>
            <w:r w:rsidRPr="0086138D">
              <w:rPr>
                <w:rFonts w:cstheme="minorHAnsi"/>
                <w:szCs w:val="20"/>
              </w:rPr>
              <w:t>Primary cutaneous DLBCL</w:t>
            </w:r>
          </w:p>
        </w:tc>
        <w:tc>
          <w:tcPr>
            <w:tcW w:w="1748" w:type="pct"/>
          </w:tcPr>
          <w:p w14:paraId="0A164B83" w14:textId="71EC97C7" w:rsidR="00387E09" w:rsidRPr="0086138D" w:rsidRDefault="006642E7" w:rsidP="0073433F">
            <w:pPr>
              <w:spacing w:before="0" w:after="0"/>
              <w:rPr>
                <w:rFonts w:cstheme="minorHAnsi"/>
                <w:i/>
                <w:iCs/>
                <w:szCs w:val="20"/>
              </w:rPr>
            </w:pPr>
            <w:proofErr w:type="gramStart"/>
            <w:r w:rsidRPr="0086138D">
              <w:rPr>
                <w:rFonts w:cstheme="minorHAnsi"/>
                <w:szCs w:val="20"/>
              </w:rPr>
              <w:t>Typically</w:t>
            </w:r>
            <w:proofErr w:type="gramEnd"/>
            <w:r w:rsidRPr="0086138D">
              <w:rPr>
                <w:rFonts w:cstheme="minorHAnsi"/>
                <w:szCs w:val="20"/>
              </w:rPr>
              <w:t xml:space="preserve"> ABC subtype, f</w:t>
            </w:r>
            <w:r w:rsidR="00B01B63" w:rsidRPr="0086138D">
              <w:rPr>
                <w:rFonts w:cstheme="minorHAnsi"/>
                <w:szCs w:val="20"/>
              </w:rPr>
              <w:t>requen</w:t>
            </w:r>
            <w:r w:rsidRPr="0086138D">
              <w:rPr>
                <w:rFonts w:cstheme="minorHAnsi"/>
                <w:szCs w:val="20"/>
              </w:rPr>
              <w:t xml:space="preserve">t mutation of </w:t>
            </w:r>
            <w:r w:rsidRPr="0086138D">
              <w:rPr>
                <w:rFonts w:cstheme="minorHAnsi"/>
                <w:i/>
                <w:iCs/>
                <w:szCs w:val="20"/>
              </w:rPr>
              <w:t>MYD88</w:t>
            </w:r>
          </w:p>
        </w:tc>
        <w:tc>
          <w:tcPr>
            <w:tcW w:w="1749" w:type="pct"/>
          </w:tcPr>
          <w:p w14:paraId="145B8C20" w14:textId="12B9A77D" w:rsidR="00387E09" w:rsidRPr="0086138D" w:rsidRDefault="006642E7" w:rsidP="0073433F">
            <w:pPr>
              <w:spacing w:before="0" w:after="0"/>
              <w:rPr>
                <w:rFonts w:cstheme="minorHAnsi"/>
                <w:szCs w:val="20"/>
              </w:rPr>
            </w:pPr>
            <w:proofErr w:type="gramStart"/>
            <w:r w:rsidRPr="0086138D">
              <w:rPr>
                <w:rFonts w:cstheme="minorHAnsi"/>
                <w:szCs w:val="20"/>
              </w:rPr>
              <w:t>Typically</w:t>
            </w:r>
            <w:proofErr w:type="gramEnd"/>
            <w:r w:rsidRPr="0086138D">
              <w:rPr>
                <w:rFonts w:cstheme="minorHAnsi"/>
                <w:szCs w:val="20"/>
              </w:rPr>
              <w:t xml:space="preserve"> in elderly patients and women, </w:t>
            </w:r>
            <w:r w:rsidR="002A1661" w:rsidRPr="0086138D">
              <w:rPr>
                <w:rFonts w:cstheme="minorHAnsi"/>
                <w:szCs w:val="20"/>
              </w:rPr>
              <w:t xml:space="preserve">presents with skin </w:t>
            </w:r>
            <w:r w:rsidR="002A1661" w:rsidRPr="0086138D">
              <w:rPr>
                <w:rFonts w:cstheme="minorHAnsi"/>
                <w:szCs w:val="20"/>
              </w:rPr>
              <w:lastRenderedPageBreak/>
              <w:t>nodules in lower legs</w:t>
            </w:r>
            <w:r w:rsidR="00016043">
              <w:rPr>
                <w:rFonts w:cstheme="minorHAnsi"/>
                <w:szCs w:val="20"/>
              </w:rPr>
              <w:t>;</w:t>
            </w:r>
            <w:r w:rsidR="002A1661" w:rsidRPr="0086138D">
              <w:rPr>
                <w:rFonts w:cstheme="minorHAnsi"/>
                <w:szCs w:val="20"/>
              </w:rPr>
              <w:t xml:space="preserve"> poor prognosis</w:t>
            </w:r>
          </w:p>
        </w:tc>
      </w:tr>
      <w:tr w:rsidR="00575496" w:rsidRPr="0086138D" w14:paraId="7116D0A8" w14:textId="77777777" w:rsidTr="005C577C">
        <w:tc>
          <w:tcPr>
            <w:tcW w:w="1503" w:type="pct"/>
          </w:tcPr>
          <w:p w14:paraId="129382D0" w14:textId="4C4803B9" w:rsidR="00387E09" w:rsidRPr="0086138D" w:rsidRDefault="00575496" w:rsidP="0073433F">
            <w:pPr>
              <w:spacing w:before="0" w:after="0"/>
              <w:rPr>
                <w:rFonts w:cstheme="minorHAnsi"/>
                <w:szCs w:val="20"/>
              </w:rPr>
            </w:pPr>
            <w:r w:rsidRPr="0086138D">
              <w:rPr>
                <w:rFonts w:cstheme="minorHAnsi"/>
                <w:szCs w:val="20"/>
              </w:rPr>
              <w:lastRenderedPageBreak/>
              <w:t>EBV positive DLBCL</w:t>
            </w:r>
          </w:p>
        </w:tc>
        <w:tc>
          <w:tcPr>
            <w:tcW w:w="1748" w:type="pct"/>
          </w:tcPr>
          <w:p w14:paraId="400E3270" w14:textId="757A3993" w:rsidR="00387E09" w:rsidRPr="0086138D" w:rsidRDefault="00122192" w:rsidP="0073433F">
            <w:pPr>
              <w:spacing w:before="0" w:after="0"/>
              <w:rPr>
                <w:rFonts w:cstheme="minorHAnsi"/>
                <w:szCs w:val="20"/>
              </w:rPr>
            </w:pPr>
            <w:r w:rsidRPr="0086138D">
              <w:rPr>
                <w:rFonts w:cstheme="minorHAnsi"/>
                <w:szCs w:val="20"/>
              </w:rPr>
              <w:t xml:space="preserve">Variable histologic features, </w:t>
            </w:r>
            <w:r w:rsidR="007E12CA" w:rsidRPr="0086138D">
              <w:rPr>
                <w:rFonts w:cstheme="minorHAnsi"/>
                <w:szCs w:val="20"/>
              </w:rPr>
              <w:t>EBV detectable in tumour and frequently serum</w:t>
            </w:r>
          </w:p>
        </w:tc>
        <w:tc>
          <w:tcPr>
            <w:tcW w:w="1749" w:type="pct"/>
          </w:tcPr>
          <w:p w14:paraId="7BB1DA76" w14:textId="00E53E23" w:rsidR="00387E09" w:rsidRPr="0086138D" w:rsidRDefault="005A7FE7" w:rsidP="0073433F">
            <w:pPr>
              <w:spacing w:before="0" w:after="0"/>
              <w:rPr>
                <w:rFonts w:cstheme="minorHAnsi"/>
                <w:szCs w:val="20"/>
              </w:rPr>
            </w:pPr>
            <w:proofErr w:type="gramStart"/>
            <w:r w:rsidRPr="0086138D">
              <w:rPr>
                <w:rFonts w:cstheme="minorHAnsi"/>
                <w:szCs w:val="20"/>
              </w:rPr>
              <w:t>Typically</w:t>
            </w:r>
            <w:proofErr w:type="gramEnd"/>
            <w:r w:rsidRPr="0086138D">
              <w:rPr>
                <w:rFonts w:cstheme="minorHAnsi"/>
                <w:szCs w:val="20"/>
              </w:rPr>
              <w:t xml:space="preserve"> in patients older than 50 years, </w:t>
            </w:r>
            <w:proofErr w:type="spellStart"/>
            <w:r w:rsidRPr="0086138D">
              <w:rPr>
                <w:rFonts w:cstheme="minorHAnsi"/>
                <w:szCs w:val="20"/>
              </w:rPr>
              <w:t>extranodal</w:t>
            </w:r>
            <w:proofErr w:type="spellEnd"/>
            <w:r w:rsidRPr="0086138D">
              <w:rPr>
                <w:rFonts w:cstheme="minorHAnsi"/>
                <w:szCs w:val="20"/>
              </w:rPr>
              <w:t xml:space="preserve"> involvement common</w:t>
            </w:r>
            <w:r w:rsidR="00016043">
              <w:rPr>
                <w:rFonts w:cstheme="minorHAnsi"/>
                <w:szCs w:val="20"/>
              </w:rPr>
              <w:t>;</w:t>
            </w:r>
            <w:r w:rsidRPr="0086138D">
              <w:rPr>
                <w:rFonts w:cstheme="minorHAnsi"/>
                <w:szCs w:val="20"/>
              </w:rPr>
              <w:t xml:space="preserve"> varying prognosis</w:t>
            </w:r>
          </w:p>
        </w:tc>
      </w:tr>
      <w:tr w:rsidR="00575496" w:rsidRPr="0086138D" w14:paraId="467E78A0" w14:textId="77777777" w:rsidTr="005C577C">
        <w:tc>
          <w:tcPr>
            <w:tcW w:w="1503" w:type="pct"/>
          </w:tcPr>
          <w:p w14:paraId="134FBD89" w14:textId="405374D0" w:rsidR="00387E09" w:rsidRPr="0086138D" w:rsidRDefault="00DF16D2" w:rsidP="0073433F">
            <w:pPr>
              <w:spacing w:before="0" w:after="0"/>
              <w:rPr>
                <w:rFonts w:cstheme="minorHAnsi"/>
                <w:szCs w:val="20"/>
              </w:rPr>
            </w:pPr>
            <w:r w:rsidRPr="0086138D">
              <w:rPr>
                <w:rFonts w:cstheme="minorHAnsi"/>
                <w:szCs w:val="20"/>
              </w:rPr>
              <w:t>T-cell/histiocyte rich LBCL</w:t>
            </w:r>
          </w:p>
        </w:tc>
        <w:tc>
          <w:tcPr>
            <w:tcW w:w="1748" w:type="pct"/>
          </w:tcPr>
          <w:p w14:paraId="7526F806" w14:textId="4DE27ED8" w:rsidR="00387E09" w:rsidRPr="0086138D" w:rsidRDefault="005F5C92" w:rsidP="0073433F">
            <w:pPr>
              <w:spacing w:before="0" w:after="0"/>
              <w:rPr>
                <w:rFonts w:cstheme="minorHAnsi"/>
                <w:szCs w:val="20"/>
              </w:rPr>
            </w:pPr>
            <w:r w:rsidRPr="0086138D">
              <w:rPr>
                <w:rFonts w:cstheme="minorHAnsi"/>
                <w:szCs w:val="20"/>
              </w:rPr>
              <w:t>Few large B cell</w:t>
            </w:r>
            <w:r w:rsidR="00AF4664">
              <w:rPr>
                <w:rFonts w:cstheme="minorHAnsi"/>
                <w:szCs w:val="20"/>
              </w:rPr>
              <w:t>s</w:t>
            </w:r>
            <w:r w:rsidRPr="0086138D">
              <w:rPr>
                <w:rFonts w:cstheme="minorHAnsi"/>
                <w:szCs w:val="20"/>
              </w:rPr>
              <w:t xml:space="preserve"> embedded in a background of T cells and his</w:t>
            </w:r>
            <w:r w:rsidR="006C4023" w:rsidRPr="0086138D">
              <w:rPr>
                <w:rFonts w:cstheme="minorHAnsi"/>
                <w:szCs w:val="20"/>
              </w:rPr>
              <w:t>tiocytes</w:t>
            </w:r>
          </w:p>
        </w:tc>
        <w:tc>
          <w:tcPr>
            <w:tcW w:w="1749" w:type="pct"/>
          </w:tcPr>
          <w:p w14:paraId="7305F46A" w14:textId="4D09DB57" w:rsidR="00387E09" w:rsidRPr="0086138D" w:rsidRDefault="006C4023" w:rsidP="0073433F">
            <w:pPr>
              <w:spacing w:before="0" w:after="0"/>
              <w:rPr>
                <w:rFonts w:cstheme="minorHAnsi"/>
                <w:szCs w:val="20"/>
              </w:rPr>
            </w:pPr>
            <w:r w:rsidRPr="0086138D">
              <w:rPr>
                <w:rFonts w:cstheme="minorHAnsi"/>
                <w:szCs w:val="20"/>
              </w:rPr>
              <w:t xml:space="preserve">Commonly found in middle-aged men, advanced stage with </w:t>
            </w:r>
            <w:proofErr w:type="spellStart"/>
            <w:r w:rsidRPr="0086138D">
              <w:rPr>
                <w:rFonts w:cstheme="minorHAnsi"/>
                <w:szCs w:val="20"/>
              </w:rPr>
              <w:t>extranodal</w:t>
            </w:r>
            <w:proofErr w:type="spellEnd"/>
            <w:r w:rsidRPr="0086138D">
              <w:rPr>
                <w:rFonts w:cstheme="minorHAnsi"/>
                <w:szCs w:val="20"/>
              </w:rPr>
              <w:t xml:space="preserve"> involvement</w:t>
            </w:r>
            <w:r w:rsidR="00016043">
              <w:rPr>
                <w:rFonts w:cstheme="minorHAnsi"/>
                <w:szCs w:val="20"/>
              </w:rPr>
              <w:t>;</w:t>
            </w:r>
            <w:r w:rsidRPr="0086138D">
              <w:rPr>
                <w:rFonts w:cstheme="minorHAnsi"/>
                <w:szCs w:val="20"/>
              </w:rPr>
              <w:t xml:space="preserve"> poor prognosis</w:t>
            </w:r>
          </w:p>
        </w:tc>
      </w:tr>
      <w:tr w:rsidR="00575496" w:rsidRPr="0086138D" w14:paraId="7CC769DA" w14:textId="77777777" w:rsidTr="005C577C">
        <w:tc>
          <w:tcPr>
            <w:tcW w:w="1503" w:type="pct"/>
          </w:tcPr>
          <w:p w14:paraId="7CE65E2C" w14:textId="36844C39" w:rsidR="00387E09" w:rsidRPr="0086138D" w:rsidRDefault="00DF16D2" w:rsidP="0073433F">
            <w:pPr>
              <w:spacing w:before="0" w:after="0"/>
              <w:rPr>
                <w:rFonts w:cstheme="minorHAnsi"/>
                <w:szCs w:val="20"/>
              </w:rPr>
            </w:pPr>
            <w:r w:rsidRPr="0086138D">
              <w:rPr>
                <w:rFonts w:cstheme="minorHAnsi"/>
                <w:szCs w:val="20"/>
              </w:rPr>
              <w:t>PMBCL</w:t>
            </w:r>
          </w:p>
        </w:tc>
        <w:tc>
          <w:tcPr>
            <w:tcW w:w="1748" w:type="pct"/>
          </w:tcPr>
          <w:p w14:paraId="2CB7CC33" w14:textId="40A8ABF8" w:rsidR="00387E09" w:rsidRPr="0086138D" w:rsidRDefault="00837491" w:rsidP="0073433F">
            <w:pPr>
              <w:spacing w:before="0" w:after="0"/>
              <w:rPr>
                <w:rFonts w:cstheme="minorHAnsi"/>
                <w:szCs w:val="20"/>
              </w:rPr>
            </w:pPr>
            <w:r>
              <w:rPr>
                <w:rFonts w:cstheme="minorHAnsi"/>
                <w:szCs w:val="20"/>
              </w:rPr>
              <w:t>Putative thymic B</w:t>
            </w:r>
            <w:r w:rsidR="00CE5CAE">
              <w:rPr>
                <w:rFonts w:cstheme="minorHAnsi"/>
                <w:szCs w:val="20"/>
              </w:rPr>
              <w:t>-cell origin; m</w:t>
            </w:r>
            <w:r w:rsidR="004D78AB" w:rsidRPr="0086138D">
              <w:rPr>
                <w:rFonts w:cstheme="minorHAnsi"/>
                <w:szCs w:val="20"/>
              </w:rPr>
              <w:t>edium-to-large B cells</w:t>
            </w:r>
            <w:r w:rsidR="00F8799A" w:rsidRPr="0086138D">
              <w:rPr>
                <w:rFonts w:cstheme="minorHAnsi"/>
                <w:szCs w:val="20"/>
              </w:rPr>
              <w:t xml:space="preserve">, distinctive phenotype (CD30, CD23, PDL1, PDL2), frequent </w:t>
            </w:r>
            <w:r w:rsidR="00B01092" w:rsidRPr="0086138D">
              <w:rPr>
                <w:rFonts w:cstheme="minorHAnsi"/>
                <w:szCs w:val="20"/>
              </w:rPr>
              <w:t>9p21 amplification</w:t>
            </w:r>
          </w:p>
        </w:tc>
        <w:tc>
          <w:tcPr>
            <w:tcW w:w="1749" w:type="pct"/>
          </w:tcPr>
          <w:p w14:paraId="22219114" w14:textId="7BBAAD67" w:rsidR="00387E09" w:rsidRPr="0086138D" w:rsidRDefault="00B01092" w:rsidP="0073433F">
            <w:pPr>
              <w:spacing w:before="0" w:after="0"/>
              <w:rPr>
                <w:rFonts w:cstheme="minorHAnsi"/>
                <w:szCs w:val="20"/>
              </w:rPr>
            </w:pPr>
            <w:proofErr w:type="gramStart"/>
            <w:r w:rsidRPr="0086138D">
              <w:rPr>
                <w:rFonts w:cstheme="minorHAnsi"/>
                <w:szCs w:val="20"/>
              </w:rPr>
              <w:t>Typically</w:t>
            </w:r>
            <w:proofErr w:type="gramEnd"/>
            <w:r w:rsidRPr="0086138D">
              <w:rPr>
                <w:rFonts w:cstheme="minorHAnsi"/>
                <w:szCs w:val="20"/>
              </w:rPr>
              <w:t xml:space="preserve"> in young adults, female predominance</w:t>
            </w:r>
            <w:r w:rsidR="00016043">
              <w:rPr>
                <w:rFonts w:cstheme="minorHAnsi"/>
                <w:szCs w:val="20"/>
              </w:rPr>
              <w:t>;</w:t>
            </w:r>
            <w:r w:rsidR="008F35CB">
              <w:rPr>
                <w:rFonts w:cstheme="minorHAnsi"/>
                <w:szCs w:val="20"/>
              </w:rPr>
              <w:t xml:space="preserve"> </w:t>
            </w:r>
            <w:r w:rsidRPr="0086138D">
              <w:rPr>
                <w:rFonts w:cstheme="minorHAnsi"/>
                <w:szCs w:val="20"/>
              </w:rPr>
              <w:t>varying pr</w:t>
            </w:r>
            <w:r w:rsidR="003A3E68" w:rsidRPr="0086138D">
              <w:rPr>
                <w:rFonts w:cstheme="minorHAnsi"/>
                <w:szCs w:val="20"/>
              </w:rPr>
              <w:t>ognosis</w:t>
            </w:r>
          </w:p>
        </w:tc>
      </w:tr>
      <w:tr w:rsidR="00575496" w:rsidRPr="0086138D" w14:paraId="4A76E785" w14:textId="77777777" w:rsidTr="005C577C">
        <w:tc>
          <w:tcPr>
            <w:tcW w:w="1503" w:type="pct"/>
          </w:tcPr>
          <w:p w14:paraId="0934DC3D" w14:textId="245919A2" w:rsidR="00387E09" w:rsidRPr="0086138D" w:rsidRDefault="00DF16D2" w:rsidP="0073433F">
            <w:pPr>
              <w:spacing w:before="0" w:after="0"/>
              <w:rPr>
                <w:rFonts w:cstheme="minorHAnsi"/>
                <w:szCs w:val="20"/>
              </w:rPr>
            </w:pPr>
            <w:r w:rsidRPr="0086138D">
              <w:rPr>
                <w:rFonts w:cstheme="minorHAnsi"/>
                <w:szCs w:val="20"/>
              </w:rPr>
              <w:t>DLBCL associated with chronic inflammation</w:t>
            </w:r>
          </w:p>
        </w:tc>
        <w:tc>
          <w:tcPr>
            <w:tcW w:w="1748" w:type="pct"/>
          </w:tcPr>
          <w:p w14:paraId="4BF1D65E" w14:textId="0907A2A0" w:rsidR="00387E09" w:rsidRPr="0086138D" w:rsidRDefault="00883C02" w:rsidP="0073433F">
            <w:pPr>
              <w:spacing w:before="0" w:after="0"/>
              <w:rPr>
                <w:rFonts w:cstheme="minorHAnsi"/>
                <w:szCs w:val="20"/>
              </w:rPr>
            </w:pPr>
            <w:proofErr w:type="gramStart"/>
            <w:r w:rsidRPr="0086138D">
              <w:rPr>
                <w:rFonts w:cstheme="minorHAnsi"/>
                <w:szCs w:val="20"/>
              </w:rPr>
              <w:t>Similar to</w:t>
            </w:r>
            <w:proofErr w:type="gramEnd"/>
            <w:r w:rsidRPr="0086138D">
              <w:rPr>
                <w:rFonts w:cstheme="minorHAnsi"/>
                <w:szCs w:val="20"/>
              </w:rPr>
              <w:t xml:space="preserve"> DLBCL, NOS but </w:t>
            </w:r>
            <w:r w:rsidR="00F3147F" w:rsidRPr="0086138D">
              <w:rPr>
                <w:rFonts w:cstheme="minorHAnsi"/>
                <w:szCs w:val="20"/>
              </w:rPr>
              <w:t>strongly associated with EBV</w:t>
            </w:r>
          </w:p>
        </w:tc>
        <w:tc>
          <w:tcPr>
            <w:tcW w:w="1749" w:type="pct"/>
          </w:tcPr>
          <w:p w14:paraId="17B9B58F" w14:textId="23EA3062" w:rsidR="00387E09" w:rsidRPr="0086138D" w:rsidRDefault="00E602DD" w:rsidP="0073433F">
            <w:pPr>
              <w:spacing w:before="0" w:after="0"/>
              <w:rPr>
                <w:rFonts w:cstheme="minorHAnsi"/>
                <w:szCs w:val="20"/>
              </w:rPr>
            </w:pPr>
            <w:r w:rsidRPr="0086138D">
              <w:rPr>
                <w:rFonts w:cstheme="minorHAnsi"/>
                <w:szCs w:val="20"/>
              </w:rPr>
              <w:t>Involving pleural cavity or other sites such as bone and joints, m</w:t>
            </w:r>
            <w:r w:rsidR="00040759" w:rsidRPr="0086138D">
              <w:rPr>
                <w:rFonts w:cstheme="minorHAnsi"/>
                <w:szCs w:val="20"/>
              </w:rPr>
              <w:t>ale predominance</w:t>
            </w:r>
            <w:r w:rsidR="00016043">
              <w:rPr>
                <w:rFonts w:cstheme="minorHAnsi"/>
                <w:szCs w:val="20"/>
              </w:rPr>
              <w:t>;</w:t>
            </w:r>
            <w:r w:rsidR="00040759" w:rsidRPr="0086138D">
              <w:rPr>
                <w:rFonts w:cstheme="minorHAnsi"/>
                <w:szCs w:val="20"/>
              </w:rPr>
              <w:t xml:space="preserve"> poor prognosis</w:t>
            </w:r>
          </w:p>
        </w:tc>
      </w:tr>
    </w:tbl>
    <w:p w14:paraId="4CFE24B3" w14:textId="69086D82" w:rsidR="00B10B0C" w:rsidRPr="0086138D" w:rsidRDefault="002B48FA" w:rsidP="007661EB">
      <w:pPr>
        <w:spacing w:before="0" w:after="0"/>
        <w:ind w:left="426"/>
        <w:rPr>
          <w:rFonts w:cstheme="minorHAnsi"/>
          <w:szCs w:val="20"/>
        </w:rPr>
      </w:pPr>
      <w:r w:rsidRPr="0086138D">
        <w:rPr>
          <w:rFonts w:cstheme="minorHAnsi"/>
          <w:szCs w:val="20"/>
        </w:rPr>
        <w:t xml:space="preserve">Source: Abridged version of Table 1 from </w:t>
      </w:r>
      <w:proofErr w:type="spellStart"/>
      <w:r w:rsidRPr="0086138D">
        <w:rPr>
          <w:rFonts w:cstheme="minorHAnsi"/>
          <w:szCs w:val="20"/>
        </w:rPr>
        <w:t>Sehn</w:t>
      </w:r>
      <w:proofErr w:type="spellEnd"/>
      <w:r w:rsidRPr="0086138D">
        <w:rPr>
          <w:rFonts w:cstheme="minorHAnsi"/>
          <w:szCs w:val="20"/>
        </w:rPr>
        <w:t xml:space="preserve"> 2021</w:t>
      </w:r>
      <w:r w:rsidRPr="0086138D">
        <w:rPr>
          <w:rFonts w:cstheme="minorHAnsi"/>
          <w:szCs w:val="20"/>
        </w:rPr>
        <w:fldChar w:fldCharType="begin"/>
      </w:r>
      <w:r w:rsidRPr="0086138D">
        <w:rPr>
          <w:rFonts w:cstheme="minorHAnsi"/>
          <w:szCs w:val="20"/>
        </w:rPr>
        <w:instrText xml:space="preserve"> NOTEREF _Ref96527472 \f \h </w:instrText>
      </w:r>
      <w:r w:rsidR="00780038" w:rsidRPr="0086138D">
        <w:rPr>
          <w:rFonts w:cstheme="minorHAnsi"/>
          <w:szCs w:val="20"/>
        </w:rPr>
        <w:instrText xml:space="preserve"> \* MERGEFORMAT </w:instrText>
      </w:r>
      <w:r w:rsidRPr="0086138D">
        <w:rPr>
          <w:rFonts w:cstheme="minorHAnsi"/>
          <w:szCs w:val="20"/>
        </w:rPr>
      </w:r>
      <w:r w:rsidRPr="0086138D">
        <w:rPr>
          <w:rFonts w:cstheme="minorHAnsi"/>
          <w:szCs w:val="20"/>
        </w:rPr>
        <w:fldChar w:fldCharType="separate"/>
      </w:r>
      <w:r w:rsidR="004E1C84" w:rsidRPr="004E1C84">
        <w:rPr>
          <w:rStyle w:val="EndnoteReference"/>
          <w:rFonts w:cstheme="minorHAnsi"/>
          <w:szCs w:val="20"/>
        </w:rPr>
        <w:t>1</w:t>
      </w:r>
      <w:r w:rsidRPr="0086138D">
        <w:rPr>
          <w:rFonts w:cstheme="minorHAnsi"/>
          <w:szCs w:val="20"/>
        </w:rPr>
        <w:fldChar w:fldCharType="end"/>
      </w:r>
      <w:r w:rsidR="006F3379" w:rsidRPr="0086138D">
        <w:rPr>
          <w:rFonts w:cstheme="minorHAnsi"/>
          <w:szCs w:val="20"/>
        </w:rPr>
        <w:t xml:space="preserve">, </w:t>
      </w:r>
      <w:proofErr w:type="spellStart"/>
      <w:r w:rsidR="006F3379" w:rsidRPr="0086138D">
        <w:rPr>
          <w:rFonts w:cstheme="minorHAnsi"/>
          <w:szCs w:val="20"/>
        </w:rPr>
        <w:t>Casulo</w:t>
      </w:r>
      <w:proofErr w:type="spellEnd"/>
      <w:r w:rsidR="006F3379" w:rsidRPr="0086138D">
        <w:rPr>
          <w:rFonts w:cstheme="minorHAnsi"/>
          <w:szCs w:val="20"/>
        </w:rPr>
        <w:t xml:space="preserve"> 2015</w:t>
      </w:r>
      <w:r w:rsidR="006F3379" w:rsidRPr="0086138D">
        <w:rPr>
          <w:rStyle w:val="EndnoteReference"/>
          <w:rFonts w:cstheme="minorHAnsi"/>
          <w:szCs w:val="20"/>
        </w:rPr>
        <w:endnoteReference w:id="9"/>
      </w:r>
      <w:r w:rsidR="006F3379" w:rsidRPr="0086138D">
        <w:rPr>
          <w:rFonts w:cstheme="minorHAnsi"/>
          <w:szCs w:val="20"/>
        </w:rPr>
        <w:t xml:space="preserve"> for DLBCL arising from follicular lymphoma</w:t>
      </w:r>
    </w:p>
    <w:p w14:paraId="4C0B797B" w14:textId="52D67C9E" w:rsidR="002F0DB5" w:rsidRPr="0086138D" w:rsidRDefault="002F0DB5" w:rsidP="00393339">
      <w:pPr>
        <w:tabs>
          <w:tab w:val="left" w:pos="1985"/>
        </w:tabs>
        <w:spacing w:before="0"/>
        <w:ind w:left="1701" w:hanging="1275"/>
        <w:rPr>
          <w:rFonts w:cstheme="minorHAnsi"/>
          <w:szCs w:val="20"/>
        </w:rPr>
      </w:pPr>
      <w:r w:rsidRPr="0086138D">
        <w:rPr>
          <w:rFonts w:cstheme="minorHAnsi"/>
          <w:szCs w:val="20"/>
        </w:rPr>
        <w:t>Abbreviations:</w:t>
      </w:r>
      <w:r w:rsidR="00393339">
        <w:rPr>
          <w:rFonts w:cstheme="minorHAnsi"/>
          <w:szCs w:val="20"/>
        </w:rPr>
        <w:tab/>
      </w:r>
      <w:r w:rsidRPr="0086138D">
        <w:rPr>
          <w:rFonts w:cstheme="minorHAnsi"/>
          <w:szCs w:val="20"/>
        </w:rPr>
        <w:t>ABC</w:t>
      </w:r>
      <w:r w:rsidR="00780038" w:rsidRPr="0086138D">
        <w:rPr>
          <w:rFonts w:cstheme="minorHAnsi"/>
          <w:szCs w:val="20"/>
        </w:rPr>
        <w:t xml:space="preserve"> = activated B-cell-like</w:t>
      </w:r>
      <w:r w:rsidRPr="0086138D">
        <w:rPr>
          <w:rFonts w:cstheme="minorHAnsi"/>
          <w:szCs w:val="20"/>
        </w:rPr>
        <w:t>; DLBCL</w:t>
      </w:r>
      <w:r w:rsidR="00780038" w:rsidRPr="0086138D">
        <w:rPr>
          <w:rFonts w:cstheme="minorHAnsi"/>
          <w:szCs w:val="20"/>
        </w:rPr>
        <w:t xml:space="preserve"> = diffuse large B-cell lymphoma</w:t>
      </w:r>
      <w:r w:rsidRPr="0086138D">
        <w:rPr>
          <w:rFonts w:cstheme="minorHAnsi"/>
          <w:szCs w:val="20"/>
        </w:rPr>
        <w:t xml:space="preserve">; </w:t>
      </w:r>
      <w:r w:rsidR="00B56129" w:rsidRPr="0086138D">
        <w:rPr>
          <w:rFonts w:cstheme="minorHAnsi"/>
          <w:szCs w:val="20"/>
        </w:rPr>
        <w:t>EBV</w:t>
      </w:r>
      <w:r w:rsidR="00780038" w:rsidRPr="0086138D">
        <w:rPr>
          <w:rFonts w:cstheme="minorHAnsi"/>
          <w:szCs w:val="20"/>
        </w:rPr>
        <w:t xml:space="preserve"> = Epstein-Barr virus</w:t>
      </w:r>
      <w:r w:rsidR="00B56129" w:rsidRPr="0086138D">
        <w:rPr>
          <w:rFonts w:cstheme="minorHAnsi"/>
          <w:szCs w:val="20"/>
        </w:rPr>
        <w:t xml:space="preserve">; </w:t>
      </w:r>
      <w:r w:rsidR="00E0347A" w:rsidRPr="0086138D">
        <w:rPr>
          <w:rFonts w:cstheme="minorHAnsi"/>
          <w:szCs w:val="20"/>
        </w:rPr>
        <w:t>FL</w:t>
      </w:r>
      <w:r w:rsidR="004F6001" w:rsidRPr="0086138D">
        <w:rPr>
          <w:rFonts w:cstheme="minorHAnsi"/>
          <w:szCs w:val="20"/>
        </w:rPr>
        <w:t> </w:t>
      </w:r>
      <w:r w:rsidR="00E0347A" w:rsidRPr="0086138D">
        <w:rPr>
          <w:rFonts w:cstheme="minorHAnsi"/>
          <w:szCs w:val="20"/>
        </w:rPr>
        <w:t>=</w:t>
      </w:r>
      <w:r w:rsidR="004F6001" w:rsidRPr="0086138D">
        <w:rPr>
          <w:rFonts w:cstheme="minorHAnsi"/>
          <w:szCs w:val="20"/>
        </w:rPr>
        <w:t> </w:t>
      </w:r>
      <w:r w:rsidR="00E0347A" w:rsidRPr="0086138D">
        <w:rPr>
          <w:rFonts w:cstheme="minorHAnsi"/>
          <w:szCs w:val="20"/>
        </w:rPr>
        <w:t>follicular</w:t>
      </w:r>
      <w:r w:rsidR="004F6001" w:rsidRPr="0086138D">
        <w:rPr>
          <w:rFonts w:cstheme="minorHAnsi"/>
          <w:szCs w:val="20"/>
        </w:rPr>
        <w:t xml:space="preserve"> lymphoma; </w:t>
      </w:r>
      <w:r w:rsidR="00B56129" w:rsidRPr="0086138D">
        <w:rPr>
          <w:rFonts w:cstheme="minorHAnsi"/>
          <w:szCs w:val="20"/>
        </w:rPr>
        <w:t>HGBCL</w:t>
      </w:r>
      <w:r w:rsidR="00780038" w:rsidRPr="0086138D">
        <w:rPr>
          <w:rFonts w:cstheme="minorHAnsi"/>
          <w:szCs w:val="20"/>
        </w:rPr>
        <w:t> = </w:t>
      </w:r>
      <w:r w:rsidR="00310E42" w:rsidRPr="0086138D">
        <w:rPr>
          <w:rFonts w:cstheme="minorHAnsi"/>
          <w:szCs w:val="20"/>
        </w:rPr>
        <w:t>High-grade B-cell lymphoma</w:t>
      </w:r>
      <w:r w:rsidR="00B56129" w:rsidRPr="0086138D">
        <w:rPr>
          <w:rFonts w:cstheme="minorHAnsi"/>
          <w:szCs w:val="20"/>
        </w:rPr>
        <w:t xml:space="preserve">; </w:t>
      </w:r>
      <w:r w:rsidRPr="0086138D">
        <w:rPr>
          <w:rFonts w:cstheme="minorHAnsi"/>
          <w:szCs w:val="20"/>
        </w:rPr>
        <w:t>NOS</w:t>
      </w:r>
      <w:r w:rsidR="00310E42" w:rsidRPr="0086138D">
        <w:rPr>
          <w:rFonts w:cstheme="minorHAnsi"/>
          <w:szCs w:val="20"/>
        </w:rPr>
        <w:t xml:space="preserve"> = not otherwise specified</w:t>
      </w:r>
      <w:r w:rsidRPr="0086138D">
        <w:rPr>
          <w:rFonts w:cstheme="minorHAnsi"/>
          <w:szCs w:val="20"/>
        </w:rPr>
        <w:t>;</w:t>
      </w:r>
      <w:r w:rsidR="00B56129" w:rsidRPr="0086138D">
        <w:rPr>
          <w:rFonts w:cstheme="minorHAnsi"/>
          <w:szCs w:val="20"/>
        </w:rPr>
        <w:t xml:space="preserve"> PMBCL</w:t>
      </w:r>
      <w:r w:rsidR="004F6001" w:rsidRPr="0086138D">
        <w:rPr>
          <w:rFonts w:cstheme="minorHAnsi"/>
          <w:szCs w:val="20"/>
        </w:rPr>
        <w:t> </w:t>
      </w:r>
      <w:r w:rsidR="00310E42" w:rsidRPr="0086138D">
        <w:rPr>
          <w:rFonts w:cstheme="minorHAnsi"/>
          <w:szCs w:val="20"/>
        </w:rPr>
        <w:t>=</w:t>
      </w:r>
      <w:r w:rsidR="004F6001" w:rsidRPr="0086138D">
        <w:rPr>
          <w:rFonts w:cstheme="minorHAnsi"/>
          <w:szCs w:val="20"/>
        </w:rPr>
        <w:t> </w:t>
      </w:r>
      <w:r w:rsidR="00310E42" w:rsidRPr="0086138D">
        <w:rPr>
          <w:rFonts w:cstheme="minorHAnsi"/>
          <w:szCs w:val="20"/>
        </w:rPr>
        <w:t>primary</w:t>
      </w:r>
      <w:r w:rsidR="004F6001" w:rsidRPr="0086138D">
        <w:rPr>
          <w:rFonts w:cstheme="minorHAnsi"/>
          <w:szCs w:val="20"/>
        </w:rPr>
        <w:t> </w:t>
      </w:r>
      <w:r w:rsidR="00310E42" w:rsidRPr="0086138D">
        <w:rPr>
          <w:rFonts w:cstheme="minorHAnsi"/>
          <w:szCs w:val="20"/>
        </w:rPr>
        <w:t>mediastinal large B-cell lymphoma</w:t>
      </w:r>
    </w:p>
    <w:p w14:paraId="169585E1" w14:textId="4704C57D" w:rsidR="003D6BBA" w:rsidRDefault="00FF2E28" w:rsidP="002829B7">
      <w:pPr>
        <w:spacing w:before="0"/>
        <w:ind w:left="426"/>
        <w:rPr>
          <w:szCs w:val="20"/>
        </w:rPr>
      </w:pPr>
      <w:r>
        <w:rPr>
          <w:szCs w:val="20"/>
        </w:rPr>
        <w:t xml:space="preserve">Disease staging </w:t>
      </w:r>
      <w:r w:rsidR="00D555FC">
        <w:rPr>
          <w:szCs w:val="20"/>
        </w:rPr>
        <w:t xml:space="preserve">of patients with </w:t>
      </w:r>
      <w:r w:rsidR="00EC785D">
        <w:rPr>
          <w:szCs w:val="20"/>
        </w:rPr>
        <w:t xml:space="preserve">non-Hodgkin’s </w:t>
      </w:r>
      <w:r w:rsidR="00D555FC">
        <w:rPr>
          <w:szCs w:val="20"/>
        </w:rPr>
        <w:t xml:space="preserve">lymphoma </w:t>
      </w:r>
      <w:r w:rsidR="00EC785D">
        <w:rPr>
          <w:szCs w:val="20"/>
        </w:rPr>
        <w:t xml:space="preserve">is based on a consideration of the </w:t>
      </w:r>
      <w:r>
        <w:rPr>
          <w:szCs w:val="20"/>
        </w:rPr>
        <w:t xml:space="preserve">location and extent of disease </w:t>
      </w:r>
      <w:r w:rsidR="00425986">
        <w:rPr>
          <w:szCs w:val="20"/>
        </w:rPr>
        <w:t>(</w:t>
      </w:r>
      <w:proofErr w:type="spellStart"/>
      <w:r w:rsidR="00425986">
        <w:rPr>
          <w:szCs w:val="20"/>
        </w:rPr>
        <w:t>Cheson</w:t>
      </w:r>
      <w:proofErr w:type="spellEnd"/>
      <w:r w:rsidR="00425986">
        <w:rPr>
          <w:szCs w:val="20"/>
        </w:rPr>
        <w:t xml:space="preserve"> 2014</w:t>
      </w:r>
      <w:r w:rsidR="00425986">
        <w:rPr>
          <w:rStyle w:val="EndnoteReference"/>
          <w:szCs w:val="20"/>
        </w:rPr>
        <w:endnoteReference w:id="10"/>
      </w:r>
      <w:r w:rsidR="00720118">
        <w:rPr>
          <w:szCs w:val="20"/>
        </w:rPr>
        <w:t>)</w:t>
      </w:r>
      <w:r w:rsidR="00234AA0">
        <w:rPr>
          <w:szCs w:val="20"/>
        </w:rPr>
        <w:t xml:space="preserve">, as summarised </w:t>
      </w:r>
      <w:r w:rsidR="00135469">
        <w:rPr>
          <w:szCs w:val="20"/>
        </w:rPr>
        <w:t>in</w:t>
      </w:r>
      <w:r w:rsidR="00135469" w:rsidRPr="00F41736">
        <w:rPr>
          <w:szCs w:val="20"/>
        </w:rPr>
        <w:t xml:space="preserve"> </w:t>
      </w:r>
      <w:r w:rsidR="00B8565B" w:rsidRPr="00F41736">
        <w:rPr>
          <w:szCs w:val="20"/>
          <w:highlight w:val="yellow"/>
        </w:rPr>
        <w:fldChar w:fldCharType="begin"/>
      </w:r>
      <w:r w:rsidR="00B8565B" w:rsidRPr="00F41736">
        <w:rPr>
          <w:szCs w:val="20"/>
        </w:rPr>
        <w:instrText xml:space="preserve"> REF _Ref97214071 \h </w:instrText>
      </w:r>
      <w:r w:rsidR="00B8565B" w:rsidRPr="00F41736">
        <w:rPr>
          <w:szCs w:val="20"/>
          <w:highlight w:val="yellow"/>
        </w:rPr>
        <w:instrText xml:space="preserve"> \* MERGEFORMAT </w:instrText>
      </w:r>
      <w:r w:rsidR="00B8565B" w:rsidRPr="00F41736">
        <w:rPr>
          <w:szCs w:val="20"/>
          <w:highlight w:val="yellow"/>
        </w:rPr>
      </w:r>
      <w:r w:rsidR="00B8565B" w:rsidRPr="00F41736">
        <w:rPr>
          <w:szCs w:val="20"/>
          <w:highlight w:val="yellow"/>
        </w:rPr>
        <w:fldChar w:fldCharType="separate"/>
      </w:r>
      <w:r w:rsidR="004E1C84" w:rsidRPr="004E1C84">
        <w:rPr>
          <w:szCs w:val="20"/>
        </w:rPr>
        <w:t>Figure</w:t>
      </w:r>
      <w:r w:rsidR="004E1C84" w:rsidRPr="004E1C84">
        <w:rPr>
          <w:i/>
          <w:iCs/>
          <w:szCs w:val="20"/>
        </w:rPr>
        <w:t xml:space="preserve"> </w:t>
      </w:r>
      <w:r w:rsidR="004E1C84" w:rsidRPr="004E1C84">
        <w:rPr>
          <w:noProof/>
          <w:szCs w:val="20"/>
        </w:rPr>
        <w:t>1</w:t>
      </w:r>
      <w:r w:rsidR="00B8565B" w:rsidRPr="00F41736">
        <w:rPr>
          <w:szCs w:val="20"/>
          <w:highlight w:val="yellow"/>
        </w:rPr>
        <w:fldChar w:fldCharType="end"/>
      </w:r>
      <w:r w:rsidR="00135469">
        <w:rPr>
          <w:szCs w:val="20"/>
        </w:rPr>
        <w:t>.</w:t>
      </w:r>
    </w:p>
    <w:p w14:paraId="6B18AB87" w14:textId="1A324BE0" w:rsidR="00720118" w:rsidRDefault="002F08F6" w:rsidP="002829B7">
      <w:pPr>
        <w:spacing w:before="0"/>
        <w:ind w:left="426"/>
        <w:rPr>
          <w:szCs w:val="20"/>
        </w:rPr>
      </w:pPr>
      <w:proofErr w:type="gramStart"/>
      <w:r>
        <w:rPr>
          <w:szCs w:val="20"/>
        </w:rPr>
        <w:t>The majority of</w:t>
      </w:r>
      <w:proofErr w:type="gramEnd"/>
      <w:r w:rsidR="00135469">
        <w:rPr>
          <w:szCs w:val="20"/>
        </w:rPr>
        <w:t xml:space="preserve"> patients </w:t>
      </w:r>
      <w:r w:rsidR="002A2BF3">
        <w:rPr>
          <w:szCs w:val="20"/>
        </w:rPr>
        <w:t xml:space="preserve">with </w:t>
      </w:r>
      <w:r w:rsidR="00E25929">
        <w:rPr>
          <w:szCs w:val="20"/>
        </w:rPr>
        <w:t>D</w:t>
      </w:r>
      <w:r w:rsidR="002A2BF3">
        <w:rPr>
          <w:szCs w:val="20"/>
        </w:rPr>
        <w:t xml:space="preserve">LBCL </w:t>
      </w:r>
      <w:r w:rsidR="00135469">
        <w:rPr>
          <w:szCs w:val="20"/>
        </w:rPr>
        <w:t xml:space="preserve">are diagnosed </w:t>
      </w:r>
      <w:r>
        <w:rPr>
          <w:szCs w:val="20"/>
        </w:rPr>
        <w:t>with advanced stage disease (Stage III-IV) (Lymphoma Australia</w:t>
      </w:r>
      <w:bookmarkStart w:id="10" w:name="_Ref97213663"/>
      <w:r>
        <w:rPr>
          <w:rStyle w:val="EndnoteReference"/>
          <w:szCs w:val="20"/>
        </w:rPr>
        <w:endnoteReference w:id="11"/>
      </w:r>
      <w:bookmarkEnd w:id="10"/>
      <w:r>
        <w:rPr>
          <w:szCs w:val="20"/>
        </w:rPr>
        <w:t>)</w:t>
      </w:r>
      <w:r w:rsidR="00DE062E">
        <w:rPr>
          <w:szCs w:val="20"/>
        </w:rPr>
        <w:t xml:space="preserve">. </w:t>
      </w:r>
    </w:p>
    <w:p w14:paraId="242E9B6F" w14:textId="537091AC" w:rsidR="00B8565B" w:rsidRPr="00B8565B" w:rsidRDefault="00B8565B" w:rsidP="00EA7255">
      <w:pPr>
        <w:pStyle w:val="Caption"/>
        <w:keepNext/>
        <w:spacing w:after="0"/>
        <w:ind w:left="426"/>
        <w:rPr>
          <w:b/>
          <w:bCs/>
          <w:i w:val="0"/>
          <w:iCs w:val="0"/>
          <w:color w:val="auto"/>
          <w:sz w:val="20"/>
          <w:szCs w:val="20"/>
        </w:rPr>
      </w:pPr>
      <w:bookmarkStart w:id="11" w:name="_Ref97214071"/>
      <w:r w:rsidRPr="00B8565B">
        <w:rPr>
          <w:b/>
          <w:bCs/>
          <w:i w:val="0"/>
          <w:iCs w:val="0"/>
          <w:color w:val="auto"/>
          <w:sz w:val="20"/>
          <w:szCs w:val="20"/>
        </w:rPr>
        <w:t xml:space="preserve">Figure </w:t>
      </w:r>
      <w:r w:rsidRPr="00B8565B">
        <w:rPr>
          <w:b/>
          <w:bCs/>
          <w:i w:val="0"/>
          <w:iCs w:val="0"/>
          <w:color w:val="auto"/>
          <w:sz w:val="20"/>
          <w:szCs w:val="20"/>
        </w:rPr>
        <w:fldChar w:fldCharType="begin"/>
      </w:r>
      <w:r w:rsidRPr="00B8565B">
        <w:rPr>
          <w:b/>
          <w:bCs/>
          <w:i w:val="0"/>
          <w:iCs w:val="0"/>
          <w:color w:val="auto"/>
          <w:sz w:val="20"/>
          <w:szCs w:val="20"/>
        </w:rPr>
        <w:instrText xml:space="preserve"> SEQ Figure \* ARABIC </w:instrText>
      </w:r>
      <w:r w:rsidRPr="00B8565B">
        <w:rPr>
          <w:b/>
          <w:bCs/>
          <w:i w:val="0"/>
          <w:iCs w:val="0"/>
          <w:color w:val="auto"/>
          <w:sz w:val="20"/>
          <w:szCs w:val="20"/>
        </w:rPr>
        <w:fldChar w:fldCharType="separate"/>
      </w:r>
      <w:r w:rsidR="004E1C84">
        <w:rPr>
          <w:b/>
          <w:bCs/>
          <w:i w:val="0"/>
          <w:iCs w:val="0"/>
          <w:noProof/>
          <w:color w:val="auto"/>
          <w:sz w:val="20"/>
          <w:szCs w:val="20"/>
        </w:rPr>
        <w:t>1</w:t>
      </w:r>
      <w:r w:rsidRPr="00B8565B">
        <w:rPr>
          <w:b/>
          <w:bCs/>
          <w:i w:val="0"/>
          <w:iCs w:val="0"/>
          <w:color w:val="auto"/>
          <w:sz w:val="20"/>
          <w:szCs w:val="20"/>
        </w:rPr>
        <w:fldChar w:fldCharType="end"/>
      </w:r>
      <w:bookmarkEnd w:id="11"/>
      <w:r w:rsidRPr="00B8565B">
        <w:rPr>
          <w:b/>
          <w:bCs/>
          <w:i w:val="0"/>
          <w:iCs w:val="0"/>
          <w:color w:val="auto"/>
          <w:sz w:val="20"/>
          <w:szCs w:val="20"/>
        </w:rPr>
        <w:t xml:space="preserve">: Diagrammatic representation of </w:t>
      </w:r>
      <w:r w:rsidR="00CA4E52">
        <w:rPr>
          <w:b/>
          <w:bCs/>
          <w:i w:val="0"/>
          <w:iCs w:val="0"/>
          <w:color w:val="auto"/>
          <w:sz w:val="20"/>
          <w:szCs w:val="20"/>
        </w:rPr>
        <w:t>stages</w:t>
      </w:r>
      <w:r w:rsidRPr="00B8565B">
        <w:rPr>
          <w:b/>
          <w:bCs/>
          <w:i w:val="0"/>
          <w:iCs w:val="0"/>
          <w:color w:val="auto"/>
          <w:sz w:val="20"/>
          <w:szCs w:val="20"/>
        </w:rPr>
        <w:t xml:space="preserve"> of </w:t>
      </w:r>
      <w:r w:rsidR="00CA4E52">
        <w:rPr>
          <w:b/>
          <w:bCs/>
          <w:i w:val="0"/>
          <w:iCs w:val="0"/>
          <w:color w:val="auto"/>
          <w:sz w:val="20"/>
          <w:szCs w:val="20"/>
        </w:rPr>
        <w:t>non</w:t>
      </w:r>
      <w:r w:rsidR="00D5659E">
        <w:rPr>
          <w:b/>
          <w:bCs/>
          <w:i w:val="0"/>
          <w:iCs w:val="0"/>
          <w:color w:val="auto"/>
          <w:sz w:val="20"/>
          <w:szCs w:val="20"/>
        </w:rPr>
        <w:t xml:space="preserve">-Hodgkin’s </w:t>
      </w:r>
      <w:r w:rsidRPr="00B8565B">
        <w:rPr>
          <w:b/>
          <w:bCs/>
          <w:i w:val="0"/>
          <w:iCs w:val="0"/>
          <w:color w:val="auto"/>
          <w:sz w:val="20"/>
          <w:szCs w:val="20"/>
        </w:rPr>
        <w:t>lymphoma</w:t>
      </w:r>
    </w:p>
    <w:p w14:paraId="27350021" w14:textId="40AB26ED" w:rsidR="008E5A28" w:rsidRDefault="00C877EA" w:rsidP="00554219">
      <w:pPr>
        <w:spacing w:before="0" w:after="0"/>
        <w:ind w:left="425"/>
        <w:rPr>
          <w:szCs w:val="20"/>
        </w:rPr>
      </w:pPr>
      <w:r w:rsidRPr="00C877EA">
        <w:rPr>
          <w:noProof/>
        </w:rPr>
        <w:drawing>
          <wp:inline distT="0" distB="0" distL="0" distR="0" wp14:anchorId="0101298B" wp14:editId="115C5D31">
            <wp:extent cx="5289211" cy="2559050"/>
            <wp:effectExtent l="0" t="0" r="698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2"/>
                    <a:stretch>
                      <a:fillRect/>
                    </a:stretch>
                  </pic:blipFill>
                  <pic:spPr>
                    <a:xfrm>
                      <a:off x="0" y="0"/>
                      <a:ext cx="5301693" cy="2565089"/>
                    </a:xfrm>
                    <a:prstGeom prst="rect">
                      <a:avLst/>
                    </a:prstGeom>
                  </pic:spPr>
                </pic:pic>
              </a:graphicData>
            </a:graphic>
          </wp:inline>
        </w:drawing>
      </w:r>
    </w:p>
    <w:p w14:paraId="3C652370" w14:textId="71924CFC" w:rsidR="000860EB" w:rsidRPr="00554219" w:rsidRDefault="000860EB" w:rsidP="00554219">
      <w:pPr>
        <w:spacing w:before="0" w:after="200"/>
        <w:ind w:left="425"/>
        <w:rPr>
          <w:rFonts w:cstheme="minorHAnsi"/>
          <w:szCs w:val="20"/>
        </w:rPr>
      </w:pPr>
      <w:r w:rsidRPr="00554219">
        <w:rPr>
          <w:rFonts w:cstheme="minorHAnsi"/>
          <w:szCs w:val="20"/>
        </w:rPr>
        <w:t>Source:</w:t>
      </w:r>
      <w:r w:rsidR="00F0184A">
        <w:rPr>
          <w:rFonts w:cstheme="minorHAnsi"/>
          <w:szCs w:val="20"/>
        </w:rPr>
        <w:t xml:space="preserve"> Leukemia &amp; Lymphoma Society</w:t>
      </w:r>
      <w:r w:rsidR="00280D7E">
        <w:rPr>
          <w:rStyle w:val="EndnoteReference"/>
          <w:rFonts w:cstheme="minorHAnsi"/>
          <w:szCs w:val="20"/>
        </w:rPr>
        <w:endnoteReference w:id="12"/>
      </w:r>
    </w:p>
    <w:p w14:paraId="6E183734" w14:textId="77777777" w:rsidR="0029625C" w:rsidRDefault="0029625C">
      <w:pPr>
        <w:spacing w:before="0" w:after="200" w:line="276" w:lineRule="auto"/>
      </w:pPr>
      <w:r>
        <w:br w:type="page"/>
      </w:r>
    </w:p>
    <w:p w14:paraId="00D43CC2" w14:textId="21C68312" w:rsidR="009336AB" w:rsidRDefault="009336AB" w:rsidP="00E727FC">
      <w:pPr>
        <w:pStyle w:val="Response"/>
        <w:spacing w:after="0"/>
      </w:pPr>
      <w:r>
        <w:lastRenderedPageBreak/>
        <w:t xml:space="preserve">Response to frontline therapy of DLBCL </w:t>
      </w:r>
      <w:r w:rsidR="00A01030">
        <w:t xml:space="preserve">with R-CHOP results </w:t>
      </w:r>
      <w:r w:rsidR="0066756D">
        <w:t>in sustained disease-free survival in approximately 60% of patients</w:t>
      </w:r>
      <w:r w:rsidR="001719C8">
        <w:t xml:space="preserve"> </w:t>
      </w:r>
      <w:r w:rsidR="00941227">
        <w:t>(</w:t>
      </w:r>
      <w:proofErr w:type="spellStart"/>
      <w:r w:rsidR="00941227">
        <w:t>Coiffier</w:t>
      </w:r>
      <w:proofErr w:type="spellEnd"/>
      <w:r w:rsidR="00941227">
        <w:t xml:space="preserve"> 2010</w:t>
      </w:r>
      <w:r w:rsidR="00941227">
        <w:fldChar w:fldCharType="begin"/>
      </w:r>
      <w:r w:rsidR="00941227">
        <w:instrText xml:space="preserve"> NOTEREF _Ref97493108 \f \h </w:instrText>
      </w:r>
      <w:r w:rsidR="00941227">
        <w:fldChar w:fldCharType="separate"/>
      </w:r>
      <w:r w:rsidR="004E1C84" w:rsidRPr="004E1C84">
        <w:rPr>
          <w:rStyle w:val="EndnoteReference"/>
        </w:rPr>
        <w:t>2</w:t>
      </w:r>
      <w:r w:rsidR="00941227">
        <w:fldChar w:fldCharType="end"/>
      </w:r>
      <w:r w:rsidR="00941227">
        <w:t xml:space="preserve">, </w:t>
      </w:r>
      <w:proofErr w:type="spellStart"/>
      <w:r w:rsidR="00941227">
        <w:t>Sehn</w:t>
      </w:r>
      <w:proofErr w:type="spellEnd"/>
      <w:r w:rsidR="00941227">
        <w:t xml:space="preserve"> 2021</w:t>
      </w:r>
      <w:r w:rsidR="00941227" w:rsidRPr="00F23826">
        <w:rPr>
          <w:vertAlign w:val="superscript"/>
        </w:rPr>
        <w:fldChar w:fldCharType="begin"/>
      </w:r>
      <w:r w:rsidR="00941227" w:rsidRPr="00F23826">
        <w:rPr>
          <w:vertAlign w:val="superscript"/>
        </w:rPr>
        <w:instrText xml:space="preserve"> NOTEREF _Ref96527472 \h  \* MERGEFORMAT </w:instrText>
      </w:r>
      <w:r w:rsidR="00941227" w:rsidRPr="00F23826">
        <w:rPr>
          <w:vertAlign w:val="superscript"/>
        </w:rPr>
      </w:r>
      <w:r w:rsidR="00941227" w:rsidRPr="00F23826">
        <w:rPr>
          <w:vertAlign w:val="superscript"/>
        </w:rPr>
        <w:fldChar w:fldCharType="separate"/>
      </w:r>
      <w:r w:rsidR="004E1C84">
        <w:rPr>
          <w:vertAlign w:val="superscript"/>
        </w:rPr>
        <w:t>1</w:t>
      </w:r>
      <w:r w:rsidR="00941227" w:rsidRPr="00F23826">
        <w:rPr>
          <w:vertAlign w:val="superscript"/>
        </w:rPr>
        <w:fldChar w:fldCharType="end"/>
      </w:r>
      <w:r w:rsidR="00941227">
        <w:t>)</w:t>
      </w:r>
      <w:r>
        <w:t xml:space="preserve">. </w:t>
      </w:r>
      <w:r w:rsidR="00EA22A4">
        <w:t>However, c</w:t>
      </w:r>
      <w:r w:rsidR="00816BB7">
        <w:t xml:space="preserve">urrent treatment options for </w:t>
      </w:r>
      <w:r w:rsidR="00665CA9">
        <w:t>the 30-40% of patients who relapse or are refractory to frontline treatment</w:t>
      </w:r>
      <w:r w:rsidR="00816BB7">
        <w:t xml:space="preserve"> are considered inadequate. </w:t>
      </w:r>
      <w:r w:rsidR="000714EE">
        <w:t xml:space="preserve">Patients who </w:t>
      </w:r>
      <w:r w:rsidR="00AE701C">
        <w:t xml:space="preserve">relapse or are refractory to frontline treatment </w:t>
      </w:r>
      <w:r w:rsidR="00512796">
        <w:t xml:space="preserve">who are </w:t>
      </w:r>
      <w:r w:rsidR="000B7FF5">
        <w:t>candidates for</w:t>
      </w:r>
      <w:r w:rsidR="00512796">
        <w:t xml:space="preserve"> </w:t>
      </w:r>
      <w:r w:rsidR="000B7FF5">
        <w:t>further therapy will typically be treated with platinum-based chemo</w:t>
      </w:r>
      <w:r w:rsidR="0027706F">
        <w:t>immuno</w:t>
      </w:r>
      <w:r w:rsidR="000B7FF5">
        <w:t>therapy</w:t>
      </w:r>
      <w:r w:rsidR="00546E67">
        <w:t xml:space="preserve">. </w:t>
      </w:r>
      <w:r w:rsidR="00EA700B">
        <w:t>Unfortunately, o</w:t>
      </w:r>
      <w:r w:rsidR="00BB643D">
        <w:t xml:space="preserve">nly a minority of </w:t>
      </w:r>
      <w:r w:rsidR="00546E67">
        <w:t>patients respond to salvage chemo</w:t>
      </w:r>
      <w:r w:rsidR="0027706F">
        <w:t>immuno</w:t>
      </w:r>
      <w:r w:rsidR="00546E67">
        <w:t>therapy</w:t>
      </w:r>
      <w:r w:rsidR="00BB643D">
        <w:t xml:space="preserve"> and </w:t>
      </w:r>
      <w:r w:rsidR="000D23C2">
        <w:t>are</w:t>
      </w:r>
      <w:r w:rsidR="00BB643D">
        <w:t xml:space="preserve"> candidates for </w:t>
      </w:r>
      <w:r w:rsidR="00C92657">
        <w:t>potentially curative treatment with myeloablative high dose chemotherapy</w:t>
      </w:r>
      <w:r w:rsidR="007F1DE9">
        <w:t xml:space="preserve"> </w:t>
      </w:r>
      <w:r w:rsidR="00C92657">
        <w:t>followed by rescue with autologous stem cell transplantation (</w:t>
      </w:r>
      <w:r w:rsidR="007F1DE9">
        <w:t xml:space="preserve">HDT + </w:t>
      </w:r>
      <w:r w:rsidR="00C92657">
        <w:t>auto-SCT). A</w:t>
      </w:r>
      <w:r w:rsidR="00546E67">
        <w:t>pproximately</w:t>
      </w:r>
      <w:r w:rsidR="004C0A34" w:rsidRPr="004C0A34">
        <w:t xml:space="preserve"> 35</w:t>
      </w:r>
      <w:r w:rsidR="00546E67" w:rsidRPr="004C0A34">
        <w:t>%</w:t>
      </w:r>
      <w:r w:rsidR="006313C9">
        <w:t xml:space="preserve"> to 40%</w:t>
      </w:r>
      <w:r w:rsidR="00CE651E">
        <w:t xml:space="preserve"> of those treated with salvage chemo</w:t>
      </w:r>
      <w:r w:rsidR="00CD1CA9">
        <w:t>immuno</w:t>
      </w:r>
      <w:r w:rsidR="00CE651E">
        <w:t>therapy</w:t>
      </w:r>
      <w:r w:rsidR="00546E67">
        <w:t xml:space="preserve"> </w:t>
      </w:r>
      <w:r w:rsidR="00AD6235">
        <w:t>go on to receive</w:t>
      </w:r>
      <w:r w:rsidR="00CE651E">
        <w:t xml:space="preserve"> </w:t>
      </w:r>
      <w:r w:rsidR="000D23C2">
        <w:t>HDT + aut</w:t>
      </w:r>
      <w:r w:rsidR="00332FFC">
        <w:t>o-SCT</w:t>
      </w:r>
      <w:r w:rsidR="006313C9">
        <w:rPr>
          <w:rStyle w:val="EndnoteReference"/>
        </w:rPr>
        <w:endnoteReference w:id="13"/>
      </w:r>
      <w:r w:rsidR="007C34B5">
        <w:rPr>
          <w:vertAlign w:val="superscript"/>
        </w:rPr>
        <w:t>,</w:t>
      </w:r>
      <w:r w:rsidR="0080354E">
        <w:rPr>
          <w:rStyle w:val="EndnoteReference"/>
        </w:rPr>
        <w:endnoteReference w:id="14"/>
      </w:r>
      <w:r w:rsidR="00332FFC">
        <w:t xml:space="preserve">. </w:t>
      </w:r>
      <w:r w:rsidR="005B1599">
        <w:t>However,</w:t>
      </w:r>
      <w:r w:rsidR="00816BB7">
        <w:t xml:space="preserve"> a substantial </w:t>
      </w:r>
      <w:r w:rsidR="005B1599">
        <w:t>proportion</w:t>
      </w:r>
      <w:r w:rsidR="00816BB7">
        <w:t xml:space="preserve"> of patients are not cured by this</w:t>
      </w:r>
      <w:r w:rsidR="00665CA9">
        <w:t xml:space="preserve"> </w:t>
      </w:r>
      <w:r w:rsidR="00816BB7">
        <w:t xml:space="preserve">approach. The prognosis </w:t>
      </w:r>
      <w:r w:rsidR="00E85F30">
        <w:t>of</w:t>
      </w:r>
      <w:r w:rsidR="00816BB7">
        <w:t xml:space="preserve"> these patients as well as that of</w:t>
      </w:r>
      <w:r w:rsidR="00623A23">
        <w:t xml:space="preserve"> </w:t>
      </w:r>
      <w:r w:rsidR="00816BB7">
        <w:t>patients who cannot undergo transplantation is poor</w:t>
      </w:r>
      <w:r>
        <w:t xml:space="preserve"> </w:t>
      </w:r>
      <w:r w:rsidR="00623A23">
        <w:t>(Li 2018</w:t>
      </w:r>
      <w:r w:rsidR="00623A23">
        <w:fldChar w:fldCharType="begin"/>
      </w:r>
      <w:r w:rsidR="00623A23">
        <w:instrText xml:space="preserve"> NOTEREF _Ref97282559 \f \h  \* MERGEFORMAT </w:instrText>
      </w:r>
      <w:r w:rsidR="00623A23">
        <w:fldChar w:fldCharType="separate"/>
      </w:r>
      <w:r w:rsidR="00623A23" w:rsidRPr="004E1C84">
        <w:rPr>
          <w:rStyle w:val="EndnoteReference"/>
        </w:rPr>
        <w:t>6</w:t>
      </w:r>
      <w:r w:rsidR="00623A23">
        <w:fldChar w:fldCharType="end"/>
      </w:r>
      <w:r w:rsidR="00623A23">
        <w:t xml:space="preserve">). </w:t>
      </w:r>
      <w:r w:rsidR="009D5563">
        <w:t>Prior to availability of CAR T-cell therapy</w:t>
      </w:r>
      <w:r w:rsidR="004F3227">
        <w:t xml:space="preserve"> as a third-line treatment</w:t>
      </w:r>
      <w:r w:rsidR="009D5563">
        <w:t>, s</w:t>
      </w:r>
      <w:r>
        <w:t xml:space="preserve">urvival following relapse, re-treatment or progression was </w:t>
      </w:r>
      <w:r w:rsidR="00623A23">
        <w:t xml:space="preserve">approximately </w:t>
      </w:r>
      <w:r>
        <w:t xml:space="preserve">13 months </w:t>
      </w:r>
      <w:r w:rsidR="003B6EB5">
        <w:t>(Maurer 2014</w:t>
      </w:r>
      <w:r w:rsidR="003B6EB5">
        <w:rPr>
          <w:rStyle w:val="EndnoteReference"/>
          <w:szCs w:val="20"/>
        </w:rPr>
        <w:endnoteReference w:id="15"/>
      </w:r>
      <w:r w:rsidR="003B6EB5">
        <w:t>).</w:t>
      </w:r>
    </w:p>
    <w:p w14:paraId="3EB1C70D" w14:textId="2284D1C4" w:rsidR="007C7F10" w:rsidRDefault="00CD622E" w:rsidP="001640A3">
      <w:pPr>
        <w:pStyle w:val="Response"/>
        <w:spacing w:after="0"/>
      </w:pPr>
      <w:r>
        <w:t>For</w:t>
      </w:r>
      <w:r w:rsidR="00C82F80">
        <w:t xml:space="preserve"> DLBCL</w:t>
      </w:r>
      <w:r w:rsidR="006D2E3C">
        <w:t xml:space="preserve">, </w:t>
      </w:r>
      <w:r w:rsidR="00693906">
        <w:t>the</w:t>
      </w:r>
      <w:r w:rsidR="00FA6908">
        <w:t xml:space="preserve"> a</w:t>
      </w:r>
      <w:r w:rsidR="00FA6908" w:rsidRPr="00FA6908">
        <w:t>ge-adjusted International Prognostic Index</w:t>
      </w:r>
      <w:r w:rsidR="00FA6908">
        <w:t xml:space="preserve"> </w:t>
      </w:r>
      <w:r w:rsidR="00531A3D">
        <w:t>at initiation of second-line therapy (</w:t>
      </w:r>
      <w:proofErr w:type="spellStart"/>
      <w:r w:rsidR="00531A3D">
        <w:t>sAA</w:t>
      </w:r>
      <w:r w:rsidR="0006486C">
        <w:t>IPI</w:t>
      </w:r>
      <w:proofErr w:type="spellEnd"/>
      <w:r w:rsidR="0006486C">
        <w:t xml:space="preserve">) </w:t>
      </w:r>
      <w:r w:rsidR="002E5A3D">
        <w:t xml:space="preserve">is available </w:t>
      </w:r>
      <w:r w:rsidR="00187CF8">
        <w:t xml:space="preserve">to </w:t>
      </w:r>
      <w:r w:rsidR="00CB1050">
        <w:t xml:space="preserve">predict </w:t>
      </w:r>
      <w:r w:rsidR="003A346E">
        <w:t xml:space="preserve">progression-free survival and overall </w:t>
      </w:r>
      <w:r w:rsidR="00693906">
        <w:t>survival</w:t>
      </w:r>
      <w:r w:rsidR="003A346E">
        <w:t xml:space="preserve"> </w:t>
      </w:r>
      <w:r w:rsidR="00CA3524">
        <w:t>for</w:t>
      </w:r>
      <w:r w:rsidR="00187CF8">
        <w:t xml:space="preserve"> </w:t>
      </w:r>
      <w:r w:rsidR="00CA3524">
        <w:t xml:space="preserve">patients with </w:t>
      </w:r>
      <w:r w:rsidR="00187CF8">
        <w:t xml:space="preserve">relapsed </w:t>
      </w:r>
      <w:r w:rsidR="002B578F">
        <w:t>or</w:t>
      </w:r>
      <w:r w:rsidR="00F70BB1">
        <w:t xml:space="preserve"> </w:t>
      </w:r>
      <w:r w:rsidR="002B578F">
        <w:t xml:space="preserve">primary refractory </w:t>
      </w:r>
      <w:r w:rsidR="00CA3524">
        <w:t>DLBCL</w:t>
      </w:r>
      <w:r w:rsidR="00C70B05">
        <w:t xml:space="preserve"> </w:t>
      </w:r>
      <w:r w:rsidR="002B578F">
        <w:t>(Hamlin 2003</w:t>
      </w:r>
      <w:bookmarkStart w:id="12" w:name="_Ref97233730"/>
      <w:r w:rsidR="002B578F" w:rsidRPr="00C877EA">
        <w:rPr>
          <w:vertAlign w:val="superscript"/>
        </w:rPr>
        <w:endnoteReference w:id="16"/>
      </w:r>
      <w:bookmarkEnd w:id="12"/>
      <w:r w:rsidR="002B578F">
        <w:t xml:space="preserve">). </w:t>
      </w:r>
      <w:r w:rsidR="00F70BB1">
        <w:t xml:space="preserve">The </w:t>
      </w:r>
      <w:r w:rsidR="00693906">
        <w:t>Index</w:t>
      </w:r>
      <w:r w:rsidR="00F70BB1">
        <w:t xml:space="preserve"> </w:t>
      </w:r>
      <w:r w:rsidR="00C34D01">
        <w:t>uses three factors to</w:t>
      </w:r>
      <w:r w:rsidR="00B3321A">
        <w:t xml:space="preserve"> determine prognosis</w:t>
      </w:r>
      <w:r w:rsidR="00C90D38">
        <w:t>, awarding one point for each factor met</w:t>
      </w:r>
      <w:r w:rsidR="00AF327E">
        <w:t>:</w:t>
      </w:r>
    </w:p>
    <w:p w14:paraId="4035F613" w14:textId="72E3A16B" w:rsidR="007C7F10" w:rsidRDefault="00C90D38" w:rsidP="00CB113E">
      <w:pPr>
        <w:pStyle w:val="Response"/>
        <w:numPr>
          <w:ilvl w:val="0"/>
          <w:numId w:val="18"/>
        </w:numPr>
        <w:spacing w:before="0" w:after="0"/>
        <w:ind w:left="782" w:hanging="357"/>
      </w:pPr>
      <w:r>
        <w:t xml:space="preserve">Elevated </w:t>
      </w:r>
      <w:r w:rsidR="0071225E" w:rsidRPr="007C7F10">
        <w:t>lactate dehydrogenase (LDH) levels</w:t>
      </w:r>
      <w:r>
        <w:t xml:space="preserve"> (</w:t>
      </w:r>
      <w:r w:rsidR="00410341">
        <w:t>greater than the upper limit of normal per local laboratory reference range)</w:t>
      </w:r>
    </w:p>
    <w:p w14:paraId="271CB62D" w14:textId="72E696EF" w:rsidR="007C7F10" w:rsidRDefault="00410341" w:rsidP="00CB113E">
      <w:pPr>
        <w:pStyle w:val="Response"/>
        <w:numPr>
          <w:ilvl w:val="0"/>
          <w:numId w:val="18"/>
        </w:numPr>
        <w:spacing w:before="0" w:after="0"/>
        <w:ind w:left="782" w:hanging="357"/>
      </w:pPr>
      <w:r>
        <w:t>D</w:t>
      </w:r>
      <w:r w:rsidR="00B3321A" w:rsidRPr="007C7F10">
        <w:t>isease stage</w:t>
      </w:r>
      <w:r>
        <w:t xml:space="preserve"> III or IV</w:t>
      </w:r>
    </w:p>
    <w:p w14:paraId="0563D444" w14:textId="4E570339" w:rsidR="00E738F9" w:rsidRPr="007C7F10" w:rsidRDefault="00A26A24" w:rsidP="00CB113E">
      <w:pPr>
        <w:pStyle w:val="Response"/>
        <w:numPr>
          <w:ilvl w:val="0"/>
          <w:numId w:val="18"/>
        </w:numPr>
        <w:spacing w:before="0" w:after="0"/>
        <w:ind w:left="782" w:hanging="357"/>
      </w:pPr>
      <w:r w:rsidRPr="007C7F10">
        <w:t>ECOG performance status</w:t>
      </w:r>
      <w:r w:rsidR="00410341">
        <w:t xml:space="preserve"> greater than 1</w:t>
      </w:r>
    </w:p>
    <w:p w14:paraId="04E533A6" w14:textId="5C5961CD" w:rsidR="009C3E1B" w:rsidRDefault="0049677E" w:rsidP="0029625C">
      <w:pPr>
        <w:pStyle w:val="Response"/>
      </w:pPr>
      <w:r>
        <w:t xml:space="preserve">Index </w:t>
      </w:r>
      <w:r w:rsidR="00DD7AAC" w:rsidRPr="0029625C">
        <w:t>s</w:t>
      </w:r>
      <w:r w:rsidR="0096069D" w:rsidRPr="0029625C">
        <w:t>cores of 0, 1, 2 or 3</w:t>
      </w:r>
      <w:r>
        <w:t xml:space="preserve"> on this instrument</w:t>
      </w:r>
      <w:r w:rsidR="00D50342">
        <w:t xml:space="preserve">, </w:t>
      </w:r>
      <w:r w:rsidR="00877333" w:rsidRPr="0029625C">
        <w:t xml:space="preserve">which correlate </w:t>
      </w:r>
      <w:r w:rsidR="009131F3" w:rsidRPr="0029625C">
        <w:t>to a</w:t>
      </w:r>
      <w:r w:rsidR="00877333" w:rsidRPr="0029625C">
        <w:t xml:space="preserve"> </w:t>
      </w:r>
      <w:r w:rsidR="00FF3C31" w:rsidRPr="0029625C">
        <w:t>low</w:t>
      </w:r>
      <w:r w:rsidR="00F60695">
        <w:t xml:space="preserve"> (0)</w:t>
      </w:r>
      <w:r w:rsidR="00AB6246" w:rsidRPr="0029625C">
        <w:t xml:space="preserve">, </w:t>
      </w:r>
      <w:r w:rsidR="00EE040C">
        <w:t>i</w:t>
      </w:r>
      <w:r w:rsidR="00AB6246" w:rsidRPr="0029625C">
        <w:t>ntermediate</w:t>
      </w:r>
      <w:r w:rsidR="00F60695">
        <w:t xml:space="preserve"> (1)</w:t>
      </w:r>
      <w:r w:rsidR="00AB6246" w:rsidRPr="0029625C">
        <w:t xml:space="preserve">, </w:t>
      </w:r>
      <w:r w:rsidR="00F60695">
        <w:t xml:space="preserve">and </w:t>
      </w:r>
      <w:proofErr w:type="gramStart"/>
      <w:r w:rsidR="00AB6246" w:rsidRPr="0029625C">
        <w:t>high risk</w:t>
      </w:r>
      <w:proofErr w:type="gramEnd"/>
      <w:r w:rsidR="00860A9C" w:rsidRPr="0029625C">
        <w:t xml:space="preserve"> disease</w:t>
      </w:r>
      <w:r w:rsidR="00F60695">
        <w:t xml:space="preserve"> (2-3)</w:t>
      </w:r>
      <w:r w:rsidR="00AB6246" w:rsidRPr="0029625C">
        <w:t>, respectively</w:t>
      </w:r>
      <w:r w:rsidR="00860A9C" w:rsidRPr="0029625C">
        <w:t xml:space="preserve"> </w:t>
      </w:r>
      <w:r w:rsidR="00D50342" w:rsidRPr="0029625C">
        <w:t xml:space="preserve">are possible </w:t>
      </w:r>
      <w:r w:rsidR="00860A9C" w:rsidRPr="0029625C">
        <w:t>(Hamlin 2003</w:t>
      </w:r>
      <w:r w:rsidR="00860A9C" w:rsidRPr="0049677E">
        <w:rPr>
          <w:vertAlign w:val="superscript"/>
        </w:rPr>
        <w:fldChar w:fldCharType="begin"/>
      </w:r>
      <w:r w:rsidR="00860A9C" w:rsidRPr="0049677E">
        <w:rPr>
          <w:vertAlign w:val="superscript"/>
        </w:rPr>
        <w:instrText xml:space="preserve"> NOTEREF _Ref97233730 \f \h </w:instrText>
      </w:r>
      <w:r w:rsidR="001640A3" w:rsidRPr="0049677E">
        <w:rPr>
          <w:vertAlign w:val="superscript"/>
        </w:rPr>
        <w:instrText xml:space="preserve"> \* MERGEFORMAT </w:instrText>
      </w:r>
      <w:r w:rsidR="00860A9C" w:rsidRPr="0049677E">
        <w:rPr>
          <w:vertAlign w:val="superscript"/>
        </w:rPr>
      </w:r>
      <w:r w:rsidR="00860A9C" w:rsidRPr="0049677E">
        <w:rPr>
          <w:vertAlign w:val="superscript"/>
        </w:rPr>
        <w:fldChar w:fldCharType="separate"/>
      </w:r>
      <w:r w:rsidR="004E1C84" w:rsidRPr="004E1C84">
        <w:rPr>
          <w:rStyle w:val="EndnoteReference"/>
        </w:rPr>
        <w:t>13</w:t>
      </w:r>
      <w:r w:rsidR="00860A9C" w:rsidRPr="0049677E">
        <w:rPr>
          <w:vertAlign w:val="superscript"/>
        </w:rPr>
        <w:fldChar w:fldCharType="end"/>
      </w:r>
      <w:r w:rsidR="00860A9C" w:rsidRPr="0029625C">
        <w:t>)</w:t>
      </w:r>
      <w:r w:rsidR="00AB6246" w:rsidRPr="0029625C">
        <w:t xml:space="preserve">. </w:t>
      </w:r>
      <w:r w:rsidR="00317249">
        <w:t xml:space="preserve">Estimates of survival </w:t>
      </w:r>
      <w:r w:rsidR="001509AC">
        <w:t xml:space="preserve">by </w:t>
      </w:r>
      <w:r w:rsidR="003D0F9B">
        <w:t>index score is shown in</w:t>
      </w:r>
      <w:r w:rsidR="0029383E">
        <w:t xml:space="preserve"> </w:t>
      </w:r>
      <w:r w:rsidR="0029383E" w:rsidRPr="0029383E">
        <w:fldChar w:fldCharType="begin"/>
      </w:r>
      <w:r w:rsidR="0029383E" w:rsidRPr="0029383E">
        <w:instrText xml:space="preserve"> REF _Ref97493965 \h  \* MERGEFORMAT </w:instrText>
      </w:r>
      <w:r w:rsidR="0029383E" w:rsidRPr="0029383E">
        <w:fldChar w:fldCharType="separate"/>
      </w:r>
      <w:r w:rsidR="0029383E" w:rsidRPr="0029383E">
        <w:rPr>
          <w:szCs w:val="20"/>
        </w:rPr>
        <w:t xml:space="preserve">Figure </w:t>
      </w:r>
      <w:r w:rsidR="0029383E" w:rsidRPr="0029383E">
        <w:rPr>
          <w:noProof/>
          <w:szCs w:val="20"/>
        </w:rPr>
        <w:t>2</w:t>
      </w:r>
      <w:r w:rsidR="0029383E" w:rsidRPr="0029383E">
        <w:fldChar w:fldCharType="end"/>
      </w:r>
      <w:r w:rsidR="0029383E" w:rsidRPr="0029383E">
        <w:t>.</w:t>
      </w:r>
      <w:r w:rsidR="0006486C">
        <w:t xml:space="preserve"> Patients in the key trial</w:t>
      </w:r>
      <w:r w:rsidR="00B91129">
        <w:t xml:space="preserve"> comparing </w:t>
      </w:r>
      <w:r w:rsidR="00092436">
        <w:t xml:space="preserve">standard of care to </w:t>
      </w:r>
      <w:proofErr w:type="spellStart"/>
      <w:r w:rsidR="00092436" w:rsidRPr="00296913">
        <w:t>axicabtagene</w:t>
      </w:r>
      <w:proofErr w:type="spellEnd"/>
      <w:r w:rsidR="00092436" w:rsidRPr="00296913">
        <w:t xml:space="preserve"> </w:t>
      </w:r>
      <w:proofErr w:type="spellStart"/>
      <w:r w:rsidR="00092436" w:rsidRPr="00296913">
        <w:t>ciloleucel</w:t>
      </w:r>
      <w:proofErr w:type="spellEnd"/>
      <w:r w:rsidR="00092436">
        <w:t xml:space="preserve"> in patients </w:t>
      </w:r>
      <w:r w:rsidR="00B46264">
        <w:t xml:space="preserve">with LBCL </w:t>
      </w:r>
      <w:r w:rsidR="00092436">
        <w:t>who have relapsed or are refractory</w:t>
      </w:r>
      <w:r w:rsidR="00B37CCC">
        <w:t xml:space="preserve"> to frontline treatment</w:t>
      </w:r>
      <w:r w:rsidR="0006486C">
        <w:t xml:space="preserve"> (ZUMA-7) were</w:t>
      </w:r>
      <w:r w:rsidR="00EC1189">
        <w:t xml:space="preserve"> stratified by </w:t>
      </w:r>
      <w:proofErr w:type="spellStart"/>
      <w:r w:rsidR="00EC1189" w:rsidRPr="00EC1189">
        <w:t>sAAIPI</w:t>
      </w:r>
      <w:proofErr w:type="spellEnd"/>
      <w:r w:rsidR="00EC1189" w:rsidRPr="00EC1189">
        <w:t xml:space="preserve"> risk</w:t>
      </w:r>
      <w:r w:rsidR="00EC1189">
        <w:t>.</w:t>
      </w:r>
    </w:p>
    <w:p w14:paraId="053C6650" w14:textId="2C7A5A02" w:rsidR="0029383E" w:rsidRDefault="003D0F9B" w:rsidP="001607BF">
      <w:pPr>
        <w:pStyle w:val="Response"/>
        <w:spacing w:after="0"/>
        <w:rPr>
          <w:b/>
          <w:bCs/>
          <w:szCs w:val="20"/>
        </w:rPr>
      </w:pPr>
      <w:bookmarkStart w:id="13" w:name="_Ref97493965"/>
      <w:r w:rsidRPr="00B8565B">
        <w:rPr>
          <w:b/>
          <w:bCs/>
          <w:szCs w:val="20"/>
        </w:rPr>
        <w:t xml:space="preserve">Figure </w:t>
      </w:r>
      <w:r w:rsidRPr="00B8565B">
        <w:rPr>
          <w:b/>
          <w:bCs/>
          <w:i/>
          <w:iCs/>
          <w:szCs w:val="20"/>
        </w:rPr>
        <w:fldChar w:fldCharType="begin"/>
      </w:r>
      <w:r w:rsidRPr="00B8565B">
        <w:rPr>
          <w:b/>
          <w:bCs/>
          <w:szCs w:val="20"/>
        </w:rPr>
        <w:instrText xml:space="preserve"> SEQ Figure \* ARABIC </w:instrText>
      </w:r>
      <w:r w:rsidRPr="00B8565B">
        <w:rPr>
          <w:b/>
          <w:bCs/>
          <w:i/>
          <w:iCs/>
          <w:szCs w:val="20"/>
        </w:rPr>
        <w:fldChar w:fldCharType="separate"/>
      </w:r>
      <w:r w:rsidR="00935B09">
        <w:rPr>
          <w:b/>
          <w:bCs/>
          <w:noProof/>
          <w:szCs w:val="20"/>
        </w:rPr>
        <w:t>2</w:t>
      </w:r>
      <w:r w:rsidRPr="00B8565B">
        <w:rPr>
          <w:b/>
          <w:bCs/>
          <w:i/>
          <w:iCs/>
          <w:szCs w:val="20"/>
        </w:rPr>
        <w:fldChar w:fldCharType="end"/>
      </w:r>
      <w:bookmarkEnd w:id="13"/>
      <w:r w:rsidRPr="00B8565B">
        <w:rPr>
          <w:b/>
          <w:bCs/>
          <w:szCs w:val="20"/>
        </w:rPr>
        <w:t xml:space="preserve">: </w:t>
      </w:r>
      <w:r w:rsidR="00337207">
        <w:rPr>
          <w:b/>
          <w:bCs/>
          <w:szCs w:val="20"/>
        </w:rPr>
        <w:t>I</w:t>
      </w:r>
      <w:r w:rsidR="00CA365E" w:rsidRPr="00CA365E">
        <w:rPr>
          <w:b/>
          <w:bCs/>
          <w:szCs w:val="20"/>
        </w:rPr>
        <w:t>ntention-to-treat analysis</w:t>
      </w:r>
      <w:r w:rsidR="00337207">
        <w:rPr>
          <w:b/>
          <w:bCs/>
          <w:szCs w:val="20"/>
        </w:rPr>
        <w:t xml:space="preserve"> of </w:t>
      </w:r>
      <w:r w:rsidR="006241F5">
        <w:rPr>
          <w:b/>
          <w:bCs/>
          <w:szCs w:val="20"/>
        </w:rPr>
        <w:t xml:space="preserve">overall survival in </w:t>
      </w:r>
      <w:r w:rsidR="00337207">
        <w:rPr>
          <w:b/>
          <w:bCs/>
          <w:szCs w:val="20"/>
        </w:rPr>
        <w:t>patients relapsing or refractory to first-line treatment</w:t>
      </w:r>
      <w:r w:rsidR="00CA365E" w:rsidRPr="00CA365E">
        <w:rPr>
          <w:b/>
          <w:bCs/>
          <w:szCs w:val="20"/>
        </w:rPr>
        <w:t xml:space="preserve">, stratified by </w:t>
      </w:r>
      <w:r w:rsidR="00C00AA5">
        <w:rPr>
          <w:b/>
          <w:bCs/>
          <w:szCs w:val="20"/>
        </w:rPr>
        <w:t xml:space="preserve">the </w:t>
      </w:r>
      <w:r w:rsidR="007209D0" w:rsidRPr="007209D0">
        <w:rPr>
          <w:b/>
          <w:bCs/>
          <w:szCs w:val="20"/>
        </w:rPr>
        <w:t>age-adjusted International</w:t>
      </w:r>
      <w:r w:rsidR="0029383E">
        <w:rPr>
          <w:b/>
          <w:bCs/>
          <w:szCs w:val="20"/>
        </w:rPr>
        <w:t xml:space="preserve"> </w:t>
      </w:r>
      <w:r w:rsidR="007209D0" w:rsidRPr="007209D0">
        <w:rPr>
          <w:b/>
          <w:bCs/>
          <w:szCs w:val="20"/>
        </w:rPr>
        <w:t>Prognostic Index at the initiation of second-line therapy (</w:t>
      </w:r>
      <w:proofErr w:type="spellStart"/>
      <w:r w:rsidR="007209D0" w:rsidRPr="007209D0">
        <w:rPr>
          <w:b/>
          <w:bCs/>
          <w:szCs w:val="20"/>
        </w:rPr>
        <w:t>sAAIPI</w:t>
      </w:r>
      <w:proofErr w:type="spellEnd"/>
      <w:r w:rsidR="00CA365E" w:rsidRPr="00CA365E">
        <w:rPr>
          <w:b/>
          <w:bCs/>
          <w:szCs w:val="20"/>
        </w:rPr>
        <w:t xml:space="preserve"> risk</w:t>
      </w:r>
      <w:r w:rsidR="007209D0">
        <w:rPr>
          <w:b/>
          <w:bCs/>
          <w:szCs w:val="20"/>
        </w:rPr>
        <w:t xml:space="preserve"> </w:t>
      </w:r>
      <w:r w:rsidR="008F734E">
        <w:rPr>
          <w:b/>
          <w:bCs/>
          <w:szCs w:val="20"/>
        </w:rPr>
        <w:t>g</w:t>
      </w:r>
      <w:r w:rsidR="008F734E" w:rsidRPr="00CA365E">
        <w:rPr>
          <w:b/>
          <w:bCs/>
          <w:szCs w:val="20"/>
        </w:rPr>
        <w:t>roup</w:t>
      </w:r>
      <w:r w:rsidR="008F734E">
        <w:rPr>
          <w:b/>
          <w:bCs/>
          <w:szCs w:val="20"/>
        </w:rPr>
        <w:t>)</w:t>
      </w:r>
      <w:r w:rsidR="00065A3B">
        <w:rPr>
          <w:noProof/>
        </w:rPr>
        <w:drawing>
          <wp:inline distT="0" distB="0" distL="0" distR="0" wp14:anchorId="2636FC99" wp14:editId="1A626279">
            <wp:extent cx="4454957" cy="3664753"/>
            <wp:effectExtent l="0" t="0" r="3175" b="0"/>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23"/>
                    <a:stretch>
                      <a:fillRect/>
                    </a:stretch>
                  </pic:blipFill>
                  <pic:spPr>
                    <a:xfrm>
                      <a:off x="0" y="0"/>
                      <a:ext cx="4467661" cy="3675204"/>
                    </a:xfrm>
                    <a:prstGeom prst="rect">
                      <a:avLst/>
                    </a:prstGeom>
                  </pic:spPr>
                </pic:pic>
              </a:graphicData>
            </a:graphic>
          </wp:inline>
        </w:drawing>
      </w:r>
    </w:p>
    <w:p w14:paraId="601ECDC6" w14:textId="6F636D61" w:rsidR="0029383E" w:rsidRDefault="007F1590" w:rsidP="00B46264">
      <w:pPr>
        <w:pStyle w:val="Response"/>
        <w:spacing w:before="0"/>
        <w:rPr>
          <w:szCs w:val="20"/>
        </w:rPr>
      </w:pPr>
      <w:r w:rsidRPr="006241F5">
        <w:rPr>
          <w:szCs w:val="20"/>
        </w:rPr>
        <w:t xml:space="preserve">Source: </w:t>
      </w:r>
      <w:r w:rsidR="001C27F0" w:rsidRPr="006241F5">
        <w:rPr>
          <w:szCs w:val="20"/>
        </w:rPr>
        <w:t>Hamlin 2003</w:t>
      </w:r>
      <w:r w:rsidR="001C27F0">
        <w:rPr>
          <w:szCs w:val="20"/>
        </w:rPr>
        <w:fldChar w:fldCharType="begin"/>
      </w:r>
      <w:r w:rsidR="001C27F0">
        <w:rPr>
          <w:szCs w:val="20"/>
        </w:rPr>
        <w:instrText xml:space="preserve"> NOTEREF _Ref97233730 \f \h </w:instrText>
      </w:r>
      <w:r w:rsidR="001C27F0">
        <w:rPr>
          <w:szCs w:val="20"/>
        </w:rPr>
      </w:r>
      <w:r w:rsidR="001C27F0">
        <w:rPr>
          <w:szCs w:val="20"/>
        </w:rPr>
        <w:fldChar w:fldCharType="separate"/>
      </w:r>
      <w:r w:rsidR="001C27F0" w:rsidRPr="006241F5">
        <w:rPr>
          <w:rStyle w:val="EndnoteReference"/>
        </w:rPr>
        <w:t>13</w:t>
      </w:r>
      <w:r w:rsidR="001C27F0">
        <w:rPr>
          <w:szCs w:val="20"/>
        </w:rPr>
        <w:fldChar w:fldCharType="end"/>
      </w:r>
      <w:r w:rsidR="001C27F0">
        <w:rPr>
          <w:szCs w:val="20"/>
        </w:rPr>
        <w:t xml:space="preserve"> Figure </w:t>
      </w:r>
      <w:r w:rsidR="00274F3E">
        <w:rPr>
          <w:szCs w:val="20"/>
        </w:rPr>
        <w:t>3</w:t>
      </w:r>
      <w:r w:rsidR="00193B01">
        <w:rPr>
          <w:szCs w:val="20"/>
        </w:rPr>
        <w:t>B</w:t>
      </w:r>
    </w:p>
    <w:p w14:paraId="2EC90F89" w14:textId="77777777" w:rsidR="00AA5FDA" w:rsidRPr="00154B00" w:rsidRDefault="00E95FE2" w:rsidP="00A55713">
      <w:pPr>
        <w:pStyle w:val="Heading2"/>
      </w:pPr>
      <w:r>
        <w:lastRenderedPageBreak/>
        <w:t xml:space="preserve">Specify the </w:t>
      </w:r>
      <w:r w:rsidRPr="00154B00">
        <w:t xml:space="preserve">characteristics </w:t>
      </w:r>
      <w:r>
        <w:t xml:space="preserve">of </w:t>
      </w:r>
      <w:r w:rsidRPr="00154B00">
        <w:t xml:space="preserve">patients with </w:t>
      </w:r>
      <w:r>
        <w:t xml:space="preserve">(or suspected of having) </w:t>
      </w:r>
      <w:r w:rsidRPr="00154B00">
        <w:t>the medical condition</w:t>
      </w:r>
      <w:r>
        <w:t xml:space="preserve">, </w:t>
      </w:r>
      <w:r w:rsidRPr="00154B00">
        <w:t xml:space="preserve">who </w:t>
      </w:r>
      <w:r>
        <w:t xml:space="preserve">would be </w:t>
      </w:r>
      <w:r w:rsidRPr="00154B00">
        <w:t xml:space="preserve">eligible for the proposed </w:t>
      </w:r>
      <w:r>
        <w:t xml:space="preserve">medical </w:t>
      </w:r>
      <w:r w:rsidRPr="00154B00">
        <w:t>service</w:t>
      </w:r>
      <w:r>
        <w:t>/technology (including details on</w:t>
      </w:r>
      <w:r w:rsidRPr="00154B00">
        <w:t xml:space="preserve"> how a patient would be investigated, </w:t>
      </w:r>
      <w:proofErr w:type="gramStart"/>
      <w:r w:rsidRPr="00154B00">
        <w:t>managed</w:t>
      </w:r>
      <w:proofErr w:type="gramEnd"/>
      <w:r w:rsidRPr="00154B00">
        <w:t xml:space="preserve"> and referred within the Australian health care system</w:t>
      </w:r>
      <w:r>
        <w:t>,</w:t>
      </w:r>
      <w:r w:rsidRPr="00154B00">
        <w:t xml:space="preserve"> in the lead up to being eligible for the service</w:t>
      </w:r>
      <w:r>
        <w:t>):</w:t>
      </w:r>
    </w:p>
    <w:p w14:paraId="737E8BE0" w14:textId="1BD2C230" w:rsidR="00F61032" w:rsidRPr="00DF38A7" w:rsidRDefault="00BE76E3" w:rsidP="0095735C">
      <w:pPr>
        <w:pStyle w:val="Response"/>
      </w:pPr>
      <w:r w:rsidRPr="00DF38A7">
        <w:t xml:space="preserve">It is proposed that </w:t>
      </w:r>
      <w:r w:rsidR="0095735C" w:rsidRPr="00DF38A7">
        <w:t xml:space="preserve">the </w:t>
      </w:r>
      <w:r w:rsidR="002A1D9E" w:rsidRPr="00DF38A7">
        <w:t xml:space="preserve">current </w:t>
      </w:r>
      <w:r w:rsidR="0095735C" w:rsidRPr="00DF38A7">
        <w:t xml:space="preserve">availability of </w:t>
      </w:r>
      <w:proofErr w:type="spellStart"/>
      <w:r w:rsidR="0095735C" w:rsidRPr="00DF38A7">
        <w:t>axicabtagene</w:t>
      </w:r>
      <w:proofErr w:type="spellEnd"/>
      <w:r w:rsidR="0095735C" w:rsidRPr="00DF38A7">
        <w:t xml:space="preserve"> </w:t>
      </w:r>
      <w:proofErr w:type="spellStart"/>
      <w:r w:rsidR="0095735C" w:rsidRPr="00DF38A7">
        <w:t>ciloleucel</w:t>
      </w:r>
      <w:proofErr w:type="spellEnd"/>
      <w:r w:rsidR="002A1D9E" w:rsidRPr="00DF38A7">
        <w:t xml:space="preserve">, which permits use of </w:t>
      </w:r>
      <w:proofErr w:type="spellStart"/>
      <w:r w:rsidR="002A1D9E" w:rsidRPr="00DF38A7">
        <w:t>axicabtagene</w:t>
      </w:r>
      <w:proofErr w:type="spellEnd"/>
      <w:r w:rsidR="002A1D9E" w:rsidRPr="00DF38A7">
        <w:t xml:space="preserve"> </w:t>
      </w:r>
      <w:proofErr w:type="spellStart"/>
      <w:r w:rsidR="002A1D9E" w:rsidRPr="00DF38A7">
        <w:t>ciloleucel</w:t>
      </w:r>
      <w:proofErr w:type="spellEnd"/>
      <w:r w:rsidR="002A1D9E" w:rsidRPr="00DF38A7">
        <w:t xml:space="preserve"> as a third-line agent,</w:t>
      </w:r>
      <w:r w:rsidR="0095735C" w:rsidRPr="00DF38A7">
        <w:t xml:space="preserve"> be modified</w:t>
      </w:r>
      <w:r w:rsidR="003B57C9" w:rsidRPr="00DF38A7">
        <w:rPr>
          <w:color w:val="000000" w:themeColor="text1"/>
        </w:rPr>
        <w:t xml:space="preserve"> </w:t>
      </w:r>
      <w:r w:rsidR="002A1D9E" w:rsidRPr="00DF38A7">
        <w:rPr>
          <w:color w:val="000000" w:themeColor="text1"/>
        </w:rPr>
        <w:t>to</w:t>
      </w:r>
      <w:r w:rsidR="00C23203" w:rsidRPr="00DF38A7">
        <w:rPr>
          <w:color w:val="000000" w:themeColor="text1"/>
        </w:rPr>
        <w:t xml:space="preserve"> also</w:t>
      </w:r>
      <w:r w:rsidR="00850277" w:rsidRPr="00DF38A7">
        <w:t xml:space="preserve"> permit use of </w:t>
      </w:r>
      <w:proofErr w:type="spellStart"/>
      <w:r w:rsidR="00850277" w:rsidRPr="00DF38A7">
        <w:t>axicabtagene</w:t>
      </w:r>
      <w:proofErr w:type="spellEnd"/>
      <w:r w:rsidR="00850277" w:rsidRPr="00DF38A7">
        <w:t xml:space="preserve"> </w:t>
      </w:r>
      <w:proofErr w:type="spellStart"/>
      <w:r w:rsidR="00850277" w:rsidRPr="00DF38A7">
        <w:t>ciloleucel</w:t>
      </w:r>
      <w:proofErr w:type="spellEnd"/>
      <w:r w:rsidR="00850277" w:rsidRPr="00DF38A7">
        <w:t xml:space="preserve"> in the second-line setting</w:t>
      </w:r>
      <w:r w:rsidR="00670026" w:rsidRPr="00DF38A7">
        <w:t>,</w:t>
      </w:r>
      <w:r w:rsidR="00F61032" w:rsidRPr="00DF38A7">
        <w:t xml:space="preserve"> as follows:</w:t>
      </w:r>
    </w:p>
    <w:p w14:paraId="1607D4B4" w14:textId="6D10B8BA" w:rsidR="00DB0893" w:rsidRDefault="00DB0893" w:rsidP="0078099D">
      <w:pPr>
        <w:pStyle w:val="Response"/>
        <w:ind w:left="426"/>
      </w:pPr>
      <w:r w:rsidRPr="00334F33">
        <w:t>Patients with confirmed relapsed or refractory large B</w:t>
      </w:r>
      <w:r w:rsidR="00E0597F" w:rsidRPr="00334F33">
        <w:t>-cell lymphoma</w:t>
      </w:r>
      <w:r w:rsidRPr="00334F33">
        <w:t xml:space="preserve"> (</w:t>
      </w:r>
      <w:r w:rsidR="00E0597F" w:rsidRPr="00334F33">
        <w:t>LBCL</w:t>
      </w:r>
      <w:r w:rsidRPr="00334F33">
        <w:t>). Patients are required to have evidence of progressing disease despite treatment with</w:t>
      </w:r>
      <w:r w:rsidR="007C437E" w:rsidRPr="00334F33">
        <w:t xml:space="preserve"> at least</w:t>
      </w:r>
      <w:r w:rsidR="00744A45" w:rsidRPr="00334F33">
        <w:t xml:space="preserve"> one prior systemic </w:t>
      </w:r>
      <w:r w:rsidR="009C02F9" w:rsidRPr="00334F33">
        <w:t>therapy</w:t>
      </w:r>
      <w:r w:rsidRPr="00334F33">
        <w:t>.</w:t>
      </w:r>
    </w:p>
    <w:p w14:paraId="19BB40EF" w14:textId="1BBC2419" w:rsidR="00956835" w:rsidRDefault="00764390" w:rsidP="00A565DD">
      <w:pPr>
        <w:pStyle w:val="Response"/>
      </w:pPr>
      <w:r>
        <w:t xml:space="preserve">The population for whom reimbursement of </w:t>
      </w:r>
      <w:proofErr w:type="spellStart"/>
      <w:r>
        <w:t>axicabtagene</w:t>
      </w:r>
      <w:proofErr w:type="spellEnd"/>
      <w:r>
        <w:t xml:space="preserve"> </w:t>
      </w:r>
      <w:proofErr w:type="spellStart"/>
      <w:r>
        <w:t>ciloleucel</w:t>
      </w:r>
      <w:proofErr w:type="spellEnd"/>
      <w:r w:rsidR="00CA4E13">
        <w:t xml:space="preserve"> is proposed is intended to be consistent with the eligibility criteria that were applied in recruiting patients to the ZUMA-7 pivotal</w:t>
      </w:r>
      <w:r w:rsidR="00A565DD">
        <w:t xml:space="preserve"> trial.</w:t>
      </w:r>
    </w:p>
    <w:p w14:paraId="568507AA" w14:textId="22A46538" w:rsidR="002452B8" w:rsidRDefault="002452B8" w:rsidP="002452B8">
      <w:pPr>
        <w:pStyle w:val="Response"/>
      </w:pPr>
      <w:r>
        <w:t>Patients</w:t>
      </w:r>
      <w:r w:rsidR="00CB1056">
        <w:t xml:space="preserve"> treated for LBCL will be in the care of </w:t>
      </w:r>
      <w:r w:rsidR="00FA68BF">
        <w:t>an expert</w:t>
      </w:r>
      <w:r>
        <w:t xml:space="preserve"> haematologist or haematologist-oncologist</w:t>
      </w:r>
      <w:r w:rsidR="00FA68BF">
        <w:t xml:space="preserve"> who will monitor patients following </w:t>
      </w:r>
      <w:proofErr w:type="gramStart"/>
      <w:r w:rsidR="00FA68BF">
        <w:t>firs</w:t>
      </w:r>
      <w:r w:rsidR="006A55E6">
        <w:t>t</w:t>
      </w:r>
      <w:r w:rsidR="00FA68BF">
        <w:t>-line</w:t>
      </w:r>
      <w:proofErr w:type="gramEnd"/>
      <w:r w:rsidR="00FA68BF">
        <w:t xml:space="preserve"> chemoimmunotherapy</w:t>
      </w:r>
      <w:r w:rsidR="006A55E6">
        <w:t xml:space="preserve"> for response and maintenance of a disease-free state</w:t>
      </w:r>
      <w:r>
        <w:t xml:space="preserve">. </w:t>
      </w:r>
      <w:r w:rsidR="006A55E6">
        <w:t xml:space="preserve">Should a patient be refractory to or relapse after first-line treatment, the specialist </w:t>
      </w:r>
      <w:r w:rsidR="0052093D">
        <w:t>will be able to refer the patient to a</w:t>
      </w:r>
      <w:r w:rsidR="002E019D">
        <w:t xml:space="preserve"> </w:t>
      </w:r>
      <w:r w:rsidR="003B57C9">
        <w:t xml:space="preserve">qualified </w:t>
      </w:r>
      <w:r w:rsidR="002E019D">
        <w:t xml:space="preserve">treatment centre that is </w:t>
      </w:r>
      <w:r w:rsidR="00741877">
        <w:t>qualified</w:t>
      </w:r>
      <w:r w:rsidR="002E019D">
        <w:t xml:space="preserve"> to deliver treatment with </w:t>
      </w:r>
      <w:proofErr w:type="spellStart"/>
      <w:r w:rsidR="002E019D" w:rsidRPr="00296913">
        <w:t>axicabtagene</w:t>
      </w:r>
      <w:proofErr w:type="spellEnd"/>
      <w:r w:rsidR="002E019D" w:rsidRPr="00296913">
        <w:t xml:space="preserve"> </w:t>
      </w:r>
      <w:proofErr w:type="spellStart"/>
      <w:r w:rsidR="002E019D" w:rsidRPr="00296913">
        <w:t>ciloleucel</w:t>
      </w:r>
      <w:proofErr w:type="spellEnd"/>
      <w:r w:rsidR="002E019D">
        <w:t>.</w:t>
      </w:r>
    </w:p>
    <w:p w14:paraId="3433C38C" w14:textId="77777777" w:rsidR="00A565DD" w:rsidRDefault="00A565DD" w:rsidP="00A565DD">
      <w:pPr>
        <w:pStyle w:val="Response"/>
      </w:pPr>
    </w:p>
    <w:p w14:paraId="4427BE0C" w14:textId="77777777" w:rsidR="002A50FD" w:rsidRPr="00881F93" w:rsidRDefault="005C3AE7" w:rsidP="00A921F4">
      <w:pPr>
        <w:pStyle w:val="Subtitle"/>
        <w:ind w:left="0"/>
      </w:pPr>
      <w:r>
        <w:t xml:space="preserve">PART 6b – </w:t>
      </w:r>
      <w:r w:rsidR="002A50FD" w:rsidRPr="00881F93">
        <w:t>INFORMATION ABOUT THE INTERVENTION</w:t>
      </w:r>
    </w:p>
    <w:p w14:paraId="43B2AB00" w14:textId="77777777" w:rsidR="002A50FD" w:rsidRPr="00154B00" w:rsidRDefault="002A6753" w:rsidP="00A55713">
      <w:pPr>
        <w:pStyle w:val="Heading2"/>
      </w:pPr>
      <w:r w:rsidRPr="00154B00">
        <w:t xml:space="preserve">Describe </w:t>
      </w:r>
      <w:r w:rsidRPr="00DA7D0C">
        <w:t>the</w:t>
      </w:r>
      <w:r w:rsidRPr="00154B00">
        <w:t xml:space="preserve"> </w:t>
      </w:r>
      <w:r w:rsidR="00DF6D37" w:rsidRPr="00154B00">
        <w:t>key components and</w:t>
      </w:r>
      <w:r w:rsidR="00B771AD" w:rsidRPr="00154B00">
        <w:t xml:space="preserve"> clinical</w:t>
      </w:r>
      <w:r w:rsidR="00DF6D37" w:rsidRPr="00154B00">
        <w:t xml:space="preserve"> steps involved in delivering </w:t>
      </w:r>
      <w:r w:rsidR="00C05A45">
        <w:t xml:space="preserve">the </w:t>
      </w:r>
      <w:r w:rsidR="00197D29">
        <w:t>proposed medical service</w:t>
      </w:r>
      <w:r w:rsidR="0008323F">
        <w:t>/technology</w:t>
      </w:r>
      <w:r w:rsidR="00197D29">
        <w:t>:</w:t>
      </w:r>
    </w:p>
    <w:p w14:paraId="492D9819" w14:textId="75C1067D" w:rsidR="000B59A4" w:rsidRDefault="00EA62B1" w:rsidP="00DF5697">
      <w:pPr>
        <w:pStyle w:val="Response"/>
      </w:pPr>
      <w:proofErr w:type="spellStart"/>
      <w:r>
        <w:t>Axicabtagene</w:t>
      </w:r>
      <w:proofErr w:type="spellEnd"/>
      <w:r>
        <w:t xml:space="preserve"> </w:t>
      </w:r>
      <w:proofErr w:type="spellStart"/>
      <w:r>
        <w:t>ciloleucel</w:t>
      </w:r>
      <w:proofErr w:type="spellEnd"/>
      <w:r>
        <w:t xml:space="preserve"> is </w:t>
      </w:r>
      <w:r w:rsidR="00D2244F">
        <w:t xml:space="preserve">a CAR T-cell product </w:t>
      </w:r>
      <w:r>
        <w:t xml:space="preserve">produced </w:t>
      </w:r>
      <w:r w:rsidR="000B59A4">
        <w:t xml:space="preserve">using a </w:t>
      </w:r>
      <w:r w:rsidR="003056C0">
        <w:t>patient’s</w:t>
      </w:r>
      <w:r w:rsidR="000B59A4">
        <w:t xml:space="preserve"> </w:t>
      </w:r>
      <w:r w:rsidR="00D85CFB">
        <w:t>own T-cells</w:t>
      </w:r>
      <w:r w:rsidR="001C1D61">
        <w:t>, making the prod</w:t>
      </w:r>
      <w:r w:rsidR="00967E0B">
        <w:t>uct unique to each patient</w:t>
      </w:r>
      <w:r w:rsidR="00D85CFB">
        <w:t xml:space="preserve">. </w:t>
      </w:r>
      <w:r w:rsidR="00AC73CC">
        <w:t>A patient’s T-cells are collected via a process called leukapheresis</w:t>
      </w:r>
      <w:r w:rsidR="009204D4">
        <w:t xml:space="preserve">. The T-cells are genetically modified in a lab to express an anti-CD19 </w:t>
      </w:r>
      <w:r w:rsidR="00C241F3">
        <w:t xml:space="preserve">chimeric antigen receptor (CAR) which targets </w:t>
      </w:r>
      <w:r w:rsidR="00EF0B22">
        <w:t>the lymphoma B-cells. Following modification</w:t>
      </w:r>
      <w:r w:rsidR="00947B0B">
        <w:t xml:space="preserve"> and subsequent proliferation</w:t>
      </w:r>
      <w:r w:rsidR="00EF0B22">
        <w:t xml:space="preserve">, the T-cells are infused back into the patient </w:t>
      </w:r>
      <w:r w:rsidR="00806AA0">
        <w:t xml:space="preserve">where they target and kill the lymphoma B-cells. </w:t>
      </w:r>
    </w:p>
    <w:p w14:paraId="452C84C9" w14:textId="555B1CB1" w:rsidR="00EA62B1" w:rsidRDefault="004300C9" w:rsidP="00DF5697">
      <w:pPr>
        <w:pStyle w:val="Response"/>
      </w:pPr>
      <w:r>
        <w:t>The</w:t>
      </w:r>
      <w:r w:rsidR="00BF3AFE">
        <w:t xml:space="preserve"> </w:t>
      </w:r>
      <w:r w:rsidR="00754DF0">
        <w:t xml:space="preserve">manufacturing and treatment </w:t>
      </w:r>
      <w:r w:rsidR="00BF3AFE">
        <w:t xml:space="preserve">process </w:t>
      </w:r>
      <w:r w:rsidR="00754DF0">
        <w:t>are described in greater detail</w:t>
      </w:r>
      <w:r>
        <w:t xml:space="preserve"> below.</w:t>
      </w:r>
    </w:p>
    <w:p w14:paraId="57EEF33A" w14:textId="77777777" w:rsidR="00EA62B1" w:rsidRPr="003C7659" w:rsidRDefault="00EA62B1" w:rsidP="00EA62B1">
      <w:pPr>
        <w:ind w:left="426"/>
        <w:rPr>
          <w:u w:val="single"/>
        </w:rPr>
      </w:pPr>
      <w:r w:rsidRPr="003C7659">
        <w:rPr>
          <w:u w:val="single"/>
        </w:rPr>
        <w:t>Step 1: Leukapheresis</w:t>
      </w:r>
    </w:p>
    <w:p w14:paraId="13D8CF55" w14:textId="083B05DD" w:rsidR="00DB0414" w:rsidRDefault="00EA62B1" w:rsidP="00DF5697">
      <w:pPr>
        <w:pStyle w:val="Response"/>
      </w:pPr>
      <w:r>
        <w:t xml:space="preserve">Leukocytes (white blood cells) are collected from the patient at their clinical centre. This is done by leukapheresis, whereby whole blood is withdrawn from the patient, leukocytes are extracted and then the remainder of the blood is transfused back into the patient. The collected white blood cells are then transported immediately to the </w:t>
      </w:r>
      <w:proofErr w:type="spellStart"/>
      <w:r>
        <w:t>axicabtagene</w:t>
      </w:r>
      <w:proofErr w:type="spellEnd"/>
      <w:r>
        <w:t xml:space="preserve"> </w:t>
      </w:r>
      <w:proofErr w:type="spellStart"/>
      <w:r>
        <w:t>ciloleucel</w:t>
      </w:r>
      <w:proofErr w:type="spellEnd"/>
      <w:r>
        <w:t xml:space="preserve"> manufacturing facility.</w:t>
      </w:r>
    </w:p>
    <w:p w14:paraId="6887E687" w14:textId="77777777" w:rsidR="00EA62B1" w:rsidRPr="003C7659" w:rsidRDefault="00EA62B1" w:rsidP="00EA62B1">
      <w:pPr>
        <w:ind w:left="426"/>
        <w:rPr>
          <w:u w:val="single"/>
        </w:rPr>
      </w:pPr>
      <w:r w:rsidRPr="003C7659">
        <w:rPr>
          <w:u w:val="single"/>
        </w:rPr>
        <w:t xml:space="preserve">Step 2: Procurement of </w:t>
      </w:r>
      <w:proofErr w:type="spellStart"/>
      <w:r w:rsidRPr="003C7659">
        <w:rPr>
          <w:u w:val="single"/>
        </w:rPr>
        <w:t>axicabtagene</w:t>
      </w:r>
      <w:proofErr w:type="spellEnd"/>
      <w:r w:rsidRPr="003C7659">
        <w:rPr>
          <w:u w:val="single"/>
        </w:rPr>
        <w:t xml:space="preserve"> </w:t>
      </w:r>
      <w:proofErr w:type="spellStart"/>
      <w:r w:rsidRPr="003C7659">
        <w:rPr>
          <w:u w:val="single"/>
        </w:rPr>
        <w:t>ciloleucel</w:t>
      </w:r>
      <w:proofErr w:type="spellEnd"/>
      <w:r w:rsidRPr="003C7659">
        <w:rPr>
          <w:u w:val="single"/>
        </w:rPr>
        <w:t xml:space="preserve"> </w:t>
      </w:r>
    </w:p>
    <w:p w14:paraId="40A3A667" w14:textId="42B76134" w:rsidR="00EA62B1" w:rsidRDefault="00EA62B1" w:rsidP="00DF5697">
      <w:pPr>
        <w:pStyle w:val="Response"/>
      </w:pPr>
      <w:r>
        <w:t xml:space="preserve">The manufacturing process is </w:t>
      </w:r>
      <w:r w:rsidRPr="00334F33">
        <w:t xml:space="preserve">undertaken in </w:t>
      </w:r>
      <w:r w:rsidR="00334F33" w:rsidRPr="00334F33">
        <w:rPr>
          <w:b/>
          <w:bCs/>
        </w:rPr>
        <w:t>REDACTED</w:t>
      </w:r>
      <w:r w:rsidRPr="00334F33">
        <w:t>. The</w:t>
      </w:r>
      <w:r>
        <w:t xml:space="preserve"> manufacturing process involves isolation and activation of T-cells, </w:t>
      </w:r>
      <w:r w:rsidR="00AD1139">
        <w:t>genetic modification of</w:t>
      </w:r>
      <w:r>
        <w:t xml:space="preserve"> T-cells </w:t>
      </w:r>
      <w:r w:rsidR="00BC7CD2">
        <w:t>to encode the</w:t>
      </w:r>
      <w:r>
        <w:t xml:space="preserve"> CAR gene, and growth and expansion of engineered T-cells. The final product is washed, </w:t>
      </w:r>
      <w:r w:rsidR="00104E64">
        <w:t>cryopreserved,</w:t>
      </w:r>
      <w:r>
        <w:t xml:space="preserve"> and tested for identity, potency, and </w:t>
      </w:r>
      <w:r w:rsidR="00104E64">
        <w:t>sterility</w:t>
      </w:r>
      <w:r>
        <w:t>. After meeting acceptance criteria, the product is transported back to the patient’s</w:t>
      </w:r>
      <w:r w:rsidR="00174A63">
        <w:t xml:space="preserve"> qualified delivery</w:t>
      </w:r>
      <w:r>
        <w:t xml:space="preserve"> centre in Australia using a validated cryo-shipper.</w:t>
      </w:r>
    </w:p>
    <w:p w14:paraId="2AFB5392" w14:textId="334509BA" w:rsidR="00FD275B" w:rsidRPr="00FD275B" w:rsidRDefault="00FD275B" w:rsidP="00EA62B1">
      <w:pPr>
        <w:ind w:left="426"/>
        <w:rPr>
          <w:u w:val="single"/>
        </w:rPr>
      </w:pPr>
      <w:r w:rsidRPr="00FD275B">
        <w:rPr>
          <w:u w:val="single"/>
        </w:rPr>
        <w:t>Step 3: Bridging therapy (if necessary)</w:t>
      </w:r>
    </w:p>
    <w:p w14:paraId="73FD5666" w14:textId="1F21FCC4" w:rsidR="00FD275B" w:rsidRPr="00FD275B" w:rsidRDefault="00FD275B" w:rsidP="00DF5697">
      <w:pPr>
        <w:pStyle w:val="Response"/>
      </w:pPr>
      <w:r>
        <w:t>Patients are monitored while the production of CAR T-cells is in progress. If necessary</w:t>
      </w:r>
      <w:r w:rsidR="005C7BEE">
        <w:t>,</w:t>
      </w:r>
      <w:r>
        <w:t xml:space="preserve"> patients may receiv</w:t>
      </w:r>
      <w:r w:rsidR="005C7BEE">
        <w:t>e</w:t>
      </w:r>
      <w:r>
        <w:t xml:space="preserve"> bridging therapy with</w:t>
      </w:r>
      <w:r w:rsidR="00C7296F">
        <w:t xml:space="preserve"> corticosteroids (typically dexamethasone) to ensure the patient remains viable for infusion of </w:t>
      </w:r>
      <w:proofErr w:type="spellStart"/>
      <w:r w:rsidR="00C7296F">
        <w:t>axicabtagene</w:t>
      </w:r>
      <w:proofErr w:type="spellEnd"/>
      <w:r w:rsidR="00C7296F">
        <w:t xml:space="preserve"> </w:t>
      </w:r>
      <w:proofErr w:type="spellStart"/>
      <w:r w:rsidR="00C7296F">
        <w:t>ciloleucel</w:t>
      </w:r>
      <w:proofErr w:type="spellEnd"/>
      <w:r w:rsidR="00C7296F">
        <w:t>.</w:t>
      </w:r>
    </w:p>
    <w:p w14:paraId="6133A3B2" w14:textId="7A92FCE8" w:rsidR="00EA62B1" w:rsidRPr="003C7659" w:rsidRDefault="00EA62B1" w:rsidP="00EA62B1">
      <w:pPr>
        <w:ind w:left="426"/>
        <w:rPr>
          <w:u w:val="single"/>
        </w:rPr>
      </w:pPr>
      <w:r w:rsidRPr="003C7659">
        <w:rPr>
          <w:u w:val="single"/>
        </w:rPr>
        <w:t>Step 3: Lymphodepleting chemotherapy</w:t>
      </w:r>
    </w:p>
    <w:p w14:paraId="151BBB2F" w14:textId="488A9528" w:rsidR="00EA62B1" w:rsidRDefault="00EA62B1" w:rsidP="00DF5697">
      <w:pPr>
        <w:pStyle w:val="Response"/>
      </w:pPr>
      <w:r>
        <w:t>Prior to infusion, patients are treated with low-dose lymphodepleting chemotherapy to eliminate the patient’s lymphocytes and allow space for the T-cells to expand. Lymphodepleting chemotherapy consists of fludarabine (30 mg/m</w:t>
      </w:r>
      <w:r w:rsidRPr="00040AE7">
        <w:rPr>
          <w:vertAlign w:val="superscript"/>
        </w:rPr>
        <w:t>2</w:t>
      </w:r>
      <w:r>
        <w:t>/day) plus cyclophosphamide (500 mg/m</w:t>
      </w:r>
      <w:r w:rsidRPr="00040AE7">
        <w:rPr>
          <w:vertAlign w:val="superscript"/>
        </w:rPr>
        <w:t>2</w:t>
      </w:r>
      <w:r>
        <w:t xml:space="preserve">/day) for three days (on the fifth, fourth, and third day before the infusion of </w:t>
      </w:r>
      <w:proofErr w:type="spellStart"/>
      <w:r>
        <w:t>axicabtagene</w:t>
      </w:r>
      <w:proofErr w:type="spellEnd"/>
      <w:r>
        <w:t xml:space="preserve"> </w:t>
      </w:r>
      <w:proofErr w:type="spellStart"/>
      <w:r>
        <w:t>ciloleucel</w:t>
      </w:r>
      <w:proofErr w:type="spellEnd"/>
      <w:r>
        <w:t xml:space="preserve"> </w:t>
      </w:r>
      <w:r w:rsidR="00B83D94">
        <w:t>on</w:t>
      </w:r>
      <w:r>
        <w:t xml:space="preserve"> Day 0).</w:t>
      </w:r>
    </w:p>
    <w:p w14:paraId="63E8B38B" w14:textId="77777777" w:rsidR="00EA62B1" w:rsidRPr="003C7659" w:rsidRDefault="00EA62B1" w:rsidP="002E019D">
      <w:pPr>
        <w:keepNext/>
        <w:ind w:left="425"/>
        <w:rPr>
          <w:u w:val="single"/>
        </w:rPr>
      </w:pPr>
      <w:r w:rsidRPr="003C7659">
        <w:rPr>
          <w:u w:val="single"/>
        </w:rPr>
        <w:lastRenderedPageBreak/>
        <w:t>Step 4: Treatment infusion</w:t>
      </w:r>
    </w:p>
    <w:p w14:paraId="713CC18C" w14:textId="1D9FFA56" w:rsidR="00EA62B1" w:rsidRDefault="00EA62B1" w:rsidP="00DF5697">
      <w:pPr>
        <w:pStyle w:val="Response"/>
      </w:pPr>
      <w:proofErr w:type="spellStart"/>
      <w:r>
        <w:t>Axicabtagene</w:t>
      </w:r>
      <w:proofErr w:type="spellEnd"/>
      <w:r>
        <w:t xml:space="preserve"> </w:t>
      </w:r>
      <w:proofErr w:type="spellStart"/>
      <w:r>
        <w:t>ciloleucel</w:t>
      </w:r>
      <w:proofErr w:type="spellEnd"/>
      <w:r>
        <w:t xml:space="preserve"> is a single infusion product. Each bag </w:t>
      </w:r>
      <w:r w:rsidR="00D860AA">
        <w:t xml:space="preserve">for </w:t>
      </w:r>
      <w:r w:rsidR="004C406E">
        <w:t>intravenous (</w:t>
      </w:r>
      <w:r w:rsidR="00D860AA">
        <w:t>IV</w:t>
      </w:r>
      <w:r w:rsidR="004C406E">
        <w:t>)</w:t>
      </w:r>
      <w:r w:rsidR="00D860AA">
        <w:t xml:space="preserve"> infusion </w:t>
      </w:r>
      <w:r>
        <w:t xml:space="preserve">contains a suspension of </w:t>
      </w:r>
      <w:r w:rsidR="004C406E">
        <w:t xml:space="preserve">a patient’s own genetically modified </w:t>
      </w:r>
      <w:r>
        <w:t>anti-CD19 CAR T-cells</w:t>
      </w:r>
      <w:r w:rsidR="004C406E">
        <w:t xml:space="preserve">. </w:t>
      </w:r>
      <w:r w:rsidR="00EE41CA">
        <w:t>Following infusion, patients</w:t>
      </w:r>
      <w:r w:rsidR="009D1519">
        <w:t xml:space="preserve"> require daily monitoring for at least 7 days to monitor for signs and symptoms of CRS or neurologic events</w:t>
      </w:r>
      <w:r w:rsidR="00547117">
        <w:t xml:space="preserve">. </w:t>
      </w:r>
    </w:p>
    <w:p w14:paraId="7AE5C9AA" w14:textId="77777777" w:rsidR="002A6753" w:rsidRPr="00154B00" w:rsidRDefault="002A6753" w:rsidP="00A55713">
      <w:pPr>
        <w:pStyle w:val="Heading2"/>
      </w:pPr>
      <w:r w:rsidRPr="00154B00">
        <w:t>Does the proposed medical service include a registered trademark</w:t>
      </w:r>
      <w:r w:rsidR="00707D4D">
        <w:t xml:space="preserve"> component</w:t>
      </w:r>
      <w:r w:rsidRPr="00154B00">
        <w:t xml:space="preserve"> with characteristics that distinguishes it </w:t>
      </w:r>
      <w:r w:rsidRPr="0073597B">
        <w:t>from</w:t>
      </w:r>
      <w:r w:rsidRPr="00154B00">
        <w:t xml:space="preserve"> other similar health </w:t>
      </w:r>
      <w:r w:rsidR="00707D4D">
        <w:t>components</w:t>
      </w:r>
      <w:r w:rsidRPr="00154B00">
        <w:t>?</w:t>
      </w:r>
    </w:p>
    <w:p w14:paraId="5C766D5A" w14:textId="729F5A5F" w:rsidR="002A6753" w:rsidRPr="00154B00" w:rsidRDefault="006D4563" w:rsidP="00AA0EDA">
      <w:pPr>
        <w:pStyle w:val="Response"/>
        <w:rPr>
          <w:szCs w:val="20"/>
        </w:rPr>
      </w:pPr>
      <w:r>
        <w:t xml:space="preserve">Yes, </w:t>
      </w:r>
      <w:proofErr w:type="spellStart"/>
      <w:r w:rsidRPr="00296913">
        <w:t>axicabtagene</w:t>
      </w:r>
      <w:proofErr w:type="spellEnd"/>
      <w:r w:rsidRPr="00296913">
        <w:t xml:space="preserve"> </w:t>
      </w:r>
      <w:proofErr w:type="spellStart"/>
      <w:r w:rsidRPr="00296913">
        <w:t>ciloleucel</w:t>
      </w:r>
      <w:proofErr w:type="spellEnd"/>
      <w:r>
        <w:t xml:space="preserve"> (</w:t>
      </w:r>
      <w:proofErr w:type="spellStart"/>
      <w:r w:rsidR="003043E7">
        <w:t>Yescarta</w:t>
      </w:r>
      <w:proofErr w:type="spellEnd"/>
      <w:r w:rsidR="003043E7">
        <w:t>®</w:t>
      </w:r>
      <w:r>
        <w:t>)</w:t>
      </w:r>
      <w:r w:rsidR="003043E7">
        <w:t xml:space="preserve"> is a registered </w:t>
      </w:r>
      <w:r w:rsidR="005B0043">
        <w:t xml:space="preserve">class 4 biological product. </w:t>
      </w:r>
    </w:p>
    <w:p w14:paraId="3780A5B8" w14:textId="1CCCBE07" w:rsidR="00DF0C51" w:rsidRDefault="00C22AD8" w:rsidP="00AA0EDA">
      <w:pPr>
        <w:pStyle w:val="Heading2"/>
      </w:pPr>
      <w:r w:rsidRPr="00154B00">
        <w:t xml:space="preserve">If the proposed </w:t>
      </w:r>
      <w:r w:rsidRPr="0073597B">
        <w:t>medical</w:t>
      </w:r>
      <w:r w:rsidRPr="00154B00">
        <w:t xml:space="preserve"> service has a prosthesis or device component to it, does it involve a new approach towards managing a particular sub-group of the population with the specific medical condition?</w:t>
      </w:r>
    </w:p>
    <w:p w14:paraId="75A2DEE4" w14:textId="28362F2D" w:rsidR="00AA0EDA" w:rsidRPr="00AA0EDA" w:rsidRDefault="00AA0EDA" w:rsidP="00AA0EDA">
      <w:pPr>
        <w:ind w:left="426"/>
      </w:pPr>
      <w:r>
        <w:t>N/A</w:t>
      </w:r>
    </w:p>
    <w:p w14:paraId="5D6246C1" w14:textId="77777777" w:rsidR="006B1B49" w:rsidRPr="00E357B9" w:rsidRDefault="006B1B49" w:rsidP="00A55713">
      <w:pPr>
        <w:pStyle w:val="Heading2"/>
      </w:pPr>
      <w:r w:rsidRPr="00154B00">
        <w:t xml:space="preserve">If applicable, are there any limitations on the </w:t>
      </w:r>
      <w:r w:rsidR="00DF0C51">
        <w:t xml:space="preserve">provision </w:t>
      </w:r>
      <w:r w:rsidRPr="00154B00">
        <w:t>of the proposed medical se</w:t>
      </w:r>
      <w:r w:rsidR="00DF0C51">
        <w:t xml:space="preserve">rvice delivered to the patient </w:t>
      </w:r>
      <w:r w:rsidR="00D30BDC">
        <w:t>(</w:t>
      </w:r>
      <w:proofErr w:type="gramStart"/>
      <w:r w:rsidR="00DF0C51">
        <w:t>i</w:t>
      </w:r>
      <w:r w:rsidR="00812EDD">
        <w:t>.</w:t>
      </w:r>
      <w:r w:rsidR="00DF0C51">
        <w:t>e.</w:t>
      </w:r>
      <w:proofErr w:type="gramEnd"/>
      <w:r w:rsidR="00DF0C51">
        <w:t xml:space="preserve"> </w:t>
      </w:r>
      <w:r w:rsidR="00707D4D">
        <w:t xml:space="preserve">accessibility, </w:t>
      </w:r>
      <w:r w:rsidR="00DF0C51" w:rsidRPr="0073597B">
        <w:t>dosage</w:t>
      </w:r>
      <w:r w:rsidR="00DF0C51">
        <w:t>, quantity, duration or frequency</w:t>
      </w:r>
      <w:r w:rsidR="00D30BDC">
        <w:t>)</w:t>
      </w:r>
      <w:r w:rsidR="00093F22">
        <w:t>?</w:t>
      </w:r>
    </w:p>
    <w:p w14:paraId="15D5EA96" w14:textId="77777777" w:rsidR="000043F2" w:rsidRDefault="00487AE5" w:rsidP="00DF5697">
      <w:pPr>
        <w:pStyle w:val="Response"/>
      </w:pPr>
      <w:proofErr w:type="spellStart"/>
      <w:r w:rsidRPr="00487AE5">
        <w:t>Axicabtagene</w:t>
      </w:r>
      <w:proofErr w:type="spellEnd"/>
      <w:r w:rsidRPr="00487AE5">
        <w:t xml:space="preserve"> </w:t>
      </w:r>
      <w:proofErr w:type="spellStart"/>
      <w:r w:rsidRPr="00487AE5">
        <w:t>ciloleucel</w:t>
      </w:r>
      <w:proofErr w:type="spellEnd"/>
      <w:r w:rsidRPr="00487AE5">
        <w:t xml:space="preserve"> will be administered at tertiary public hospitals that have successfully completed Gilead’s rigorous site qualification process to ensure all quality and safety requirements can be satisfied.</w:t>
      </w:r>
    </w:p>
    <w:p w14:paraId="51DCE707" w14:textId="77777777" w:rsidR="00E6368F" w:rsidRPr="00487AE5" w:rsidRDefault="00E6368F" w:rsidP="00E6368F">
      <w:pPr>
        <w:pStyle w:val="Response"/>
      </w:pPr>
      <w:r w:rsidRPr="00487AE5">
        <w:t>Patients will require daily monitoring for at least 7 days at the qualified healthcare/clinical facility following infusion for possible adverse events, such as CRS</w:t>
      </w:r>
      <w:r>
        <w:t xml:space="preserve"> or neurologic events</w:t>
      </w:r>
      <w:r w:rsidRPr="00487AE5">
        <w:t xml:space="preserve">. </w:t>
      </w:r>
    </w:p>
    <w:p w14:paraId="2297DEB9" w14:textId="77777777" w:rsidR="00E6368F" w:rsidRPr="00487AE5" w:rsidRDefault="00E6368F" w:rsidP="00E6368F">
      <w:pPr>
        <w:pStyle w:val="Response"/>
      </w:pPr>
      <w:r w:rsidRPr="00487AE5">
        <w:t>Patients are then instructed to remain within proximity</w:t>
      </w:r>
      <w:r>
        <w:t xml:space="preserve"> </w:t>
      </w:r>
      <w:r w:rsidRPr="00487AE5">
        <w:t>of the qualified clinical facility for at least 4 weeks</w:t>
      </w:r>
      <w:r>
        <w:t xml:space="preserve"> following infusion with </w:t>
      </w:r>
      <w:proofErr w:type="spellStart"/>
      <w:r w:rsidRPr="0046294D">
        <w:t>axicabtagene</w:t>
      </w:r>
      <w:proofErr w:type="spellEnd"/>
      <w:r w:rsidRPr="0046294D">
        <w:t xml:space="preserve"> </w:t>
      </w:r>
      <w:proofErr w:type="spellStart"/>
      <w:r w:rsidRPr="0046294D">
        <w:t>ciloleucel</w:t>
      </w:r>
      <w:proofErr w:type="spellEnd"/>
      <w:r w:rsidRPr="00487AE5">
        <w:t>.</w:t>
      </w:r>
    </w:p>
    <w:p w14:paraId="47A0BBBC" w14:textId="77777777" w:rsidR="00791C8D" w:rsidRPr="00154B00" w:rsidRDefault="00791C8D" w:rsidP="00A55713">
      <w:pPr>
        <w:pStyle w:val="Heading2"/>
      </w:pPr>
      <w:r w:rsidRPr="00154B00">
        <w:t xml:space="preserve">If </w:t>
      </w:r>
      <w:r w:rsidRPr="0073597B">
        <w:t>applicable</w:t>
      </w:r>
      <w:r w:rsidRPr="00154B00">
        <w:t xml:space="preserve">, identify any healthcare resources </w:t>
      </w:r>
      <w:r w:rsidR="007522E3">
        <w:t xml:space="preserve">or other medical services </w:t>
      </w:r>
      <w:r w:rsidRPr="00154B00">
        <w:t xml:space="preserve">that would need to be delivered </w:t>
      </w:r>
      <w:r w:rsidRPr="007C2260">
        <w:rPr>
          <w:u w:val="single"/>
        </w:rPr>
        <w:t>at the same time</w:t>
      </w:r>
      <w:r w:rsidRPr="00154B00">
        <w:t xml:space="preserve"> </w:t>
      </w:r>
      <w:r w:rsidR="00197D29">
        <w:t>as the proposed medical service:</w:t>
      </w:r>
    </w:p>
    <w:p w14:paraId="7C4EE9F8" w14:textId="40C2D116" w:rsidR="00791C8D" w:rsidRDefault="00FA4359" w:rsidP="00DF5697">
      <w:pPr>
        <w:pStyle w:val="Response"/>
      </w:pPr>
      <w:r>
        <w:t xml:space="preserve">Bridging therapy may be administered to some patients in the period between </w:t>
      </w:r>
      <w:r w:rsidR="00A6335F">
        <w:t xml:space="preserve">the collection of cells and the infusion of </w:t>
      </w:r>
      <w:proofErr w:type="spellStart"/>
      <w:r w:rsidR="00A6335F">
        <w:t>axicabtagene</w:t>
      </w:r>
      <w:proofErr w:type="spellEnd"/>
      <w:r w:rsidR="00A6335F">
        <w:t xml:space="preserve"> </w:t>
      </w:r>
      <w:proofErr w:type="spellStart"/>
      <w:r w:rsidR="00A6335F">
        <w:t>ciloleucel</w:t>
      </w:r>
      <w:proofErr w:type="spellEnd"/>
      <w:r w:rsidR="00A6335F">
        <w:t xml:space="preserve">. Bridging therapy may be required in patients </w:t>
      </w:r>
      <w:r w:rsidR="00067F1B">
        <w:t>who</w:t>
      </w:r>
      <w:r w:rsidR="00A6335F">
        <w:t xml:space="preserve"> have a high disease burden to ensure that the </w:t>
      </w:r>
      <w:r w:rsidR="00067F1B">
        <w:t xml:space="preserve">patient remains viable to have </w:t>
      </w:r>
      <w:proofErr w:type="spellStart"/>
      <w:r w:rsidR="00067F1B">
        <w:t>axicabtagene</w:t>
      </w:r>
      <w:proofErr w:type="spellEnd"/>
      <w:r w:rsidR="00067F1B">
        <w:t xml:space="preserve"> </w:t>
      </w:r>
      <w:proofErr w:type="spellStart"/>
      <w:r w:rsidR="00067F1B">
        <w:t>ciloleucel</w:t>
      </w:r>
      <w:proofErr w:type="spellEnd"/>
      <w:r w:rsidR="00A27535">
        <w:t xml:space="preserve"> infused</w:t>
      </w:r>
      <w:r w:rsidR="000F568A">
        <w:t xml:space="preserve">. The </w:t>
      </w:r>
      <w:proofErr w:type="gramStart"/>
      <w:r w:rsidR="000F568A">
        <w:t>most commonly administered</w:t>
      </w:r>
      <w:proofErr w:type="gramEnd"/>
      <w:r w:rsidR="000F568A">
        <w:t xml:space="preserve"> bridging therapy</w:t>
      </w:r>
      <w:r w:rsidR="0014124F">
        <w:t xml:space="preserve"> in the key study was dexamethasone, which is PBS-listed as an unrestricted benefit. </w:t>
      </w:r>
    </w:p>
    <w:p w14:paraId="70C2D2F2" w14:textId="24BCF087" w:rsidR="0014124F" w:rsidRDefault="00303139" w:rsidP="00DF5697">
      <w:pPr>
        <w:pStyle w:val="Response"/>
      </w:pPr>
      <w:r>
        <w:t>A 3-day lymphodepleting chemotherapy regimen, consisting of fludarabine 30 mg/m</w:t>
      </w:r>
      <w:r w:rsidRPr="00303139">
        <w:rPr>
          <w:vertAlign w:val="superscript"/>
        </w:rPr>
        <w:t>2</w:t>
      </w:r>
      <w:r>
        <w:t>/day</w:t>
      </w:r>
      <w:r w:rsidR="003C56D8">
        <w:t xml:space="preserve"> </w:t>
      </w:r>
      <w:r>
        <w:t>and cyclophosphamide 500 mg/m</w:t>
      </w:r>
      <w:r w:rsidRPr="003C56D8">
        <w:rPr>
          <w:vertAlign w:val="superscript"/>
        </w:rPr>
        <w:t>2</w:t>
      </w:r>
      <w:r>
        <w:t xml:space="preserve">/day </w:t>
      </w:r>
      <w:r w:rsidR="003C56D8">
        <w:t xml:space="preserve">is administered </w:t>
      </w:r>
      <w:r>
        <w:t xml:space="preserve">on </w:t>
      </w:r>
      <w:r w:rsidR="00C22CA0" w:rsidRPr="00C22CA0">
        <w:t>the 5th, 4th, and 3rd day</w:t>
      </w:r>
      <w:r w:rsidR="00C22CA0">
        <w:t>s</w:t>
      </w:r>
      <w:r w:rsidR="00C22CA0" w:rsidRPr="00C22CA0">
        <w:t xml:space="preserve"> </w:t>
      </w:r>
      <w:r w:rsidR="00C22CA0">
        <w:t>(</w:t>
      </w:r>
      <w:r>
        <w:t>followed by 2 rest days</w:t>
      </w:r>
      <w:r w:rsidR="00C22CA0">
        <w:t xml:space="preserve">) </w:t>
      </w:r>
      <w:r w:rsidR="00C22CA0" w:rsidRPr="00C22CA0">
        <w:t xml:space="preserve">before </w:t>
      </w:r>
      <w:proofErr w:type="spellStart"/>
      <w:r>
        <w:t>axicabtagene</w:t>
      </w:r>
      <w:proofErr w:type="spellEnd"/>
      <w:r>
        <w:t xml:space="preserve"> </w:t>
      </w:r>
      <w:proofErr w:type="spellStart"/>
      <w:r>
        <w:t>ciloleucel</w:t>
      </w:r>
      <w:proofErr w:type="spellEnd"/>
      <w:r>
        <w:t xml:space="preserve"> infusion.</w:t>
      </w:r>
      <w:r w:rsidR="0014124F">
        <w:t xml:space="preserve"> </w:t>
      </w:r>
      <w:r w:rsidR="00FA554E">
        <w:t xml:space="preserve">Both chemotherapy drugs are listed on the PBS as unrestricted benefits. </w:t>
      </w:r>
    </w:p>
    <w:p w14:paraId="3634ED1A" w14:textId="66DA4F07" w:rsidR="008155A5" w:rsidRDefault="00FA554E" w:rsidP="00DF5697">
      <w:pPr>
        <w:pStyle w:val="Response"/>
        <w:rPr>
          <w:szCs w:val="20"/>
        </w:rPr>
      </w:pPr>
      <w:r>
        <w:rPr>
          <w:szCs w:val="20"/>
        </w:rPr>
        <w:t xml:space="preserve">Paracetamol </w:t>
      </w:r>
      <w:r w:rsidR="002C7220">
        <w:rPr>
          <w:szCs w:val="20"/>
        </w:rPr>
        <w:t>500 -1000</w:t>
      </w:r>
      <w:r>
        <w:rPr>
          <w:szCs w:val="20"/>
        </w:rPr>
        <w:t xml:space="preserve"> mg and diphen</w:t>
      </w:r>
      <w:r w:rsidR="00CE4E33">
        <w:rPr>
          <w:szCs w:val="20"/>
        </w:rPr>
        <w:t xml:space="preserve">hydramine 12.5 mg should be administered approximately one hour prior to infusion with </w:t>
      </w:r>
      <w:proofErr w:type="spellStart"/>
      <w:r w:rsidR="00CE4E33" w:rsidRPr="00CE4E33">
        <w:rPr>
          <w:szCs w:val="20"/>
        </w:rPr>
        <w:t>axicabtagene</w:t>
      </w:r>
      <w:proofErr w:type="spellEnd"/>
      <w:r w:rsidR="00CE4E33" w:rsidRPr="00CE4E33">
        <w:rPr>
          <w:szCs w:val="20"/>
        </w:rPr>
        <w:t xml:space="preserve"> </w:t>
      </w:r>
      <w:proofErr w:type="spellStart"/>
      <w:r w:rsidR="00CE4E33" w:rsidRPr="00CE4E33">
        <w:rPr>
          <w:szCs w:val="20"/>
        </w:rPr>
        <w:t>ciloleucel</w:t>
      </w:r>
      <w:proofErr w:type="spellEnd"/>
      <w:r w:rsidR="00CE4E33">
        <w:rPr>
          <w:szCs w:val="20"/>
        </w:rPr>
        <w:t xml:space="preserve">. </w:t>
      </w:r>
    </w:p>
    <w:p w14:paraId="2A49A800" w14:textId="2E6AA430" w:rsidR="00A40322" w:rsidRPr="00A40322" w:rsidRDefault="00EF3713" w:rsidP="00DF5697">
      <w:pPr>
        <w:pStyle w:val="Response"/>
        <w:rPr>
          <w:szCs w:val="20"/>
        </w:rPr>
      </w:pPr>
      <w:proofErr w:type="spellStart"/>
      <w:r>
        <w:rPr>
          <w:szCs w:val="20"/>
        </w:rPr>
        <w:t>A</w:t>
      </w:r>
      <w:r w:rsidRPr="00EF3713">
        <w:rPr>
          <w:szCs w:val="20"/>
        </w:rPr>
        <w:t>xicabtagene</w:t>
      </w:r>
      <w:proofErr w:type="spellEnd"/>
      <w:r w:rsidRPr="00EF3713">
        <w:rPr>
          <w:szCs w:val="20"/>
        </w:rPr>
        <w:t xml:space="preserve"> </w:t>
      </w:r>
      <w:proofErr w:type="spellStart"/>
      <w:r w:rsidRPr="00EF3713">
        <w:rPr>
          <w:szCs w:val="20"/>
        </w:rPr>
        <w:t>ciloleucel</w:t>
      </w:r>
      <w:proofErr w:type="spellEnd"/>
      <w:r w:rsidR="00A40322" w:rsidRPr="00A40322">
        <w:rPr>
          <w:szCs w:val="20"/>
        </w:rPr>
        <w:t xml:space="preserve"> is administered by IV infusion in an inpatient hospital setting</w:t>
      </w:r>
      <w:r w:rsidR="00EE3FE3">
        <w:rPr>
          <w:szCs w:val="20"/>
        </w:rPr>
        <w:t xml:space="preserve">, under the </w:t>
      </w:r>
      <w:r w:rsidR="00A40322" w:rsidRPr="00A40322">
        <w:rPr>
          <w:szCs w:val="20"/>
        </w:rPr>
        <w:t>supervision of a haematologist or haematologist-oncologist.</w:t>
      </w:r>
    </w:p>
    <w:p w14:paraId="7067D662" w14:textId="08451B97" w:rsidR="00A40322" w:rsidRPr="00154B00" w:rsidRDefault="00A40322" w:rsidP="00DF5697">
      <w:pPr>
        <w:pStyle w:val="Response"/>
        <w:rPr>
          <w:szCs w:val="20"/>
        </w:rPr>
      </w:pPr>
      <w:r w:rsidRPr="00A40322">
        <w:rPr>
          <w:szCs w:val="20"/>
        </w:rPr>
        <w:t xml:space="preserve">Some patients may require administration of treatments following infusion of </w:t>
      </w:r>
      <w:proofErr w:type="spellStart"/>
      <w:r w:rsidR="004C624C" w:rsidRPr="004C624C">
        <w:rPr>
          <w:szCs w:val="20"/>
        </w:rPr>
        <w:t>axicabtagene</w:t>
      </w:r>
      <w:proofErr w:type="spellEnd"/>
      <w:r w:rsidR="004C624C" w:rsidRPr="004C624C">
        <w:rPr>
          <w:szCs w:val="20"/>
        </w:rPr>
        <w:t xml:space="preserve"> </w:t>
      </w:r>
      <w:proofErr w:type="spellStart"/>
      <w:r w:rsidR="004C624C" w:rsidRPr="004C624C">
        <w:rPr>
          <w:szCs w:val="20"/>
        </w:rPr>
        <w:t>ciloleucel</w:t>
      </w:r>
      <w:proofErr w:type="spellEnd"/>
      <w:r w:rsidRPr="00A40322">
        <w:rPr>
          <w:szCs w:val="20"/>
        </w:rPr>
        <w:t xml:space="preserve"> as supportive care and for management of adverse events (e.g., blood products, antiemetics, tocilizumab)</w:t>
      </w:r>
      <w:r w:rsidR="00EF3713">
        <w:rPr>
          <w:szCs w:val="20"/>
        </w:rPr>
        <w:t xml:space="preserve">. </w:t>
      </w:r>
    </w:p>
    <w:p w14:paraId="7A72C4A7" w14:textId="77777777" w:rsidR="00B17E26" w:rsidRPr="00154B00" w:rsidRDefault="00B17E26" w:rsidP="00A55713">
      <w:pPr>
        <w:pStyle w:val="Heading2"/>
      </w:pPr>
      <w:r w:rsidRPr="00154B00">
        <w:t>If applicable, advise which health profession</w:t>
      </w:r>
      <w:r w:rsidR="00E4321E" w:rsidRPr="00154B00">
        <w:t xml:space="preserve">als </w:t>
      </w:r>
      <w:r w:rsidRPr="00154B00">
        <w:t>will</w:t>
      </w:r>
      <w:r w:rsidR="00E4321E" w:rsidRPr="00154B00">
        <w:t xml:space="preserve"> </w:t>
      </w:r>
      <w:r w:rsidR="007D2358" w:rsidRPr="00154B00">
        <w:t xml:space="preserve">primarily deliver the </w:t>
      </w:r>
      <w:r w:rsidR="00E4321E" w:rsidRPr="00154B00">
        <w:t xml:space="preserve">proposed </w:t>
      </w:r>
      <w:r w:rsidR="00AE1188">
        <w:t>service:</w:t>
      </w:r>
    </w:p>
    <w:p w14:paraId="1FEF3AB9" w14:textId="0C9D0865" w:rsidR="00B17E26" w:rsidRPr="00154B00" w:rsidRDefault="00631FBE" w:rsidP="00AA0EDA">
      <w:pPr>
        <w:pStyle w:val="Response"/>
        <w:rPr>
          <w:szCs w:val="20"/>
        </w:rPr>
      </w:pPr>
      <w:r>
        <w:t>Haematologists and haematologist-oncologists.</w:t>
      </w:r>
    </w:p>
    <w:p w14:paraId="37AC8F05" w14:textId="41BC99CE" w:rsidR="00B17E26" w:rsidRDefault="00B17E26" w:rsidP="00AA0EDA">
      <w:pPr>
        <w:pStyle w:val="Heading2"/>
      </w:pPr>
      <w:r w:rsidRPr="00154B00">
        <w:t xml:space="preserve">If applicable, advise whether the proposed medical service could be delegated or referred to another professional </w:t>
      </w:r>
      <w:r w:rsidRPr="0073597B">
        <w:t>for</w:t>
      </w:r>
      <w:r w:rsidRPr="00154B00">
        <w:t xml:space="preserve"> delive</w:t>
      </w:r>
      <w:r w:rsidR="00AE1188">
        <w:t>ry:</w:t>
      </w:r>
    </w:p>
    <w:p w14:paraId="7B65401C" w14:textId="790B5630" w:rsidR="00AA0EDA" w:rsidRPr="00AA0EDA" w:rsidRDefault="00AA0EDA" w:rsidP="00AA0EDA">
      <w:pPr>
        <w:ind w:firstLine="426"/>
      </w:pPr>
      <w:r>
        <w:t>N/A</w:t>
      </w:r>
    </w:p>
    <w:p w14:paraId="71F7750D" w14:textId="1BB329EC" w:rsidR="00B17E26" w:rsidRPr="00154B00" w:rsidRDefault="00B17E26" w:rsidP="00AA0EDA">
      <w:pPr>
        <w:ind w:left="426"/>
        <w:rPr>
          <w:szCs w:val="20"/>
        </w:rPr>
      </w:pPr>
    </w:p>
    <w:p w14:paraId="3D526371" w14:textId="77777777" w:rsidR="00EA0E25" w:rsidRPr="00154B00" w:rsidRDefault="00EA0E25" w:rsidP="00A55713">
      <w:pPr>
        <w:pStyle w:val="Heading2"/>
      </w:pPr>
      <w:r w:rsidRPr="00154B00">
        <w:lastRenderedPageBreak/>
        <w:t xml:space="preserve">If applicable, </w:t>
      </w:r>
      <w:r w:rsidRPr="0073597B">
        <w:t>specify</w:t>
      </w:r>
      <w:r w:rsidRPr="00154B00">
        <w:t xml:space="preserve"> any proposed limitations on who might deliver the proposed medical service, or who </w:t>
      </w:r>
      <w:r w:rsidR="00AE1188">
        <w:t>might provide a referral for it:</w:t>
      </w:r>
    </w:p>
    <w:p w14:paraId="327AB920" w14:textId="10C21847" w:rsidR="000B4483" w:rsidRPr="000B4483" w:rsidRDefault="000B4483" w:rsidP="00DF5697">
      <w:pPr>
        <w:pStyle w:val="Response"/>
      </w:pPr>
      <w:r>
        <w:t xml:space="preserve">As with other CAR T-cell therapies, it is proposed </w:t>
      </w:r>
      <w:proofErr w:type="spellStart"/>
      <w:r>
        <w:t>axicabtagene</w:t>
      </w:r>
      <w:proofErr w:type="spellEnd"/>
      <w:r>
        <w:t xml:space="preserve"> </w:t>
      </w:r>
      <w:proofErr w:type="spellStart"/>
      <w:r>
        <w:t>ciloleucel</w:t>
      </w:r>
      <w:proofErr w:type="spellEnd"/>
      <w:r>
        <w:t xml:space="preserve"> will only be able to be administered in </w:t>
      </w:r>
      <w:r w:rsidR="00741877">
        <w:t>qualified</w:t>
      </w:r>
      <w:r>
        <w:t xml:space="preserve"> treatment centres. </w:t>
      </w:r>
      <w:r w:rsidR="00334F33" w:rsidRPr="00334F33">
        <w:rPr>
          <w:b/>
          <w:bCs/>
        </w:rPr>
        <w:t>REDACTED</w:t>
      </w:r>
    </w:p>
    <w:p w14:paraId="357A6AE2" w14:textId="77777777" w:rsidR="00EA0E25" w:rsidRPr="00154B00" w:rsidRDefault="00EA0E25" w:rsidP="00A55713">
      <w:pPr>
        <w:pStyle w:val="Heading2"/>
      </w:pPr>
      <w:r w:rsidRPr="00154B00">
        <w:t xml:space="preserve">If applicable, advise what type of training </w:t>
      </w:r>
      <w:r w:rsidR="009C03FB" w:rsidRPr="00154B00">
        <w:t xml:space="preserve">or qualifications </w:t>
      </w:r>
      <w:r w:rsidRPr="00154B00">
        <w:t xml:space="preserve">would be required to perform the </w:t>
      </w:r>
      <w:r w:rsidR="007522E3">
        <w:t xml:space="preserve">proposed </w:t>
      </w:r>
      <w:r w:rsidRPr="00154B00">
        <w:t>service</w:t>
      </w:r>
      <w:r w:rsidR="003904AC">
        <w:t>,</w:t>
      </w:r>
      <w:r w:rsidR="00257FF2" w:rsidRPr="00154B00">
        <w:t xml:space="preserve"> as well as any accreditation requirements to suppor</w:t>
      </w:r>
      <w:r w:rsidR="009C03FB" w:rsidRPr="00154B00">
        <w:t xml:space="preserve">t </w:t>
      </w:r>
      <w:r w:rsidR="00257FF2" w:rsidRPr="00154B00">
        <w:t>service</w:t>
      </w:r>
      <w:r w:rsidR="009C03FB" w:rsidRPr="00154B00">
        <w:t xml:space="preserve"> delivery</w:t>
      </w:r>
      <w:r w:rsidR="00AE1188">
        <w:t>:</w:t>
      </w:r>
    </w:p>
    <w:p w14:paraId="34632483" w14:textId="35F2B200" w:rsidR="00EA0E25" w:rsidRPr="00154B00" w:rsidRDefault="00F75D5B" w:rsidP="00DF5697">
      <w:pPr>
        <w:pStyle w:val="Response"/>
        <w:rPr>
          <w:szCs w:val="20"/>
        </w:rPr>
      </w:pPr>
      <w:proofErr w:type="spellStart"/>
      <w:r>
        <w:t>Axicabtagene</w:t>
      </w:r>
      <w:proofErr w:type="spellEnd"/>
      <w:r>
        <w:t xml:space="preserve"> </w:t>
      </w:r>
      <w:proofErr w:type="spellStart"/>
      <w:r>
        <w:t>ciloleucel</w:t>
      </w:r>
      <w:proofErr w:type="spellEnd"/>
      <w:r>
        <w:t xml:space="preserve"> will be prescribed by physicians who are experienced in the treatment of patients with haematological malignancies. </w:t>
      </w:r>
      <w:r w:rsidR="00334F33" w:rsidRPr="00334F33">
        <w:rPr>
          <w:b/>
          <w:bCs/>
        </w:rPr>
        <w:t>REDACTED</w:t>
      </w:r>
    </w:p>
    <w:p w14:paraId="5A7C8935" w14:textId="77777777" w:rsidR="005F3F07" w:rsidRDefault="005C3AE7" w:rsidP="00A55713">
      <w:pPr>
        <w:pStyle w:val="Heading2"/>
      </w:pPr>
      <w:r>
        <w:t xml:space="preserve">(a) </w:t>
      </w:r>
      <w:r w:rsidR="005F3F07" w:rsidRPr="00154B00">
        <w:t>Indicate the proposed setting</w:t>
      </w:r>
      <w:r w:rsidR="00D30BDC">
        <w:t>(</w:t>
      </w:r>
      <w:r w:rsidR="005F3F07" w:rsidRPr="00154B00">
        <w:t>s</w:t>
      </w:r>
      <w:r w:rsidR="00D30BDC">
        <w:t>)</w:t>
      </w:r>
      <w:r w:rsidR="005F3F07" w:rsidRPr="00154B00">
        <w:t xml:space="preserve"> in which the proposed medical service will be delivered</w:t>
      </w:r>
      <w:r w:rsidR="00D30BDC">
        <w:t xml:space="preserve"> (select </w:t>
      </w:r>
      <w:r w:rsidR="0079354C" w:rsidRPr="0079354C">
        <w:rPr>
          <w:u w:val="single"/>
        </w:rPr>
        <w:t>ALL</w:t>
      </w:r>
      <w:r w:rsidR="0079354C">
        <w:t xml:space="preserve"> </w:t>
      </w:r>
      <w:r w:rsidR="00D30BDC">
        <w:t>relevant settings)</w:t>
      </w:r>
      <w:r w:rsidR="00AE1188">
        <w:t>:</w:t>
      </w:r>
    </w:p>
    <w:p w14:paraId="76A8AB5D"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Inpatient private hospital</w:t>
      </w:r>
      <w:r w:rsidR="0079354C">
        <w:t xml:space="preserve"> (admitted patient)</w:t>
      </w:r>
    </w:p>
    <w:p w14:paraId="3FC30B51" w14:textId="76777546" w:rsidR="000A478F" w:rsidRDefault="00FB28E2" w:rsidP="000A478F">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0A478F">
        <w:rPr>
          <w:szCs w:val="20"/>
        </w:rPr>
        <w:t xml:space="preserve"> </w:t>
      </w:r>
      <w:r w:rsidR="000A478F">
        <w:t>Inpatient public hospital</w:t>
      </w:r>
      <w:r w:rsidR="0079354C">
        <w:t xml:space="preserve"> (admitted patient)</w:t>
      </w:r>
    </w:p>
    <w:p w14:paraId="3895F812"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rsidR="003904AC">
        <w:rPr>
          <w:szCs w:val="20"/>
        </w:rPr>
        <w:t>Private o</w:t>
      </w:r>
      <w:r>
        <w:t>utpatient clinic</w:t>
      </w:r>
    </w:p>
    <w:p w14:paraId="6C5A959D" w14:textId="638C36C5" w:rsidR="0079354C" w:rsidRDefault="00FB28E2"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79354C">
        <w:rPr>
          <w:szCs w:val="20"/>
        </w:rPr>
        <w:t xml:space="preserve"> Public outpatient clinic</w:t>
      </w:r>
    </w:p>
    <w:p w14:paraId="6A2AA863"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Emergency Department</w:t>
      </w:r>
    </w:p>
    <w:p w14:paraId="018ABDA7"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rsidR="003904AC">
        <w:rPr>
          <w:szCs w:val="20"/>
        </w:rPr>
        <w:t xml:space="preserve">Private </w:t>
      </w:r>
      <w:r w:rsidR="0079354C">
        <w:t>c</w:t>
      </w:r>
      <w:r>
        <w:t>onsulting rooms</w:t>
      </w:r>
      <w:r w:rsidR="0079354C">
        <w:t xml:space="preserve"> - GP</w:t>
      </w:r>
    </w:p>
    <w:p w14:paraId="429A616C" w14:textId="77777777"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Private consulting rooms – specialist</w:t>
      </w:r>
    </w:p>
    <w:p w14:paraId="37983717"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Private consulting rooms – other health practitioner (nurse or allied health)</w:t>
      </w:r>
    </w:p>
    <w:p w14:paraId="65863DE7"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rsidR="0079354C">
        <w:rPr>
          <w:szCs w:val="20"/>
        </w:rPr>
        <w:t>Private d</w:t>
      </w:r>
      <w:r>
        <w:t>ay surgery c</w:t>
      </w:r>
      <w:r w:rsidR="0079354C">
        <w:t>linic (admitted patient)</w:t>
      </w:r>
    </w:p>
    <w:p w14:paraId="6A01AADF"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Private day surgery clinic (non-admitted patient)</w:t>
      </w:r>
    </w:p>
    <w:p w14:paraId="5D0512B0" w14:textId="77777777" w:rsidR="0079354C" w:rsidRDefault="0079354C" w:rsidP="000A478F">
      <w:pPr>
        <w:spacing w:before="0" w:after="0"/>
        <w:ind w:left="426"/>
        <w:rPr>
          <w:szCs w:val="20"/>
        </w:rPr>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Public day surgery clinic (admitted patient)</w:t>
      </w:r>
    </w:p>
    <w:p w14:paraId="26AAD66F" w14:textId="77777777" w:rsidR="0079354C" w:rsidRDefault="0079354C"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Public day surgery clinic (non-admitted patient)</w:t>
      </w:r>
    </w:p>
    <w:p w14:paraId="02F13AC4"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Residential aged care facility</w:t>
      </w:r>
    </w:p>
    <w:p w14:paraId="7B682DE4"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Patient’s home</w:t>
      </w:r>
    </w:p>
    <w:p w14:paraId="66B588FA" w14:textId="77777777" w:rsid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Laboratory</w:t>
      </w:r>
    </w:p>
    <w:p w14:paraId="5D54C70B" w14:textId="77777777" w:rsidR="000A478F" w:rsidRPr="000A478F" w:rsidRDefault="000A478F" w:rsidP="000A478F">
      <w:pPr>
        <w:spacing w:before="0" w:after="0"/>
        <w:ind w:left="426"/>
      </w:pPr>
      <w:r w:rsidRPr="000A5B32">
        <w:rPr>
          <w:szCs w:val="20"/>
        </w:rPr>
        <w:fldChar w:fldCharType="begin">
          <w:ffData>
            <w:name w:val="Check1"/>
            <w:enabled/>
            <w:calcOnExit w:val="0"/>
            <w:checkBox>
              <w:sizeAuto/>
              <w:default w:val="0"/>
            </w:checkBox>
          </w:ffData>
        </w:fldChar>
      </w:r>
      <w:r w:rsidRPr="000A5B32">
        <w:rPr>
          <w:szCs w:val="20"/>
        </w:rPr>
        <w:instrText xml:space="preserve"> FORMCHECKBOX </w:instrText>
      </w:r>
      <w:r w:rsidR="00A82690">
        <w:rPr>
          <w:szCs w:val="20"/>
        </w:rPr>
      </w:r>
      <w:r w:rsidR="00A82690">
        <w:rPr>
          <w:szCs w:val="20"/>
        </w:rPr>
        <w:fldChar w:fldCharType="separate"/>
      </w:r>
      <w:r w:rsidRPr="000A5B32">
        <w:rPr>
          <w:szCs w:val="20"/>
        </w:rPr>
        <w:fldChar w:fldCharType="end"/>
      </w:r>
      <w:r>
        <w:rPr>
          <w:szCs w:val="20"/>
        </w:rPr>
        <w:t xml:space="preserve"> </w:t>
      </w:r>
      <w:r>
        <w:t>Other – please specify below</w:t>
      </w:r>
    </w:p>
    <w:p w14:paraId="7194B992" w14:textId="77777777" w:rsidR="003433D1" w:rsidRPr="005C3AE7" w:rsidRDefault="00E048ED" w:rsidP="00CB113E">
      <w:pPr>
        <w:pStyle w:val="ListParagraph"/>
        <w:numPr>
          <w:ilvl w:val="0"/>
          <w:numId w:val="8"/>
        </w:numPr>
        <w:ind w:hanging="294"/>
        <w:rPr>
          <w:b/>
          <w:szCs w:val="20"/>
        </w:rPr>
      </w:pPr>
      <w:r w:rsidRPr="005C3AE7">
        <w:rPr>
          <w:b/>
          <w:szCs w:val="20"/>
        </w:rPr>
        <w:t>Where the proposed medical service is provided in more than one setting, please describ</w:t>
      </w:r>
      <w:r w:rsidR="00AE1188" w:rsidRPr="005C3AE7">
        <w:rPr>
          <w:b/>
          <w:szCs w:val="20"/>
        </w:rPr>
        <w:t>e the rationale related to each:</w:t>
      </w:r>
    </w:p>
    <w:p w14:paraId="71A005D4" w14:textId="70626FBA" w:rsidR="0073597B" w:rsidRDefault="00D94F52" w:rsidP="00DF5697">
      <w:pPr>
        <w:pStyle w:val="Response"/>
      </w:pPr>
      <w:r w:rsidRPr="00D94F52">
        <w:t xml:space="preserve">Patient’s T-cells </w:t>
      </w:r>
      <w:r>
        <w:t xml:space="preserve">will be </w:t>
      </w:r>
      <w:r w:rsidRPr="00D94F52">
        <w:t xml:space="preserve">collected at an outpatient clinic </w:t>
      </w:r>
      <w:r>
        <w:t xml:space="preserve">via </w:t>
      </w:r>
      <w:r w:rsidRPr="00D94F52">
        <w:t xml:space="preserve">leukapheresis. </w:t>
      </w:r>
      <w:r>
        <w:t xml:space="preserve">Extracted </w:t>
      </w:r>
      <w:r w:rsidR="008D7A07">
        <w:t xml:space="preserve">apheresis material is then </w:t>
      </w:r>
      <w:r w:rsidRPr="00D94F52">
        <w:t xml:space="preserve">couriered to an offsite manufacturing facility </w:t>
      </w:r>
      <w:r w:rsidR="00334F33" w:rsidRPr="00334F33">
        <w:rPr>
          <w:b/>
          <w:bCs/>
        </w:rPr>
        <w:t>REDACTED</w:t>
      </w:r>
      <w:r w:rsidR="00A83825" w:rsidRPr="00D94F52">
        <w:t xml:space="preserve">, </w:t>
      </w:r>
      <w:r w:rsidRPr="00D94F52">
        <w:t>and returned to Australia to the healthcare/clinical facility qualified by Gilead.</w:t>
      </w:r>
      <w:r w:rsidR="006C5BCC">
        <w:t xml:space="preserve"> </w:t>
      </w:r>
      <w:r w:rsidRPr="00D94F52">
        <w:t>Lymphodepleting chemotherapy with fludarabine</w:t>
      </w:r>
      <w:r w:rsidR="00EA5FA0">
        <w:t xml:space="preserve"> and</w:t>
      </w:r>
      <w:r w:rsidRPr="00D94F52">
        <w:t xml:space="preserve"> cyclophosphamide on the fifth, fourth, and third day before </w:t>
      </w:r>
      <w:proofErr w:type="spellStart"/>
      <w:r w:rsidRPr="00D94F52">
        <w:t>axicabtagene</w:t>
      </w:r>
      <w:proofErr w:type="spellEnd"/>
      <w:r w:rsidRPr="00D94F52">
        <w:t xml:space="preserve"> </w:t>
      </w:r>
      <w:proofErr w:type="spellStart"/>
      <w:r w:rsidRPr="00D94F52">
        <w:t>ciloleucel</w:t>
      </w:r>
      <w:proofErr w:type="spellEnd"/>
      <w:r w:rsidR="006C5BCC">
        <w:t xml:space="preserve"> will be</w:t>
      </w:r>
      <w:r w:rsidRPr="00D94F52">
        <w:t xml:space="preserve"> infus</w:t>
      </w:r>
      <w:r w:rsidR="006C5BCC">
        <w:t>ed</w:t>
      </w:r>
      <w:r w:rsidRPr="00D94F52">
        <w:t xml:space="preserve"> at an outpatient clinic.</w:t>
      </w:r>
      <w:r w:rsidR="00225A8B">
        <w:t xml:space="preserve"> </w:t>
      </w:r>
      <w:proofErr w:type="spellStart"/>
      <w:r w:rsidR="00225A8B">
        <w:t>A</w:t>
      </w:r>
      <w:r w:rsidRPr="00D94F52">
        <w:t>xicabtagene</w:t>
      </w:r>
      <w:proofErr w:type="spellEnd"/>
      <w:r w:rsidRPr="00D94F52">
        <w:t xml:space="preserve"> </w:t>
      </w:r>
      <w:proofErr w:type="spellStart"/>
      <w:r w:rsidRPr="00D94F52">
        <w:t>ciloleucel</w:t>
      </w:r>
      <w:proofErr w:type="spellEnd"/>
      <w:r w:rsidRPr="00D94F52">
        <w:t xml:space="preserve"> will be administered at the </w:t>
      </w:r>
      <w:r w:rsidR="00F175BB">
        <w:t xml:space="preserve">qualified </w:t>
      </w:r>
      <w:r w:rsidRPr="00D94F52">
        <w:t>healthcare/clinical facility. Patients will require monitoring daily for</w:t>
      </w:r>
      <w:r w:rsidR="00F94874" w:rsidRPr="00D94F52">
        <w:t xml:space="preserve"> at least 7 days at</w:t>
      </w:r>
      <w:r w:rsidR="00F94874">
        <w:t xml:space="preserve"> </w:t>
      </w:r>
      <w:r w:rsidRPr="00D94F52">
        <w:t>the qualified healthcare/clinical facility following infusion for possible adverse events such as CRS.</w:t>
      </w:r>
    </w:p>
    <w:p w14:paraId="230C9685" w14:textId="77777777" w:rsidR="003E30FB" w:rsidRDefault="003E30FB" w:rsidP="00A55713">
      <w:pPr>
        <w:pStyle w:val="Heading2"/>
      </w:pPr>
      <w:r>
        <w:t xml:space="preserve">Is the </w:t>
      </w:r>
      <w:r w:rsidRPr="001B29A1">
        <w:t>proposed</w:t>
      </w:r>
      <w:r>
        <w:t xml:space="preserve"> medical service intended to be entirely rendered in Australia?</w:t>
      </w:r>
    </w:p>
    <w:p w14:paraId="34F73393" w14:textId="77777777" w:rsidR="000A478F" w:rsidRDefault="000A478F" w:rsidP="000A478F">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A82690">
        <w:rPr>
          <w:szCs w:val="20"/>
        </w:rPr>
      </w:r>
      <w:r w:rsidR="00A82690">
        <w:rPr>
          <w:szCs w:val="20"/>
        </w:rPr>
        <w:fldChar w:fldCharType="separate"/>
      </w:r>
      <w:r w:rsidRPr="00753C44">
        <w:rPr>
          <w:szCs w:val="20"/>
        </w:rPr>
        <w:fldChar w:fldCharType="end"/>
      </w:r>
      <w:r>
        <w:rPr>
          <w:szCs w:val="20"/>
        </w:rPr>
        <w:t xml:space="preserve"> Yes</w:t>
      </w:r>
    </w:p>
    <w:p w14:paraId="0A825E48" w14:textId="1BB71DEE" w:rsidR="000A478F" w:rsidRPr="00753C44" w:rsidRDefault="00FB28E2" w:rsidP="000A478F">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0A478F">
        <w:rPr>
          <w:szCs w:val="20"/>
        </w:rPr>
        <w:t xml:space="preserve"> No</w:t>
      </w:r>
      <w:r w:rsidR="00C4696B">
        <w:rPr>
          <w:szCs w:val="20"/>
        </w:rPr>
        <w:t xml:space="preserve"> – please specify below</w:t>
      </w:r>
    </w:p>
    <w:p w14:paraId="0EDB2819" w14:textId="63F9A743" w:rsidR="006E4BAD" w:rsidRDefault="0072318A" w:rsidP="00334F33">
      <w:pPr>
        <w:pStyle w:val="Response"/>
        <w:rPr>
          <w:b/>
          <w:i/>
          <w:szCs w:val="20"/>
          <w:u w:val="single"/>
        </w:rPr>
      </w:pPr>
      <w:r w:rsidRPr="0072318A">
        <w:t xml:space="preserve">The delivery of </w:t>
      </w:r>
      <w:proofErr w:type="spellStart"/>
      <w:r w:rsidRPr="0072318A">
        <w:t>axicabtagene</w:t>
      </w:r>
      <w:proofErr w:type="spellEnd"/>
      <w:r w:rsidRPr="0072318A">
        <w:t xml:space="preserve"> </w:t>
      </w:r>
      <w:proofErr w:type="spellStart"/>
      <w:r w:rsidRPr="0072318A">
        <w:t>ciloleucel</w:t>
      </w:r>
      <w:proofErr w:type="spellEnd"/>
      <w:r w:rsidRPr="0072318A">
        <w:t xml:space="preserve"> will be at a healthcare/clinical facility in Australia qualified by Gilead, however the procurement of </w:t>
      </w:r>
      <w:proofErr w:type="spellStart"/>
      <w:r w:rsidRPr="0072318A">
        <w:t>axicabtagene</w:t>
      </w:r>
      <w:proofErr w:type="spellEnd"/>
      <w:r w:rsidRPr="0072318A">
        <w:t xml:space="preserve"> </w:t>
      </w:r>
      <w:proofErr w:type="spellStart"/>
      <w:r w:rsidRPr="0072318A">
        <w:t>ciloleucel</w:t>
      </w:r>
      <w:proofErr w:type="spellEnd"/>
      <w:r w:rsidRPr="0072318A">
        <w:t xml:space="preserve"> is undertaken </w:t>
      </w:r>
      <w:proofErr w:type="gramStart"/>
      <w:r w:rsidRPr="0072318A">
        <w:t>off-</w:t>
      </w:r>
      <w:r w:rsidRPr="00EE4400">
        <w:t>shore</w:t>
      </w:r>
      <w:proofErr w:type="gramEnd"/>
      <w:r w:rsidRPr="00EE4400">
        <w:t xml:space="preserve"> </w:t>
      </w:r>
      <w:r w:rsidR="00334F33" w:rsidRPr="00334F33">
        <w:rPr>
          <w:b/>
          <w:bCs/>
        </w:rPr>
        <w:t>REDACTED</w:t>
      </w:r>
      <w:r w:rsidR="00334F33">
        <w:rPr>
          <w:b/>
          <w:i/>
          <w:szCs w:val="20"/>
          <w:u w:val="single"/>
        </w:rPr>
        <w:t xml:space="preserve"> </w:t>
      </w:r>
    </w:p>
    <w:p w14:paraId="089E09D9" w14:textId="77777777" w:rsidR="00E60529" w:rsidRPr="00881F93" w:rsidRDefault="005C3AE7" w:rsidP="00901450">
      <w:pPr>
        <w:pStyle w:val="Subtitle"/>
        <w:ind w:left="0"/>
      </w:pPr>
      <w:r>
        <w:t xml:space="preserve">PART 6c – </w:t>
      </w:r>
      <w:r w:rsidR="00E60529" w:rsidRPr="00881F93">
        <w:t>INFORMATION ABOUT THE COMPARATOR</w:t>
      </w:r>
      <w:r w:rsidR="00A83EC6" w:rsidRPr="00881F93">
        <w:t>(S)</w:t>
      </w:r>
    </w:p>
    <w:p w14:paraId="31EC773D" w14:textId="77777777" w:rsidR="00E60529" w:rsidRPr="00154B00" w:rsidRDefault="00A83EC6" w:rsidP="00A55713">
      <w:pPr>
        <w:pStyle w:val="Heading2"/>
      </w:pPr>
      <w:r w:rsidRPr="00154B00">
        <w:t>Nominate the appropriate comparator(s) for the proposed medical service</w:t>
      </w:r>
      <w:r w:rsidR="00BF6497">
        <w:t xml:space="preserve"> (</w:t>
      </w:r>
      <w:proofErr w:type="gramStart"/>
      <w:r w:rsidR="00757232">
        <w:t>i</w:t>
      </w:r>
      <w:r w:rsidR="00D30BDC">
        <w:t>.</w:t>
      </w:r>
      <w:r w:rsidR="000159B9" w:rsidRPr="00154B00">
        <w:t>e.</w:t>
      </w:r>
      <w:proofErr w:type="gramEnd"/>
      <w:r w:rsidR="000159B9" w:rsidRPr="00154B00">
        <w:t xml:space="preserve"> how is the proposed </w:t>
      </w:r>
      <w:r w:rsidR="000159B9" w:rsidRPr="001B29A1">
        <w:t>population</w:t>
      </w:r>
      <w:r w:rsidR="000159B9" w:rsidRPr="00154B00">
        <w:t xml:space="preserve"> currently managed in </w:t>
      </w:r>
      <w:r w:rsidR="00707D4D">
        <w:t>the</w:t>
      </w:r>
      <w:r w:rsidR="000159B9" w:rsidRPr="00154B00">
        <w:t xml:space="preserve"> absence of the proposed medical service </w:t>
      </w:r>
      <w:r w:rsidR="00257FF2" w:rsidRPr="00154B00">
        <w:t xml:space="preserve">being available in the </w:t>
      </w:r>
      <w:r w:rsidR="00257FF2" w:rsidRPr="00BF6497">
        <w:rPr>
          <w:u w:val="single"/>
        </w:rPr>
        <w:t>Australian health care system</w:t>
      </w:r>
      <w:r w:rsidR="00BF6497">
        <w:rPr>
          <w:u w:val="single"/>
        </w:rPr>
        <w:t>)</w:t>
      </w:r>
      <w:r w:rsidR="00BF6497">
        <w:t>. This includes</w:t>
      </w:r>
      <w:r w:rsidR="00757232">
        <w:t xml:space="preserve"> </w:t>
      </w:r>
      <w:r w:rsidR="00257FF2" w:rsidRPr="00154B00">
        <w:t>identify</w:t>
      </w:r>
      <w:r w:rsidR="00757232">
        <w:t>ing</w:t>
      </w:r>
      <w:r w:rsidR="00E4321E" w:rsidRPr="00154B00">
        <w:t xml:space="preserve"> health care resources that </w:t>
      </w:r>
      <w:r w:rsidR="00257FF2" w:rsidRPr="00154B00">
        <w:t xml:space="preserve">are </w:t>
      </w:r>
      <w:r w:rsidR="00E4321E" w:rsidRPr="00154B00">
        <w:t>need</w:t>
      </w:r>
      <w:r w:rsidR="00757232">
        <w:t>ed</w:t>
      </w:r>
      <w:r w:rsidR="00E4321E" w:rsidRPr="00154B00">
        <w:t xml:space="preserve"> to be delivered at </w:t>
      </w:r>
      <w:r w:rsidR="00257FF2" w:rsidRPr="00154B00">
        <w:t xml:space="preserve">the </w:t>
      </w:r>
      <w:r w:rsidR="00E4321E" w:rsidRPr="00154B00">
        <w:t xml:space="preserve">same time </w:t>
      </w:r>
      <w:r w:rsidR="00257FF2" w:rsidRPr="00154B00">
        <w:t>as the</w:t>
      </w:r>
      <w:r w:rsidR="00E4321E" w:rsidRPr="00154B00">
        <w:t xml:space="preserve"> </w:t>
      </w:r>
      <w:r w:rsidR="00257FF2" w:rsidRPr="00154B00">
        <w:t xml:space="preserve">comparator </w:t>
      </w:r>
      <w:r w:rsidR="00E4321E" w:rsidRPr="00154B00">
        <w:t>service</w:t>
      </w:r>
      <w:r w:rsidR="00257FF2" w:rsidRPr="00154B00">
        <w:t>)</w:t>
      </w:r>
      <w:r w:rsidR="00AE1188">
        <w:t>:</w:t>
      </w:r>
    </w:p>
    <w:p w14:paraId="57A73BD8" w14:textId="53760EB6" w:rsidR="00E60529" w:rsidRDefault="00225A8B" w:rsidP="00E305B5">
      <w:pPr>
        <w:pStyle w:val="Response"/>
      </w:pPr>
      <w:r>
        <w:t xml:space="preserve">The main comparator for </w:t>
      </w:r>
      <w:proofErr w:type="spellStart"/>
      <w:r>
        <w:t>axicabtagene</w:t>
      </w:r>
      <w:proofErr w:type="spellEnd"/>
      <w:r>
        <w:t xml:space="preserve"> </w:t>
      </w:r>
      <w:proofErr w:type="spellStart"/>
      <w:r>
        <w:t>ciloleucel</w:t>
      </w:r>
      <w:proofErr w:type="spellEnd"/>
      <w:r>
        <w:t xml:space="preserve"> </w:t>
      </w:r>
      <w:r w:rsidR="00852DE3">
        <w:t xml:space="preserve">is the therapy most likely to be replaced by </w:t>
      </w:r>
      <w:proofErr w:type="spellStart"/>
      <w:r w:rsidR="00852DE3">
        <w:t>axicabtagene</w:t>
      </w:r>
      <w:proofErr w:type="spellEnd"/>
      <w:r w:rsidR="00852DE3">
        <w:t xml:space="preserve"> </w:t>
      </w:r>
      <w:proofErr w:type="spellStart"/>
      <w:r w:rsidR="00852DE3">
        <w:t>ciloleucel</w:t>
      </w:r>
      <w:proofErr w:type="spellEnd"/>
      <w:r w:rsidR="00852DE3">
        <w:t xml:space="preserve">. </w:t>
      </w:r>
      <w:r w:rsidR="00B61690">
        <w:t>S</w:t>
      </w:r>
      <w:r w:rsidR="00797055">
        <w:t>tandard of care (SoC)</w:t>
      </w:r>
      <w:r w:rsidR="00B61690">
        <w:t xml:space="preserve"> in patients who are refractory to, or have relapsed after</w:t>
      </w:r>
      <w:r w:rsidR="00E93AFD">
        <w:t xml:space="preserve">, </w:t>
      </w:r>
      <w:r w:rsidR="00CE3D7D">
        <w:t xml:space="preserve">first-line treatment with </w:t>
      </w:r>
      <w:r w:rsidR="00B61690">
        <w:t>chemoimmunotherapy</w:t>
      </w:r>
      <w:r w:rsidR="00DF2EA3">
        <w:t xml:space="preserve">, ideally </w:t>
      </w:r>
      <w:r>
        <w:t>consist</w:t>
      </w:r>
      <w:r w:rsidR="00DF2EA3">
        <w:t>s</w:t>
      </w:r>
      <w:r>
        <w:t xml:space="preserve"> of </w:t>
      </w:r>
      <w:r w:rsidR="00932083">
        <w:t>salvage chemo</w:t>
      </w:r>
      <w:r w:rsidR="00023942">
        <w:t>immuno</w:t>
      </w:r>
      <w:r w:rsidR="00932083">
        <w:t>therapy</w:t>
      </w:r>
      <w:r w:rsidR="00DF2EA3">
        <w:t>, collection of peripheral stem cells, myeloablative HDT</w:t>
      </w:r>
      <w:r w:rsidR="00023942">
        <w:t xml:space="preserve"> </w:t>
      </w:r>
      <w:r w:rsidR="00DF2EA3" w:rsidRPr="00242B5E">
        <w:t xml:space="preserve">and </w:t>
      </w:r>
      <w:r w:rsidR="00902B72">
        <w:t xml:space="preserve">rescue </w:t>
      </w:r>
      <w:r w:rsidR="009E2968">
        <w:t xml:space="preserve">by means of </w:t>
      </w:r>
      <w:r w:rsidR="002B1121">
        <w:t>au</w:t>
      </w:r>
      <w:r w:rsidR="004972CE">
        <w:t xml:space="preserve">tologous </w:t>
      </w:r>
      <w:r w:rsidR="00DF2EA3" w:rsidRPr="00242B5E">
        <w:t xml:space="preserve">stem cell </w:t>
      </w:r>
      <w:r w:rsidR="00DF2EA3" w:rsidRPr="00242B5E">
        <w:lastRenderedPageBreak/>
        <w:t>rescue</w:t>
      </w:r>
      <w:r w:rsidR="004E66A3">
        <w:t xml:space="preserve"> (</w:t>
      </w:r>
      <w:r w:rsidR="00BC3523">
        <w:t>HDT +</w:t>
      </w:r>
      <w:r w:rsidR="004E66A3">
        <w:t xml:space="preserve"> auto-SCT)</w:t>
      </w:r>
      <w:r w:rsidR="00134A4A">
        <w:t xml:space="preserve">. </w:t>
      </w:r>
      <w:r w:rsidR="00CE3D7D">
        <w:t>However, o</w:t>
      </w:r>
      <w:r w:rsidR="004E66A3">
        <w:t>nly p</w:t>
      </w:r>
      <w:r w:rsidR="00134A4A">
        <w:t>atients who</w:t>
      </w:r>
      <w:r w:rsidR="004E1DC8">
        <w:t xml:space="preserve"> demonstrate adequate disease</w:t>
      </w:r>
      <w:r w:rsidR="00134A4A">
        <w:t xml:space="preserve"> </w:t>
      </w:r>
      <w:r w:rsidR="004E1DC8">
        <w:t xml:space="preserve">response </w:t>
      </w:r>
      <w:r w:rsidR="00D25FB3">
        <w:t xml:space="preserve">after </w:t>
      </w:r>
      <w:r w:rsidR="004E1DC8">
        <w:t>salvage chemotherapy</w:t>
      </w:r>
      <w:r w:rsidR="00E305B5">
        <w:t xml:space="preserve"> and for whom </w:t>
      </w:r>
      <w:proofErr w:type="gramStart"/>
      <w:r w:rsidR="00E305B5">
        <w:t>a sufficient number of</w:t>
      </w:r>
      <w:proofErr w:type="gramEnd"/>
      <w:r w:rsidR="00E305B5">
        <w:t xml:space="preserve"> stem cells</w:t>
      </w:r>
      <w:r w:rsidR="00D25FB3" w:rsidRPr="00D25FB3">
        <w:t xml:space="preserve"> </w:t>
      </w:r>
      <w:r w:rsidR="00E305B5">
        <w:t xml:space="preserve">have been collected </w:t>
      </w:r>
      <w:r w:rsidR="002A01C6">
        <w:t xml:space="preserve">go on to </w:t>
      </w:r>
      <w:r w:rsidR="00D25FB3">
        <w:t>receive HDT</w:t>
      </w:r>
      <w:r w:rsidR="003B4A98">
        <w:t xml:space="preserve"> </w:t>
      </w:r>
      <w:r w:rsidR="00F844BB">
        <w:t>+</w:t>
      </w:r>
      <w:r w:rsidR="003B4A98">
        <w:t xml:space="preserve"> </w:t>
      </w:r>
      <w:r w:rsidR="004E1DC8">
        <w:t>auto</w:t>
      </w:r>
      <w:r w:rsidR="008B3F4A">
        <w:t xml:space="preserve">-SCT. </w:t>
      </w:r>
      <w:r w:rsidR="00716D13">
        <w:t>As detailed</w:t>
      </w:r>
      <w:r w:rsidR="00A51C11">
        <w:t xml:space="preserve"> in the </w:t>
      </w:r>
      <w:r w:rsidR="00A05466">
        <w:t xml:space="preserve">response to Question 23, </w:t>
      </w:r>
      <w:r w:rsidR="00DC6301">
        <w:t>only</w:t>
      </w:r>
      <w:r w:rsidR="00716D13" w:rsidRPr="004C0A34">
        <w:t xml:space="preserve"> 35%</w:t>
      </w:r>
      <w:r w:rsidR="00716D13">
        <w:t xml:space="preserve"> to 40% of those treated with salvage chemoimmunotherapy go on to receive HDT + auto-SCT. </w:t>
      </w:r>
      <w:r w:rsidR="003C21FF">
        <w:t xml:space="preserve">Although some patients are </w:t>
      </w:r>
      <w:r w:rsidR="008E6AE4">
        <w:t xml:space="preserve">considered </w:t>
      </w:r>
      <w:r w:rsidR="003C21FF">
        <w:t xml:space="preserve">cured </w:t>
      </w:r>
      <w:r w:rsidR="008E6AE4">
        <w:t>after treatment with</w:t>
      </w:r>
      <w:r w:rsidR="003C21FF">
        <w:t xml:space="preserve"> </w:t>
      </w:r>
      <w:r w:rsidR="008E6AE4">
        <w:t>HDT + SCT, a</w:t>
      </w:r>
      <w:r w:rsidR="00716D13">
        <w:t xml:space="preserve"> substantial proportion of patients are not cured by this approach. The prognosis of these patients as well as that of patients who cannot undergo transplantation is poor</w:t>
      </w:r>
    </w:p>
    <w:p w14:paraId="685710A0" w14:textId="6AB053C1" w:rsidR="007A1872" w:rsidRDefault="004665BD" w:rsidP="00DF5697">
      <w:pPr>
        <w:pStyle w:val="Response"/>
        <w:spacing w:after="0"/>
      </w:pPr>
      <w:r>
        <w:t>Salvage chemo</w:t>
      </w:r>
      <w:r w:rsidR="00BF026D">
        <w:t>immuno</w:t>
      </w:r>
      <w:r>
        <w:t>therapy typically consists of one of the following regimens:</w:t>
      </w:r>
    </w:p>
    <w:p w14:paraId="4716F6AA" w14:textId="684EB637" w:rsidR="004665BD" w:rsidRPr="00DF5697" w:rsidRDefault="004665BD" w:rsidP="00CB113E">
      <w:pPr>
        <w:pStyle w:val="Response"/>
        <w:numPr>
          <w:ilvl w:val="0"/>
          <w:numId w:val="18"/>
        </w:numPr>
        <w:spacing w:before="0" w:after="0"/>
        <w:ind w:left="782" w:hanging="357"/>
      </w:pPr>
      <w:r w:rsidRPr="00DF5697">
        <w:t>R-ICE (</w:t>
      </w:r>
      <w:r w:rsidR="00006A3F" w:rsidRPr="00DF5697">
        <w:t xml:space="preserve">rituximab plus </w:t>
      </w:r>
      <w:proofErr w:type="spellStart"/>
      <w:r w:rsidR="00006A3F" w:rsidRPr="00DF5697">
        <w:t>ifosfamide</w:t>
      </w:r>
      <w:proofErr w:type="spellEnd"/>
      <w:r w:rsidR="00006A3F" w:rsidRPr="00DF5697">
        <w:t>, carboplatin and et</w:t>
      </w:r>
      <w:r w:rsidR="0067536E" w:rsidRPr="00DF5697">
        <w:t>oposide</w:t>
      </w:r>
      <w:r w:rsidR="00401B0F" w:rsidRPr="00DF5697">
        <w:t>)</w:t>
      </w:r>
    </w:p>
    <w:p w14:paraId="090366E3" w14:textId="28143720" w:rsidR="004665BD" w:rsidRPr="00DF5697" w:rsidRDefault="00401B0F" w:rsidP="00CB113E">
      <w:pPr>
        <w:pStyle w:val="Response"/>
        <w:numPr>
          <w:ilvl w:val="0"/>
          <w:numId w:val="18"/>
        </w:numPr>
        <w:spacing w:before="0" w:after="0"/>
        <w:ind w:left="782" w:hanging="357"/>
      </w:pPr>
      <w:r w:rsidRPr="00DF5697">
        <w:t>R-ESHAP (</w:t>
      </w:r>
      <w:r w:rsidR="00006A3F" w:rsidRPr="00DF5697">
        <w:t xml:space="preserve">rituximab plus </w:t>
      </w:r>
      <w:r w:rsidR="0067536E" w:rsidRPr="00DF5697">
        <w:t>etoposide, methylprednisolone, cytarabine and cisplatin</w:t>
      </w:r>
      <w:r w:rsidRPr="00DF5697">
        <w:t>)</w:t>
      </w:r>
    </w:p>
    <w:p w14:paraId="2601EA80" w14:textId="5969B748" w:rsidR="00401B0F" w:rsidRPr="00DF5697" w:rsidRDefault="00401B0F" w:rsidP="00CB113E">
      <w:pPr>
        <w:pStyle w:val="Response"/>
        <w:numPr>
          <w:ilvl w:val="0"/>
          <w:numId w:val="18"/>
        </w:numPr>
        <w:spacing w:before="0" w:after="0"/>
        <w:ind w:left="782" w:hanging="357"/>
      </w:pPr>
      <w:r w:rsidRPr="00DF5697">
        <w:t>R-GDP (</w:t>
      </w:r>
      <w:r w:rsidR="00006A3F" w:rsidRPr="00DF5697">
        <w:t xml:space="preserve">rituximab plus </w:t>
      </w:r>
      <w:r w:rsidR="0067536E" w:rsidRPr="00DF5697">
        <w:t xml:space="preserve">gemcitabine, </w:t>
      </w:r>
      <w:proofErr w:type="gramStart"/>
      <w:r w:rsidR="0067536E" w:rsidRPr="00DF5697">
        <w:t>dexamethasone</w:t>
      </w:r>
      <w:proofErr w:type="gramEnd"/>
      <w:r w:rsidR="0067536E" w:rsidRPr="00DF5697">
        <w:t xml:space="preserve"> and cisplatin</w:t>
      </w:r>
      <w:r w:rsidR="00033D81" w:rsidRPr="00DF5697">
        <w:t>/carboplatin</w:t>
      </w:r>
      <w:r w:rsidRPr="00DF5697">
        <w:t>)</w:t>
      </w:r>
    </w:p>
    <w:p w14:paraId="3F32F226" w14:textId="00DCF592" w:rsidR="00401B0F" w:rsidRPr="00DF5697" w:rsidRDefault="00401B0F" w:rsidP="00CB113E">
      <w:pPr>
        <w:pStyle w:val="Response"/>
        <w:numPr>
          <w:ilvl w:val="0"/>
          <w:numId w:val="18"/>
        </w:numPr>
        <w:spacing w:before="0" w:after="0"/>
        <w:ind w:left="782" w:hanging="357"/>
      </w:pPr>
      <w:r w:rsidRPr="00DF5697">
        <w:t>R-DHAP (</w:t>
      </w:r>
      <w:r w:rsidR="00006A3F" w:rsidRPr="00DF5697">
        <w:t xml:space="preserve">rituximab plus </w:t>
      </w:r>
      <w:r w:rsidR="00033D81" w:rsidRPr="00DF5697">
        <w:t>dexamethasone, high-dose cytarabine and cisplatin/ox</w:t>
      </w:r>
      <w:r w:rsidR="00DE739D" w:rsidRPr="00DF5697">
        <w:t>aliplatin</w:t>
      </w:r>
      <w:r w:rsidRPr="00DF5697">
        <w:t>)</w:t>
      </w:r>
    </w:p>
    <w:p w14:paraId="2F485A2F" w14:textId="522DE26F" w:rsidR="00DE739D" w:rsidRPr="00DF5697" w:rsidRDefault="0049722D" w:rsidP="00DF5697">
      <w:pPr>
        <w:pStyle w:val="Response"/>
      </w:pPr>
      <w:proofErr w:type="gramStart"/>
      <w:r w:rsidRPr="00DF5697">
        <w:t>All of</w:t>
      </w:r>
      <w:proofErr w:type="gramEnd"/>
      <w:r w:rsidRPr="00DF5697">
        <w:t xml:space="preserve"> the above salvage chemo</w:t>
      </w:r>
      <w:r w:rsidR="00BF026D">
        <w:t>immuno</w:t>
      </w:r>
      <w:r w:rsidRPr="00DF5697">
        <w:t xml:space="preserve">therapy regimens are available on the PBS for relapsed or refractory LBCL. </w:t>
      </w:r>
    </w:p>
    <w:p w14:paraId="7E960BAC" w14:textId="04D86C67" w:rsidR="00401B0F" w:rsidRDefault="008A69CF" w:rsidP="00DF5697">
      <w:pPr>
        <w:pStyle w:val="Response"/>
      </w:pPr>
      <w:r>
        <w:t xml:space="preserve">In patients </w:t>
      </w:r>
      <w:r w:rsidR="009A0B0C">
        <w:t>who</w:t>
      </w:r>
      <w:r>
        <w:t xml:space="preserve"> respond to </w:t>
      </w:r>
      <w:r w:rsidR="005604D9">
        <w:t xml:space="preserve">treatment with one of the </w:t>
      </w:r>
      <w:proofErr w:type="gramStart"/>
      <w:r w:rsidR="005604D9">
        <w:t>salvage</w:t>
      </w:r>
      <w:proofErr w:type="gramEnd"/>
      <w:r w:rsidR="005604D9">
        <w:t xml:space="preserve"> chemo</w:t>
      </w:r>
      <w:r w:rsidR="00BF026D">
        <w:t>immuno</w:t>
      </w:r>
      <w:r w:rsidR="005604D9">
        <w:t xml:space="preserve">therapy regimens, </w:t>
      </w:r>
      <w:r w:rsidR="009A0B0C">
        <w:t xml:space="preserve">treatment with </w:t>
      </w:r>
      <w:r w:rsidR="006A6F30">
        <w:t xml:space="preserve">myeloablative </w:t>
      </w:r>
      <w:r w:rsidR="004A7B80">
        <w:t>HDT</w:t>
      </w:r>
      <w:r w:rsidR="00743341">
        <w:t xml:space="preserve"> </w:t>
      </w:r>
      <w:r w:rsidR="00BC3D86">
        <w:t>followed by rescue with</w:t>
      </w:r>
      <w:r w:rsidR="009A0B0C">
        <w:t xml:space="preserve"> </w:t>
      </w:r>
      <w:r w:rsidR="002A01C6">
        <w:t>auto-</w:t>
      </w:r>
      <w:r w:rsidR="006E251E">
        <w:t>SCT</w:t>
      </w:r>
      <w:r w:rsidR="009A0B0C">
        <w:t xml:space="preserve"> are the</w:t>
      </w:r>
      <w:r w:rsidR="00743341">
        <w:t xml:space="preserve"> next recommended treatments</w:t>
      </w:r>
      <w:r w:rsidR="00E020FF">
        <w:t xml:space="preserve"> (</w:t>
      </w:r>
      <w:proofErr w:type="spellStart"/>
      <w:r w:rsidR="00E020FF">
        <w:t>Sehn</w:t>
      </w:r>
      <w:proofErr w:type="spellEnd"/>
      <w:r w:rsidR="00E020FF">
        <w:t xml:space="preserve"> 2021</w:t>
      </w:r>
      <w:r w:rsidR="00E020FF">
        <w:fldChar w:fldCharType="begin"/>
      </w:r>
      <w:r w:rsidR="00E020FF">
        <w:instrText xml:space="preserve"> NOTEREF _Ref96527472 \f \h </w:instrText>
      </w:r>
      <w:r w:rsidR="00DF5697">
        <w:instrText xml:space="preserve"> \* MERGEFORMAT </w:instrText>
      </w:r>
      <w:r w:rsidR="00E020FF">
        <w:fldChar w:fldCharType="separate"/>
      </w:r>
      <w:r w:rsidR="004E1C84" w:rsidRPr="004E1C84">
        <w:rPr>
          <w:rStyle w:val="EndnoteReference"/>
        </w:rPr>
        <w:t>1</w:t>
      </w:r>
      <w:r w:rsidR="00E020FF">
        <w:fldChar w:fldCharType="end"/>
      </w:r>
      <w:r w:rsidR="00E020FF">
        <w:t>)</w:t>
      </w:r>
      <w:r w:rsidR="00743341">
        <w:t xml:space="preserve">. </w:t>
      </w:r>
      <w:r w:rsidR="00012788">
        <w:t>High dose chemotherapeutic regimens include BEAM (</w:t>
      </w:r>
      <w:proofErr w:type="spellStart"/>
      <w:r w:rsidR="0043121B">
        <w:t>carmustine</w:t>
      </w:r>
      <w:proofErr w:type="spellEnd"/>
      <w:r w:rsidR="000F242E">
        <w:t xml:space="preserve">, etoposide, </w:t>
      </w:r>
      <w:r w:rsidR="005F5ECB">
        <w:t>cytarabine</w:t>
      </w:r>
      <w:r w:rsidR="00B264CE">
        <w:t xml:space="preserve"> and melphalan</w:t>
      </w:r>
      <w:r w:rsidR="00012788">
        <w:t xml:space="preserve">) </w:t>
      </w:r>
      <w:r w:rsidR="00504760">
        <w:t xml:space="preserve">or </w:t>
      </w:r>
      <w:r w:rsidR="001D5D32">
        <w:t>CBV (</w:t>
      </w:r>
      <w:r w:rsidR="001E0423">
        <w:t xml:space="preserve">cyclophosphamide, </w:t>
      </w:r>
      <w:proofErr w:type="spellStart"/>
      <w:r w:rsidR="001E0423">
        <w:t>carmustine</w:t>
      </w:r>
      <w:proofErr w:type="spellEnd"/>
      <w:r w:rsidR="001E0423">
        <w:t xml:space="preserve"> and </w:t>
      </w:r>
      <w:r w:rsidR="0098514F">
        <w:t>etoposide</w:t>
      </w:r>
      <w:r w:rsidR="001D5D32">
        <w:t>)</w:t>
      </w:r>
      <w:r w:rsidR="00A67ED7">
        <w:t xml:space="preserve"> (Zahid 2017</w:t>
      </w:r>
      <w:r w:rsidR="00A67ED7">
        <w:rPr>
          <w:rStyle w:val="EndnoteReference"/>
          <w:szCs w:val="20"/>
        </w:rPr>
        <w:endnoteReference w:id="17"/>
      </w:r>
      <w:r w:rsidR="00A67ED7">
        <w:t>)</w:t>
      </w:r>
      <w:r w:rsidR="001D5D32">
        <w:t>.</w:t>
      </w:r>
      <w:r w:rsidR="0098514F">
        <w:t xml:space="preserve"> </w:t>
      </w:r>
      <w:r w:rsidR="006F1E37">
        <w:t xml:space="preserve">Myeloablative </w:t>
      </w:r>
      <w:r w:rsidR="002754E5">
        <w:t>h</w:t>
      </w:r>
      <w:r w:rsidR="00786EB6">
        <w:t xml:space="preserve">igh dose chemotherapy is </w:t>
      </w:r>
      <w:r w:rsidR="00562340">
        <w:t xml:space="preserve">given to patients </w:t>
      </w:r>
      <w:r w:rsidR="001409E3">
        <w:t>to condition them prior to</w:t>
      </w:r>
      <w:r w:rsidR="006E251E">
        <w:t xml:space="preserve"> </w:t>
      </w:r>
      <w:r w:rsidR="00470210">
        <w:t>auto-</w:t>
      </w:r>
      <w:r w:rsidR="00FD0D36">
        <w:t>SCT</w:t>
      </w:r>
      <w:r w:rsidR="0047437D">
        <w:t>.</w:t>
      </w:r>
    </w:p>
    <w:p w14:paraId="45AFC1C2" w14:textId="77777777" w:rsidR="00757232" w:rsidRDefault="00AF5D1E" w:rsidP="00A55713">
      <w:pPr>
        <w:pStyle w:val="Heading2"/>
      </w:pPr>
      <w:r w:rsidRPr="00154B00">
        <w:t xml:space="preserve">Does the </w:t>
      </w:r>
      <w:r w:rsidRPr="001B29A1">
        <w:t>medical</w:t>
      </w:r>
      <w:r w:rsidRPr="00154B00">
        <w:t xml:space="preserve"> service </w:t>
      </w:r>
      <w:r w:rsidR="003904AC">
        <w:t>(</w:t>
      </w:r>
      <w:r w:rsidRPr="00154B00">
        <w:t>that has been nominated as the comparator</w:t>
      </w:r>
      <w:r w:rsidR="003904AC">
        <w:t>)</w:t>
      </w:r>
      <w:r w:rsidR="000159B9" w:rsidRPr="00154B00">
        <w:t xml:space="preserve"> </w:t>
      </w:r>
      <w:r w:rsidRPr="00154B00">
        <w:t>have an existing MBS item number</w:t>
      </w:r>
      <w:r w:rsidR="00D30BDC">
        <w:t>(s)</w:t>
      </w:r>
      <w:r w:rsidR="00757232">
        <w:t>?</w:t>
      </w:r>
    </w:p>
    <w:p w14:paraId="02A905B9" w14:textId="77777777" w:rsidR="006A1038" w:rsidRDefault="006A1038" w:rsidP="006A1038">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A82690">
        <w:rPr>
          <w:szCs w:val="20"/>
        </w:rPr>
      </w:r>
      <w:r w:rsidR="00A82690">
        <w:rPr>
          <w:szCs w:val="20"/>
        </w:rPr>
        <w:fldChar w:fldCharType="separate"/>
      </w:r>
      <w:r w:rsidRPr="00753C44">
        <w:rPr>
          <w:szCs w:val="20"/>
        </w:rPr>
        <w:fldChar w:fldCharType="end"/>
      </w:r>
      <w:r>
        <w:rPr>
          <w:szCs w:val="20"/>
        </w:rPr>
        <w:t xml:space="preserve"> Yes (please </w:t>
      </w:r>
      <w:r w:rsidR="003904AC">
        <w:rPr>
          <w:szCs w:val="20"/>
        </w:rPr>
        <w:t xml:space="preserve">list </w:t>
      </w:r>
      <w:r>
        <w:rPr>
          <w:szCs w:val="20"/>
        </w:rPr>
        <w:t>all relevant MBS item numbers below)</w:t>
      </w:r>
    </w:p>
    <w:p w14:paraId="294D404F" w14:textId="3F2F0B2A" w:rsidR="000159B9" w:rsidRDefault="002E7EDF" w:rsidP="006A1038">
      <w:pPr>
        <w:spacing w:before="0" w:after="0"/>
        <w:ind w:left="426"/>
        <w:rPr>
          <w:szCs w:val="20"/>
        </w:rPr>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6A1038">
        <w:rPr>
          <w:szCs w:val="20"/>
        </w:rPr>
        <w:t xml:space="preserve"> No </w:t>
      </w:r>
    </w:p>
    <w:p w14:paraId="4E35BF74" w14:textId="20FD71F3" w:rsidR="00A83EC6" w:rsidRPr="00154B00" w:rsidRDefault="005C3AE7" w:rsidP="00A55713">
      <w:pPr>
        <w:pStyle w:val="Heading2"/>
      </w:pPr>
      <w:r>
        <w:t xml:space="preserve">(a) </w:t>
      </w:r>
      <w:r w:rsidR="00CD7A7D" w:rsidRPr="00154B00">
        <w:t xml:space="preserve">Will </w:t>
      </w:r>
      <w:r w:rsidR="00A83EC6" w:rsidRPr="00154B00">
        <w:t>the proposed medical service</w:t>
      </w:r>
      <w:r w:rsidR="00095B45">
        <w:t>/technology</w:t>
      </w:r>
      <w:r w:rsidR="00A83EC6" w:rsidRPr="00154B00">
        <w:t xml:space="preserve"> be used in addition to, or instead of, the nominated </w:t>
      </w:r>
      <w:r w:rsidR="00A83EC6" w:rsidRPr="001B29A1">
        <w:t>comparator</w:t>
      </w:r>
      <w:r w:rsidR="00A83EC6" w:rsidRPr="00154B00">
        <w:t>(s)</w:t>
      </w:r>
      <w:r w:rsidR="00D30BDC">
        <w:t>?</w:t>
      </w:r>
    </w:p>
    <w:p w14:paraId="7EFE9769" w14:textId="77777777" w:rsidR="001B29A1" w:rsidRDefault="001B29A1" w:rsidP="001B29A1">
      <w:pPr>
        <w:spacing w:before="0" w:after="0"/>
        <w:ind w:left="426"/>
        <w:rPr>
          <w:szCs w:val="20"/>
        </w:rPr>
      </w:pPr>
      <w:r w:rsidRPr="00753C44">
        <w:rPr>
          <w:szCs w:val="20"/>
        </w:rPr>
        <w:fldChar w:fldCharType="begin">
          <w:ffData>
            <w:name w:val="Check1"/>
            <w:enabled/>
            <w:calcOnExit w:val="0"/>
            <w:checkBox>
              <w:sizeAuto/>
              <w:default w:val="0"/>
            </w:checkBox>
          </w:ffData>
        </w:fldChar>
      </w:r>
      <w:r w:rsidRPr="00753C44">
        <w:rPr>
          <w:szCs w:val="20"/>
        </w:rPr>
        <w:instrText xml:space="preserve"> FORMCHECKBOX </w:instrText>
      </w:r>
      <w:r w:rsidR="00A82690">
        <w:rPr>
          <w:szCs w:val="20"/>
        </w:rPr>
      </w:r>
      <w:r w:rsidR="00A82690">
        <w:rPr>
          <w:szCs w:val="20"/>
        </w:rPr>
        <w:fldChar w:fldCharType="separate"/>
      </w:r>
      <w:r w:rsidRPr="00753C44">
        <w:rPr>
          <w:szCs w:val="20"/>
        </w:rPr>
        <w:fldChar w:fldCharType="end"/>
      </w:r>
      <w:r>
        <w:rPr>
          <w:szCs w:val="20"/>
        </w:rPr>
        <w:t xml:space="preserve"> </w:t>
      </w:r>
      <w:r w:rsidR="00282BE8">
        <w:rPr>
          <w:szCs w:val="20"/>
        </w:rPr>
        <w:t>In addition to (</w:t>
      </w:r>
      <w:proofErr w:type="gramStart"/>
      <w:r w:rsidR="00282BE8">
        <w:rPr>
          <w:szCs w:val="20"/>
        </w:rPr>
        <w:t>i.e.</w:t>
      </w:r>
      <w:proofErr w:type="gramEnd"/>
      <w:r w:rsidR="00282BE8">
        <w:rPr>
          <w:szCs w:val="20"/>
        </w:rPr>
        <w:t xml:space="preserve"> it is an add-on service)</w:t>
      </w:r>
      <w:r>
        <w:rPr>
          <w:szCs w:val="20"/>
        </w:rPr>
        <w:t xml:space="preserve"> </w:t>
      </w:r>
    </w:p>
    <w:p w14:paraId="099BE812" w14:textId="331D9049" w:rsidR="00E70D86" w:rsidRDefault="00FE4A97" w:rsidP="00BA6791">
      <w:pPr>
        <w:spacing w:before="0" w:after="0"/>
        <w:ind w:left="426"/>
      </w:pPr>
      <w:r>
        <w:rPr>
          <w:szCs w:val="20"/>
        </w:rPr>
        <w:fldChar w:fldCharType="begin">
          <w:ffData>
            <w:name w:val=""/>
            <w:enabled/>
            <w:calcOnExit w:val="0"/>
            <w:checkBox>
              <w:sizeAuto/>
              <w:default w:val="1"/>
            </w:checkBox>
          </w:ffData>
        </w:fldChar>
      </w:r>
      <w:r>
        <w:rPr>
          <w:szCs w:val="20"/>
        </w:rPr>
        <w:instrText xml:space="preserve"> FORMCHECKBOX </w:instrText>
      </w:r>
      <w:r w:rsidR="00A82690">
        <w:rPr>
          <w:szCs w:val="20"/>
        </w:rPr>
      </w:r>
      <w:r w:rsidR="00A82690">
        <w:rPr>
          <w:szCs w:val="20"/>
        </w:rPr>
        <w:fldChar w:fldCharType="separate"/>
      </w:r>
      <w:r>
        <w:rPr>
          <w:szCs w:val="20"/>
        </w:rPr>
        <w:fldChar w:fldCharType="end"/>
      </w:r>
      <w:r w:rsidR="001B29A1">
        <w:rPr>
          <w:szCs w:val="20"/>
        </w:rPr>
        <w:t xml:space="preserve"> </w:t>
      </w:r>
      <w:r w:rsidR="00282BE8">
        <w:rPr>
          <w:szCs w:val="20"/>
        </w:rPr>
        <w:t>Instead of (i.e. it is a replacement or alternative</w:t>
      </w:r>
      <w:proofErr w:type="gramStart"/>
      <w:r w:rsidR="00282BE8">
        <w:rPr>
          <w:szCs w:val="20"/>
        </w:rPr>
        <w:t>)</w:t>
      </w:r>
      <w:r w:rsidR="00617646">
        <w:rPr>
          <w:szCs w:val="20"/>
        </w:rPr>
        <w:t>.</w:t>
      </w:r>
      <w:r w:rsidR="00095B45" w:rsidRPr="00095B45">
        <w:t>If</w:t>
      </w:r>
      <w:proofErr w:type="gramEnd"/>
      <w:r w:rsidR="00095B45" w:rsidRPr="00095B45">
        <w:t xml:space="preserve"> yes, please outline the extent to which the current service/comparator is expected to be substituted</w:t>
      </w:r>
    </w:p>
    <w:p w14:paraId="5E756CD8" w14:textId="77777777" w:rsidR="0008225C" w:rsidRPr="00154B00" w:rsidRDefault="0008225C" w:rsidP="00BA6791">
      <w:pPr>
        <w:spacing w:before="0" w:after="0"/>
        <w:ind w:left="426"/>
      </w:pPr>
    </w:p>
    <w:p w14:paraId="5AE95F3C" w14:textId="434629F5" w:rsidR="00A937A0" w:rsidRDefault="009E408B" w:rsidP="00334F33">
      <w:pPr>
        <w:spacing w:before="0" w:after="0"/>
        <w:ind w:left="426"/>
        <w:rPr>
          <w:szCs w:val="20"/>
        </w:rPr>
      </w:pPr>
      <w:proofErr w:type="spellStart"/>
      <w:r>
        <w:t>A</w:t>
      </w:r>
      <w:r w:rsidR="007658DB">
        <w:t>xicabtagene</w:t>
      </w:r>
      <w:proofErr w:type="spellEnd"/>
      <w:r w:rsidR="007658DB">
        <w:t xml:space="preserve"> </w:t>
      </w:r>
      <w:proofErr w:type="spellStart"/>
      <w:r w:rsidR="007658DB">
        <w:t>ciloleucel</w:t>
      </w:r>
      <w:proofErr w:type="spellEnd"/>
      <w:r w:rsidR="007658DB">
        <w:t xml:space="preserve"> will substitute for </w:t>
      </w:r>
      <w:r w:rsidR="00797055">
        <w:t>SoC</w:t>
      </w:r>
      <w:r w:rsidR="003E3D46">
        <w:t xml:space="preserve"> in </w:t>
      </w:r>
      <w:r w:rsidR="000A65FE">
        <w:t xml:space="preserve">a substantial proportion of patients with </w:t>
      </w:r>
      <w:r w:rsidR="00A170AA">
        <w:t xml:space="preserve">LBCL who have </w:t>
      </w:r>
      <w:r w:rsidR="000A65FE">
        <w:t xml:space="preserve">relapsed </w:t>
      </w:r>
      <w:r w:rsidR="00A170AA">
        <w:t xml:space="preserve">after </w:t>
      </w:r>
      <w:r w:rsidR="000A65FE">
        <w:t xml:space="preserve">or </w:t>
      </w:r>
      <w:r w:rsidR="00A170AA">
        <w:t xml:space="preserve">are </w:t>
      </w:r>
      <w:r w:rsidR="000A65FE">
        <w:t xml:space="preserve">refractory </w:t>
      </w:r>
      <w:r w:rsidR="00A170AA">
        <w:t>to first-line treatment.</w:t>
      </w:r>
      <w:r w:rsidR="00106821">
        <w:t xml:space="preserve"> </w:t>
      </w:r>
      <w:r w:rsidR="00306D94">
        <w:rPr>
          <w:bCs/>
          <w:szCs w:val="20"/>
        </w:rPr>
        <w:t xml:space="preserve">Over time, </w:t>
      </w:r>
      <w:proofErr w:type="spellStart"/>
      <w:r w:rsidR="00306D94" w:rsidRPr="00306D94">
        <w:rPr>
          <w:bCs/>
          <w:szCs w:val="20"/>
        </w:rPr>
        <w:t>axicabtagene</w:t>
      </w:r>
      <w:proofErr w:type="spellEnd"/>
      <w:r w:rsidR="00306D94" w:rsidRPr="00306D94">
        <w:rPr>
          <w:bCs/>
          <w:szCs w:val="20"/>
        </w:rPr>
        <w:t xml:space="preserve"> </w:t>
      </w:r>
      <w:proofErr w:type="spellStart"/>
      <w:r w:rsidR="00306D94" w:rsidRPr="00306D94">
        <w:rPr>
          <w:bCs/>
          <w:szCs w:val="20"/>
        </w:rPr>
        <w:t>ciloleucel</w:t>
      </w:r>
      <w:proofErr w:type="spellEnd"/>
      <w:r w:rsidR="00306D94">
        <w:rPr>
          <w:bCs/>
          <w:szCs w:val="20"/>
        </w:rPr>
        <w:t xml:space="preserve"> is likely to become the standard of care in such </w:t>
      </w:r>
      <w:r w:rsidR="007C6C47">
        <w:rPr>
          <w:bCs/>
          <w:szCs w:val="20"/>
        </w:rPr>
        <w:t xml:space="preserve">patients. </w:t>
      </w:r>
      <w:r w:rsidR="00D95B5E">
        <w:rPr>
          <w:szCs w:val="20"/>
        </w:rPr>
        <w:t>I</w:t>
      </w:r>
      <w:r w:rsidR="0008225C">
        <w:rPr>
          <w:szCs w:val="20"/>
        </w:rPr>
        <w:t>n addition</w:t>
      </w:r>
      <w:r w:rsidR="0007027B">
        <w:rPr>
          <w:szCs w:val="20"/>
        </w:rPr>
        <w:t xml:space="preserve"> to substituting for standard of care in the second-line setting, </w:t>
      </w:r>
      <w:r w:rsidR="0079021F">
        <w:rPr>
          <w:szCs w:val="20"/>
        </w:rPr>
        <w:t xml:space="preserve">the ZUMA-7 trial </w:t>
      </w:r>
      <w:r w:rsidR="001E7FF2">
        <w:rPr>
          <w:szCs w:val="20"/>
        </w:rPr>
        <w:t>demonstrates</w:t>
      </w:r>
      <w:r w:rsidR="0079021F">
        <w:rPr>
          <w:szCs w:val="20"/>
        </w:rPr>
        <w:t xml:space="preserve"> that </w:t>
      </w:r>
      <w:r w:rsidR="0007027B">
        <w:rPr>
          <w:szCs w:val="20"/>
        </w:rPr>
        <w:t xml:space="preserve">there </w:t>
      </w:r>
      <w:r w:rsidR="00480DBA">
        <w:rPr>
          <w:szCs w:val="20"/>
        </w:rPr>
        <w:t xml:space="preserve">is </w:t>
      </w:r>
      <w:r w:rsidR="001E7FF2">
        <w:rPr>
          <w:szCs w:val="20"/>
        </w:rPr>
        <w:t xml:space="preserve">also </w:t>
      </w:r>
      <w:r w:rsidR="00480DBA">
        <w:rPr>
          <w:szCs w:val="20"/>
        </w:rPr>
        <w:t xml:space="preserve">a reduced need for </w:t>
      </w:r>
      <w:r w:rsidR="001B3446">
        <w:rPr>
          <w:szCs w:val="20"/>
        </w:rPr>
        <w:t xml:space="preserve">use of </w:t>
      </w:r>
      <w:r w:rsidR="00AE2DBE">
        <w:rPr>
          <w:szCs w:val="20"/>
        </w:rPr>
        <w:t>CAR T-cell therapies (</w:t>
      </w:r>
      <w:proofErr w:type="spellStart"/>
      <w:r w:rsidR="00AE2DBE" w:rsidRPr="00AE2DBE">
        <w:rPr>
          <w:szCs w:val="20"/>
        </w:rPr>
        <w:t>tisagenlecleucel</w:t>
      </w:r>
      <w:proofErr w:type="spellEnd"/>
      <w:r w:rsidR="00AE2DBE">
        <w:rPr>
          <w:szCs w:val="20"/>
        </w:rPr>
        <w:t xml:space="preserve"> and </w:t>
      </w:r>
      <w:proofErr w:type="spellStart"/>
      <w:r w:rsidR="00AE2DBE" w:rsidRPr="00AE2DBE">
        <w:rPr>
          <w:szCs w:val="20"/>
        </w:rPr>
        <w:t>axicabtagene</w:t>
      </w:r>
      <w:proofErr w:type="spellEnd"/>
      <w:r w:rsidR="00AE2DBE" w:rsidRPr="00AE2DBE">
        <w:rPr>
          <w:szCs w:val="20"/>
        </w:rPr>
        <w:t xml:space="preserve"> </w:t>
      </w:r>
      <w:proofErr w:type="spellStart"/>
      <w:r w:rsidR="00AE2DBE" w:rsidRPr="00AE2DBE">
        <w:rPr>
          <w:szCs w:val="20"/>
        </w:rPr>
        <w:t>ciloleucel</w:t>
      </w:r>
      <w:proofErr w:type="spellEnd"/>
      <w:r w:rsidR="00AE2DBE">
        <w:rPr>
          <w:szCs w:val="20"/>
        </w:rPr>
        <w:t>)</w:t>
      </w:r>
      <w:r w:rsidR="0007027B">
        <w:rPr>
          <w:szCs w:val="20"/>
        </w:rPr>
        <w:t xml:space="preserve"> in the third line setting</w:t>
      </w:r>
      <w:r w:rsidR="003F4D39">
        <w:rPr>
          <w:szCs w:val="20"/>
        </w:rPr>
        <w:t xml:space="preserve"> in the SoC arm</w:t>
      </w:r>
      <w:r w:rsidR="0079021F">
        <w:rPr>
          <w:szCs w:val="20"/>
        </w:rPr>
        <w:t>.</w:t>
      </w:r>
    </w:p>
    <w:p w14:paraId="07B486AE" w14:textId="450E58F5" w:rsidR="00DF0D47" w:rsidRPr="00881F93" w:rsidRDefault="00095B45" w:rsidP="00901450">
      <w:pPr>
        <w:pStyle w:val="Subtitle"/>
        <w:ind w:left="0"/>
      </w:pPr>
      <w:r w:rsidRPr="00095B45">
        <w:t xml:space="preserve">PART 6c </w:t>
      </w:r>
      <w:proofErr w:type="gramStart"/>
      <w:r w:rsidRPr="00095B45">
        <w:t>CONTINUED  –</w:t>
      </w:r>
      <w:proofErr w:type="gramEnd"/>
      <w:r w:rsidRPr="00095B45">
        <w:t xml:space="preserve"> INFORMATION ABOUT ALGORITHMS (CLINICAL MANAGEMENT PATHWAYS)</w:t>
      </w:r>
    </w:p>
    <w:p w14:paraId="339F7669" w14:textId="262B7EEE" w:rsidR="00095B45" w:rsidRPr="00154B00" w:rsidRDefault="00095B45" w:rsidP="00A55713">
      <w:pPr>
        <w:pStyle w:val="Heading2"/>
      </w:pPr>
      <w:r w:rsidRPr="00154B00">
        <w:t>Define</w:t>
      </w:r>
      <w:r w:rsidRPr="00095B45">
        <w:t xml:space="preserve"> and summarise the CURRENT clinical management pathway (algorithm) that patients follow when they receive the COMPARATOR service (</w:t>
      </w:r>
      <w:proofErr w:type="gramStart"/>
      <w:r w:rsidRPr="00095B45">
        <w:t>i.e.</w:t>
      </w:r>
      <w:proofErr w:type="gramEnd"/>
      <w:r w:rsidRPr="00095B45">
        <w:t xml:space="preserve"> the landscape </w:t>
      </w:r>
      <w:r w:rsidRPr="005E143B">
        <w:rPr>
          <w:u w:val="single"/>
        </w:rPr>
        <w:t>before</w:t>
      </w:r>
      <w:r w:rsidRPr="00095B45">
        <w:t xml:space="preserve"> the proposed service is introduced). An easy-to-follow flowchart is preferred, depicting the current </w:t>
      </w:r>
      <w:r w:rsidRPr="005E143B">
        <w:rPr>
          <w:u w:val="single"/>
        </w:rPr>
        <w:t>clinical management pathway</w:t>
      </w:r>
      <w:r w:rsidRPr="00095B45">
        <w:t>), but dot-points would be acceptable. Please include health care resources used in the current landscape (</w:t>
      </w:r>
      <w:proofErr w:type="gramStart"/>
      <w:r w:rsidRPr="00095B45">
        <w:t>e.g.</w:t>
      </w:r>
      <w:proofErr w:type="gramEnd"/>
      <w:r w:rsidRPr="00095B45">
        <w:t xml:space="preserve"> pharmaceuticals, diagnostics and investigative services, </w:t>
      </w:r>
      <w:r w:rsidR="005272F8" w:rsidRPr="00095B45">
        <w:t>etc.</w:t>
      </w:r>
      <w:r w:rsidRPr="00095B45">
        <w:t>).</w:t>
      </w:r>
    </w:p>
    <w:p w14:paraId="7ED09E8B" w14:textId="5F0ABFAC" w:rsidR="00095B45" w:rsidRPr="00675E12" w:rsidRDefault="00EB1D0D" w:rsidP="00C01458">
      <w:pPr>
        <w:pStyle w:val="Response"/>
      </w:pPr>
      <w:r w:rsidRPr="00EB1D0D">
        <w:fldChar w:fldCharType="begin"/>
      </w:r>
      <w:r w:rsidRPr="00EB1D0D">
        <w:instrText xml:space="preserve"> REF _Ref97499449 \h  \* MERGEFORMAT </w:instrText>
      </w:r>
      <w:r w:rsidRPr="00EB1D0D">
        <w:fldChar w:fldCharType="separate"/>
      </w:r>
      <w:r w:rsidRPr="00EB1D0D">
        <w:rPr>
          <w:szCs w:val="20"/>
        </w:rPr>
        <w:t xml:space="preserve">Figure </w:t>
      </w:r>
      <w:r w:rsidRPr="00EB1D0D">
        <w:rPr>
          <w:noProof/>
          <w:szCs w:val="20"/>
        </w:rPr>
        <w:t>4</w:t>
      </w:r>
      <w:r w:rsidRPr="00EB1D0D">
        <w:fldChar w:fldCharType="end"/>
      </w:r>
      <w:r w:rsidRPr="00EB1D0D">
        <w:t xml:space="preserve"> </w:t>
      </w:r>
      <w:r w:rsidR="00675E12">
        <w:t>summarises the clinical management pathway in the current scenario, where CAR T-cell therapies are not available for use in</w:t>
      </w:r>
      <w:r w:rsidR="00A43172">
        <w:t xml:space="preserve"> LBCL in</w:t>
      </w:r>
      <w:r w:rsidR="00675E12">
        <w:t xml:space="preserve"> the second-line setting.</w:t>
      </w:r>
    </w:p>
    <w:p w14:paraId="05DBCADA" w14:textId="7AC5CA32" w:rsidR="00E82C8E" w:rsidRDefault="00E82C8E" w:rsidP="0086146C">
      <w:pPr>
        <w:pStyle w:val="Caption"/>
        <w:keepNext/>
        <w:spacing w:after="120"/>
        <w:ind w:left="425"/>
        <w:rPr>
          <w:b/>
          <w:bCs/>
          <w:i w:val="0"/>
          <w:iCs w:val="0"/>
          <w:color w:val="auto"/>
          <w:sz w:val="20"/>
          <w:szCs w:val="20"/>
        </w:rPr>
      </w:pPr>
      <w:bookmarkStart w:id="14" w:name="_Ref97499449"/>
      <w:r w:rsidRPr="00DD5DFD">
        <w:rPr>
          <w:b/>
          <w:bCs/>
          <w:i w:val="0"/>
          <w:iCs w:val="0"/>
          <w:color w:val="auto"/>
          <w:sz w:val="20"/>
          <w:szCs w:val="20"/>
        </w:rPr>
        <w:lastRenderedPageBreak/>
        <w:t xml:space="preserve">Figure </w:t>
      </w:r>
      <w:r w:rsidRPr="00DD5DFD">
        <w:rPr>
          <w:b/>
          <w:bCs/>
          <w:i w:val="0"/>
          <w:iCs w:val="0"/>
          <w:color w:val="auto"/>
          <w:sz w:val="20"/>
          <w:szCs w:val="20"/>
        </w:rPr>
        <w:fldChar w:fldCharType="begin"/>
      </w:r>
      <w:r w:rsidRPr="00DD5DFD">
        <w:rPr>
          <w:b/>
          <w:bCs/>
          <w:i w:val="0"/>
          <w:iCs w:val="0"/>
          <w:color w:val="auto"/>
          <w:sz w:val="20"/>
          <w:szCs w:val="20"/>
        </w:rPr>
        <w:instrText xml:space="preserve"> SEQ Figure \* ARABIC </w:instrText>
      </w:r>
      <w:r w:rsidRPr="00DD5DFD">
        <w:rPr>
          <w:b/>
          <w:bCs/>
          <w:i w:val="0"/>
          <w:iCs w:val="0"/>
          <w:color w:val="auto"/>
          <w:sz w:val="20"/>
          <w:szCs w:val="20"/>
        </w:rPr>
        <w:fldChar w:fldCharType="separate"/>
      </w:r>
      <w:r>
        <w:rPr>
          <w:b/>
          <w:bCs/>
          <w:i w:val="0"/>
          <w:iCs w:val="0"/>
          <w:noProof/>
          <w:color w:val="auto"/>
          <w:sz w:val="20"/>
          <w:szCs w:val="20"/>
        </w:rPr>
        <w:t>4</w:t>
      </w:r>
      <w:r w:rsidRPr="00DD5DFD">
        <w:rPr>
          <w:b/>
          <w:bCs/>
          <w:i w:val="0"/>
          <w:iCs w:val="0"/>
          <w:color w:val="auto"/>
          <w:sz w:val="20"/>
          <w:szCs w:val="20"/>
        </w:rPr>
        <w:fldChar w:fldCharType="end"/>
      </w:r>
      <w:bookmarkEnd w:id="14"/>
      <w:r w:rsidRPr="00DD5DFD">
        <w:rPr>
          <w:b/>
          <w:bCs/>
          <w:i w:val="0"/>
          <w:iCs w:val="0"/>
          <w:color w:val="auto"/>
          <w:sz w:val="20"/>
          <w:szCs w:val="20"/>
        </w:rPr>
        <w:t xml:space="preserve">: </w:t>
      </w:r>
      <w:r w:rsidR="00EE5EA8">
        <w:rPr>
          <w:b/>
          <w:bCs/>
          <w:i w:val="0"/>
          <w:iCs w:val="0"/>
          <w:color w:val="auto"/>
          <w:sz w:val="20"/>
          <w:szCs w:val="20"/>
        </w:rPr>
        <w:t>Current m</w:t>
      </w:r>
      <w:r w:rsidR="00EE5EA8" w:rsidRPr="00EE5EA8">
        <w:rPr>
          <w:b/>
          <w:bCs/>
          <w:i w:val="0"/>
          <w:iCs w:val="0"/>
          <w:color w:val="auto"/>
          <w:sz w:val="20"/>
          <w:szCs w:val="20"/>
        </w:rPr>
        <w:t xml:space="preserve">anagement </w:t>
      </w:r>
      <w:r w:rsidR="00EE5EA8">
        <w:rPr>
          <w:b/>
          <w:bCs/>
          <w:i w:val="0"/>
          <w:iCs w:val="0"/>
          <w:color w:val="auto"/>
          <w:sz w:val="20"/>
          <w:szCs w:val="20"/>
        </w:rPr>
        <w:t>pathway for patients</w:t>
      </w:r>
      <w:r w:rsidR="00F06232">
        <w:rPr>
          <w:b/>
          <w:bCs/>
          <w:i w:val="0"/>
          <w:iCs w:val="0"/>
          <w:color w:val="auto"/>
          <w:sz w:val="20"/>
          <w:szCs w:val="20"/>
        </w:rPr>
        <w:t xml:space="preserve"> with LBCL</w:t>
      </w:r>
      <w:r w:rsidR="00EE5EA8" w:rsidRPr="00EE5EA8">
        <w:rPr>
          <w:b/>
          <w:bCs/>
          <w:i w:val="0"/>
          <w:iCs w:val="0"/>
          <w:color w:val="auto"/>
          <w:sz w:val="20"/>
          <w:szCs w:val="20"/>
        </w:rPr>
        <w:t xml:space="preserve"> in Australia</w:t>
      </w:r>
    </w:p>
    <w:p w14:paraId="6BDED9B1" w14:textId="53725D6D" w:rsidR="00415ACA" w:rsidRDefault="007B6131" w:rsidP="00D95B5E">
      <w:pPr>
        <w:spacing w:before="0" w:after="0"/>
        <w:ind w:left="425"/>
      </w:pPr>
      <w:r>
        <w:rPr>
          <w:noProof/>
        </w:rPr>
        <mc:AlternateContent>
          <mc:Choice Requires="wps">
            <w:drawing>
              <wp:anchor distT="0" distB="0" distL="114300" distR="114300" simplePos="0" relativeHeight="251594240" behindDoc="0" locked="0" layoutInCell="1" allowOverlap="1" wp14:anchorId="1C654604" wp14:editId="5A8F983F">
                <wp:simplePos x="0" y="0"/>
                <wp:positionH relativeFrom="column">
                  <wp:posOffset>4995850</wp:posOffset>
                </wp:positionH>
                <wp:positionV relativeFrom="paragraph">
                  <wp:posOffset>1594079</wp:posOffset>
                </wp:positionV>
                <wp:extent cx="651052" cy="548538"/>
                <wp:effectExtent l="0" t="0" r="15875" b="2349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1052" cy="548538"/>
                        </a:xfrm>
                        <a:prstGeom prst="rect">
                          <a:avLst/>
                        </a:prstGeom>
                        <a:solidFill>
                          <a:schemeClr val="lt1"/>
                        </a:solidFill>
                        <a:ln w="6350">
                          <a:solidFill>
                            <a:prstClr val="black"/>
                          </a:solidFill>
                        </a:ln>
                      </wps:spPr>
                      <wps:txbx>
                        <w:txbxContent>
                          <w:p w14:paraId="77DB157A" w14:textId="717C5811" w:rsidR="004A2501" w:rsidRPr="00BE15FB" w:rsidRDefault="004A2501" w:rsidP="00BE15FB">
                            <w:pPr>
                              <w:jc w:val="center"/>
                              <w:rPr>
                                <w:b/>
                                <w:bCs/>
                              </w:rPr>
                            </w:pPr>
                            <w:r>
                              <w:rPr>
                                <w:b/>
                                <w:bCs/>
                              </w:rPr>
                              <w:t>2</w:t>
                            </w:r>
                            <w:r w:rsidRPr="00BE15FB">
                              <w:rPr>
                                <w:b/>
                                <w:bCs/>
                                <w:vertAlign w:val="superscript"/>
                              </w:rPr>
                              <w:t>nd</w:t>
                            </w:r>
                            <w:r>
                              <w:rPr>
                                <w:b/>
                                <w:bCs/>
                              </w:rPr>
                              <w:t xml:space="preserve"> </w:t>
                            </w:r>
                            <w:r w:rsidRPr="00BE15FB">
                              <w:rPr>
                                <w:b/>
                                <w:bCs/>
                              </w:rPr>
                              <w:t>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54604" id="_x0000_t202" coordsize="21600,21600" o:spt="202" path="m,l,21600r21600,l21600,xe">
                <v:stroke joinstyle="miter"/>
                <v:path gradientshapeok="t" o:connecttype="rect"/>
              </v:shapetype>
              <v:shape id="Text Box 13" o:spid="_x0000_s1026" type="#_x0000_t202" alt="&quot;&quot;" style="position:absolute;left:0;text-align:left;margin-left:393.35pt;margin-top:125.5pt;width:51.25pt;height:43.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" fillcolor="white [3201]" strokeweight=".5pt">
                <v:textbox>
                  <w:txbxContent>
                    <w:p w14:paraId="77DB157A" w14:textId="717C5811" w:rsidR="004A2501" w:rsidRPr="00BE15FB" w:rsidRDefault="004A2501" w:rsidP="00BE15FB">
                      <w:pPr>
                        <w:jc w:val="center"/>
                        <w:rPr>
                          <w:b/>
                          <w:bCs/>
                        </w:rPr>
                      </w:pPr>
                      <w:r>
                        <w:rPr>
                          <w:b/>
                          <w:bCs/>
                        </w:rPr>
                        <w:t>2</w:t>
                      </w:r>
                      <w:r w:rsidRPr="00BE15FB">
                        <w:rPr>
                          <w:b/>
                          <w:bCs/>
                          <w:vertAlign w:val="superscript"/>
                        </w:rPr>
                        <w:t>nd</w:t>
                      </w:r>
                      <w:r>
                        <w:rPr>
                          <w:b/>
                          <w:bCs/>
                        </w:rPr>
                        <w:t xml:space="preserve"> </w:t>
                      </w:r>
                      <w:r w:rsidRPr="00BE15FB">
                        <w:rPr>
                          <w:b/>
                          <w:bCs/>
                        </w:rPr>
                        <w:t>line setting</w:t>
                      </w:r>
                    </w:p>
                  </w:txbxContent>
                </v:textbox>
              </v:shape>
            </w:pict>
          </mc:Fallback>
        </mc:AlternateContent>
      </w:r>
      <w:r w:rsidR="00BE15FB">
        <w:rPr>
          <w:noProof/>
        </w:rPr>
        <mc:AlternateContent>
          <mc:Choice Requires="wps">
            <w:drawing>
              <wp:anchor distT="0" distB="0" distL="114300" distR="114300" simplePos="0" relativeHeight="251599360" behindDoc="0" locked="0" layoutInCell="1" allowOverlap="1" wp14:anchorId="7F5DB452" wp14:editId="51D09DC6">
                <wp:simplePos x="0" y="0"/>
                <wp:positionH relativeFrom="column">
                  <wp:posOffset>904393</wp:posOffset>
                </wp:positionH>
                <wp:positionV relativeFrom="paragraph">
                  <wp:posOffset>3319145</wp:posOffset>
                </wp:positionV>
                <wp:extent cx="651052" cy="548538"/>
                <wp:effectExtent l="0" t="0" r="15875" b="2349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1052" cy="548538"/>
                        </a:xfrm>
                        <a:prstGeom prst="rect">
                          <a:avLst/>
                        </a:prstGeom>
                        <a:solidFill>
                          <a:schemeClr val="lt1"/>
                        </a:solidFill>
                        <a:ln w="6350">
                          <a:solidFill>
                            <a:prstClr val="black"/>
                          </a:solidFill>
                        </a:ln>
                      </wps:spPr>
                      <wps:txbx>
                        <w:txbxContent>
                          <w:p w14:paraId="2F39C6B9" w14:textId="1E68C4F0" w:rsidR="004A2501" w:rsidRPr="00BE15FB" w:rsidRDefault="004A2501" w:rsidP="00BE15FB">
                            <w:pPr>
                              <w:jc w:val="center"/>
                              <w:rPr>
                                <w:b/>
                                <w:bCs/>
                              </w:rPr>
                            </w:pPr>
                            <w:r>
                              <w:rPr>
                                <w:b/>
                                <w:bCs/>
                              </w:rPr>
                              <w:t>3</w:t>
                            </w:r>
                            <w:r w:rsidRPr="00BE15FB">
                              <w:rPr>
                                <w:b/>
                                <w:bCs/>
                                <w:vertAlign w:val="superscript"/>
                              </w:rPr>
                              <w:t>rd</w:t>
                            </w:r>
                            <w:r>
                              <w:rPr>
                                <w:b/>
                                <w:bCs/>
                              </w:rPr>
                              <w:t xml:space="preserve"> </w:t>
                            </w:r>
                            <w:r w:rsidRPr="00BE15FB">
                              <w:rPr>
                                <w:b/>
                                <w:bCs/>
                              </w:rPr>
                              <w:t>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B452" id="Text Box 14" o:spid="_x0000_s1027" type="#_x0000_t202" alt="&quot;&quot;" style="position:absolute;left:0;text-align:left;margin-left:71.2pt;margin-top:261.35pt;width:51.25pt;height:43.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" fillcolor="white [3201]" strokeweight=".5pt">
                <v:textbox>
                  <w:txbxContent>
                    <w:p w14:paraId="2F39C6B9" w14:textId="1E68C4F0" w:rsidR="004A2501" w:rsidRPr="00BE15FB" w:rsidRDefault="004A2501" w:rsidP="00BE15FB">
                      <w:pPr>
                        <w:jc w:val="center"/>
                        <w:rPr>
                          <w:b/>
                          <w:bCs/>
                        </w:rPr>
                      </w:pPr>
                      <w:r>
                        <w:rPr>
                          <w:b/>
                          <w:bCs/>
                        </w:rPr>
                        <w:t>3</w:t>
                      </w:r>
                      <w:r w:rsidRPr="00BE15FB">
                        <w:rPr>
                          <w:b/>
                          <w:bCs/>
                          <w:vertAlign w:val="superscript"/>
                        </w:rPr>
                        <w:t>rd</w:t>
                      </w:r>
                      <w:r>
                        <w:rPr>
                          <w:b/>
                          <w:bCs/>
                        </w:rPr>
                        <w:t xml:space="preserve"> </w:t>
                      </w:r>
                      <w:r w:rsidRPr="00BE15FB">
                        <w:rPr>
                          <w:b/>
                          <w:bCs/>
                        </w:rPr>
                        <w:t>line setting</w:t>
                      </w:r>
                    </w:p>
                  </w:txbxContent>
                </v:textbox>
              </v:shape>
            </w:pict>
          </mc:Fallback>
        </mc:AlternateContent>
      </w:r>
      <w:r w:rsidR="00B12F84">
        <w:rPr>
          <w:noProof/>
        </w:rPr>
        <mc:AlternateContent>
          <mc:Choice Requires="wps">
            <w:drawing>
              <wp:anchor distT="0" distB="0" distL="114300" distR="114300" simplePos="0" relativeHeight="251588096" behindDoc="0" locked="0" layoutInCell="1" allowOverlap="1" wp14:anchorId="1F272706" wp14:editId="4B419C8E">
                <wp:simplePos x="0" y="0"/>
                <wp:positionH relativeFrom="column">
                  <wp:posOffset>5022850</wp:posOffset>
                </wp:positionH>
                <wp:positionV relativeFrom="paragraph">
                  <wp:posOffset>95250</wp:posOffset>
                </wp:positionV>
                <wp:extent cx="651052" cy="548538"/>
                <wp:effectExtent l="0" t="0" r="15875" b="2349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1052" cy="548538"/>
                        </a:xfrm>
                        <a:prstGeom prst="rect">
                          <a:avLst/>
                        </a:prstGeom>
                        <a:solidFill>
                          <a:schemeClr val="lt1"/>
                        </a:solidFill>
                        <a:ln w="6350">
                          <a:solidFill>
                            <a:prstClr val="black"/>
                          </a:solidFill>
                        </a:ln>
                      </wps:spPr>
                      <wps:txbx>
                        <w:txbxContent>
                          <w:p w14:paraId="6D8B4DB7" w14:textId="3DC1A824" w:rsidR="004A2501" w:rsidRPr="00BE15FB" w:rsidRDefault="004A2501" w:rsidP="00BE15FB">
                            <w:pPr>
                              <w:jc w:val="center"/>
                              <w:rPr>
                                <w:b/>
                                <w:bCs/>
                              </w:rPr>
                            </w:pPr>
                            <w:r w:rsidRPr="00BE15FB">
                              <w:rPr>
                                <w:b/>
                                <w:bCs/>
                              </w:rPr>
                              <w:t>1</w:t>
                            </w:r>
                            <w:r w:rsidRPr="00BE15FB">
                              <w:rPr>
                                <w:b/>
                                <w:bCs/>
                                <w:vertAlign w:val="superscript"/>
                              </w:rPr>
                              <w:t>st</w:t>
                            </w:r>
                            <w:r w:rsidRPr="00BE15FB">
                              <w:rPr>
                                <w:b/>
                                <w:bCs/>
                              </w:rPr>
                              <w:t xml:space="preserve"> 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72706" id="Text Box 12" o:spid="_x0000_s1028" type="#_x0000_t202" alt="&quot;&quot;" style="position:absolute;left:0;text-align:left;margin-left:395.5pt;margin-top:7.5pt;width:51.25pt;height:43.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" fillcolor="white [3201]" strokeweight=".5pt">
                <v:textbox>
                  <w:txbxContent>
                    <w:p w14:paraId="6D8B4DB7" w14:textId="3DC1A824" w:rsidR="004A2501" w:rsidRPr="00BE15FB" w:rsidRDefault="004A2501" w:rsidP="00BE15FB">
                      <w:pPr>
                        <w:jc w:val="center"/>
                        <w:rPr>
                          <w:b/>
                          <w:bCs/>
                        </w:rPr>
                      </w:pPr>
                      <w:r w:rsidRPr="00BE15FB">
                        <w:rPr>
                          <w:b/>
                          <w:bCs/>
                        </w:rPr>
                        <w:t>1</w:t>
                      </w:r>
                      <w:r w:rsidRPr="00BE15FB">
                        <w:rPr>
                          <w:b/>
                          <w:bCs/>
                          <w:vertAlign w:val="superscript"/>
                        </w:rPr>
                        <w:t>st</w:t>
                      </w:r>
                      <w:r w:rsidRPr="00BE15FB">
                        <w:rPr>
                          <w:b/>
                          <w:bCs/>
                        </w:rPr>
                        <w:t xml:space="preserve"> line setting</w:t>
                      </w:r>
                    </w:p>
                  </w:txbxContent>
                </v:textbox>
              </v:shape>
            </w:pict>
          </mc:Fallback>
        </mc:AlternateContent>
      </w:r>
      <w:r w:rsidR="0010392A">
        <w:rPr>
          <w:noProof/>
        </w:rPr>
        <mc:AlternateContent>
          <mc:Choice Requires="wps">
            <w:drawing>
              <wp:anchor distT="0" distB="0" distL="114300" distR="114300" simplePos="0" relativeHeight="251585024" behindDoc="0" locked="0" layoutInCell="1" allowOverlap="1" wp14:anchorId="0AEC0E14" wp14:editId="1F6FE643">
                <wp:simplePos x="0" y="0"/>
                <wp:positionH relativeFrom="column">
                  <wp:posOffset>260985</wp:posOffset>
                </wp:positionH>
                <wp:positionV relativeFrom="paragraph">
                  <wp:posOffset>2702890</wp:posOffset>
                </wp:positionV>
                <wp:extent cx="538353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3530" cy="0"/>
                        </a:xfrm>
                        <a:prstGeom prst="line">
                          <a:avLst/>
                        </a:prstGeom>
                        <a:ln w="19050"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847574E" id="Straight Connector 9" o:spid="_x0000_s1026" alt="&quot;&quot;" style="position:absolute;z-index:251585024;visibility:visible;mso-wrap-style:square;mso-wrap-distance-left:9pt;mso-wrap-distance-top:0;mso-wrap-distance-right:9pt;mso-wrap-distance-bottom:0;mso-position-horizontal:absolute;mso-position-horizontal-relative:text;mso-position-vertical:absolute;mso-position-vertical-relative:text" from="20.55pt,212.85pt" to="444.45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" strokecolor="#c0504d [3205]" strokeweight="1.5pt">
                <v:stroke dashstyle="dash"/>
              </v:line>
            </w:pict>
          </mc:Fallback>
        </mc:AlternateContent>
      </w:r>
      <w:r w:rsidR="002618EF">
        <w:rPr>
          <w:noProof/>
        </w:rPr>
        <mc:AlternateContent>
          <mc:Choice Requires="wps">
            <w:drawing>
              <wp:anchor distT="0" distB="0" distL="114300" distR="114300" simplePos="0" relativeHeight="251580928" behindDoc="0" locked="0" layoutInCell="1" allowOverlap="1" wp14:anchorId="07370EFB" wp14:editId="22E15A6E">
                <wp:simplePos x="0" y="0"/>
                <wp:positionH relativeFrom="column">
                  <wp:posOffset>270662</wp:posOffset>
                </wp:positionH>
                <wp:positionV relativeFrom="paragraph">
                  <wp:posOffset>783184</wp:posOffset>
                </wp:positionV>
                <wp:extent cx="5383988"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83988" cy="0"/>
                        </a:xfrm>
                        <a:prstGeom prst="line">
                          <a:avLst/>
                        </a:prstGeom>
                        <a:ln w="19050" cap="flat" cmpd="sng" algn="ctr">
                          <a:solidFill>
                            <a:srgbClr val="FF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1B9D3B1" id="Straight Connector 3" o:spid="_x0000_s1026" alt="&quot;&quot;" style="position:absolute;z-index:251580928;visibility:visible;mso-wrap-style:square;mso-wrap-distance-left:9pt;mso-wrap-distance-top:0;mso-wrap-distance-right:9pt;mso-wrap-distance-bottom:0;mso-position-horizontal:absolute;mso-position-horizontal-relative:text;mso-position-vertical:absolute;mso-position-vertical-relative:text" from="21.3pt,61.65pt" to="445.2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" strokecolor="red" strokeweight="1.5pt">
                <v:stroke dashstyle="dash"/>
              </v:line>
            </w:pict>
          </mc:Fallback>
        </mc:AlternateContent>
      </w:r>
      <w:r w:rsidR="00415ACA">
        <w:rPr>
          <w:noProof/>
        </w:rPr>
        <w:drawing>
          <wp:inline distT="0" distB="0" distL="0" distR="0" wp14:anchorId="10D98E7A" wp14:editId="3A56E961">
            <wp:extent cx="5486400" cy="4168094"/>
            <wp:effectExtent l="0" t="0" r="0" b="0"/>
            <wp:docPr id="8" name="Diagram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2C50F25" w14:textId="4D0ED15D" w:rsidR="0086146C" w:rsidRPr="00211E10" w:rsidRDefault="00C93538" w:rsidP="00AD3C09">
      <w:pPr>
        <w:spacing w:before="0" w:after="240"/>
        <w:ind w:left="425"/>
        <w:rPr>
          <w:rFonts w:ascii="Arial Narrow" w:hAnsi="Arial Narrow"/>
        </w:rPr>
      </w:pPr>
      <w:r w:rsidRPr="00211E10">
        <w:rPr>
          <w:rFonts w:ascii="Arial Narrow" w:hAnsi="Arial Narrow"/>
        </w:rPr>
        <w:t xml:space="preserve">Abbreviations: </w:t>
      </w:r>
      <w:r w:rsidR="00D00583" w:rsidRPr="00211E10">
        <w:rPr>
          <w:rFonts w:ascii="Arial Narrow" w:hAnsi="Arial Narrow"/>
        </w:rPr>
        <w:t xml:space="preserve">BSC = </w:t>
      </w:r>
      <w:r w:rsidR="004119CF" w:rsidRPr="00211E10">
        <w:rPr>
          <w:rFonts w:ascii="Arial Narrow" w:hAnsi="Arial Narrow"/>
        </w:rPr>
        <w:t>best supportive care</w:t>
      </w:r>
      <w:r w:rsidR="00D00583" w:rsidRPr="00211E10">
        <w:rPr>
          <w:rFonts w:ascii="Arial Narrow" w:hAnsi="Arial Narrow"/>
        </w:rPr>
        <w:t xml:space="preserve">; CAR = </w:t>
      </w:r>
      <w:r w:rsidR="004119CF" w:rsidRPr="00211E10">
        <w:rPr>
          <w:rFonts w:ascii="Arial Narrow" w:hAnsi="Arial Narrow"/>
        </w:rPr>
        <w:t>chimeric antigen receptor</w:t>
      </w:r>
      <w:r w:rsidR="00D00583" w:rsidRPr="00211E10">
        <w:rPr>
          <w:rFonts w:ascii="Arial Narrow" w:hAnsi="Arial Narrow"/>
        </w:rPr>
        <w:t xml:space="preserve">; </w:t>
      </w:r>
      <w:r w:rsidR="004119CF" w:rsidRPr="00211E10">
        <w:rPr>
          <w:rFonts w:ascii="Arial Narrow" w:hAnsi="Arial Narrow"/>
        </w:rPr>
        <w:t xml:space="preserve">HDT = </w:t>
      </w:r>
      <w:r w:rsidR="00474211" w:rsidRPr="00211E10">
        <w:rPr>
          <w:rFonts w:ascii="Arial Narrow" w:hAnsi="Arial Narrow"/>
        </w:rPr>
        <w:t>high-dose chemotherapy</w:t>
      </w:r>
      <w:r w:rsidR="004119CF" w:rsidRPr="00211E10">
        <w:rPr>
          <w:rFonts w:ascii="Arial Narrow" w:hAnsi="Arial Narrow"/>
        </w:rPr>
        <w:t xml:space="preserve">; </w:t>
      </w:r>
      <w:r w:rsidR="00022E1E" w:rsidRPr="00211E10">
        <w:rPr>
          <w:rFonts w:ascii="Arial Narrow" w:hAnsi="Arial Narrow"/>
        </w:rPr>
        <w:t xml:space="preserve">LBCL = </w:t>
      </w:r>
      <w:r w:rsidR="004119CF" w:rsidRPr="00211E10">
        <w:rPr>
          <w:rFonts w:ascii="Arial Narrow" w:hAnsi="Arial Narrow"/>
        </w:rPr>
        <w:t>large B-cell lymphoma</w:t>
      </w:r>
      <w:r w:rsidR="00022E1E" w:rsidRPr="00211E10">
        <w:rPr>
          <w:rFonts w:ascii="Arial Narrow" w:hAnsi="Arial Narrow"/>
        </w:rPr>
        <w:t xml:space="preserve">; R-CHOP = </w:t>
      </w:r>
      <w:r w:rsidR="006A44F1" w:rsidRPr="00211E10">
        <w:rPr>
          <w:rFonts w:ascii="Arial Narrow" w:hAnsi="Arial Narrow"/>
        </w:rPr>
        <w:t>rituximab, cyclophosphamide, doxorubicin, vincristine, and prednisone</w:t>
      </w:r>
      <w:r w:rsidR="004119CF" w:rsidRPr="00211E10">
        <w:rPr>
          <w:rFonts w:ascii="Arial Narrow" w:hAnsi="Arial Narrow"/>
        </w:rPr>
        <w:t xml:space="preserve">; R-DHAP = </w:t>
      </w:r>
      <w:r w:rsidR="006A44F1" w:rsidRPr="00211E10">
        <w:rPr>
          <w:rFonts w:ascii="Arial Narrow" w:hAnsi="Arial Narrow"/>
        </w:rPr>
        <w:t>rituximab plus dexamethasone, high-dose cytarabine and cisplatin/oxaliplatin</w:t>
      </w:r>
      <w:r w:rsidR="00022E1E" w:rsidRPr="00211E10">
        <w:rPr>
          <w:rFonts w:ascii="Arial Narrow" w:hAnsi="Arial Narrow"/>
        </w:rPr>
        <w:t xml:space="preserve">; R-ESHAP = </w:t>
      </w:r>
      <w:r w:rsidR="00163E46" w:rsidRPr="00211E10">
        <w:rPr>
          <w:rFonts w:ascii="Arial Narrow" w:hAnsi="Arial Narrow"/>
        </w:rPr>
        <w:t>rituximab plus etoposide, methylprednisolone, cytarabine and cisplatin</w:t>
      </w:r>
      <w:r w:rsidR="00022E1E" w:rsidRPr="00211E10">
        <w:rPr>
          <w:rFonts w:ascii="Arial Narrow" w:hAnsi="Arial Narrow"/>
        </w:rPr>
        <w:t xml:space="preserve">; R-GDP = </w:t>
      </w:r>
      <w:r w:rsidR="00163E46" w:rsidRPr="00211E10">
        <w:rPr>
          <w:rFonts w:ascii="Arial Narrow" w:hAnsi="Arial Narrow"/>
        </w:rPr>
        <w:t>rituximab plus gemcitabine, dexamethasone and cisplatin/carboplatin</w:t>
      </w:r>
      <w:r w:rsidR="00022E1E" w:rsidRPr="00211E10">
        <w:rPr>
          <w:rFonts w:ascii="Arial Narrow" w:hAnsi="Arial Narrow"/>
        </w:rPr>
        <w:t xml:space="preserve">; </w:t>
      </w:r>
      <w:r w:rsidR="000D4502" w:rsidRPr="00211E10">
        <w:rPr>
          <w:rFonts w:ascii="Arial Narrow" w:hAnsi="Arial Narrow"/>
        </w:rPr>
        <w:t xml:space="preserve">R-ICE = </w:t>
      </w:r>
      <w:r w:rsidR="006A44F1" w:rsidRPr="00211E10">
        <w:rPr>
          <w:rFonts w:ascii="Arial Narrow" w:hAnsi="Arial Narrow"/>
        </w:rPr>
        <w:t xml:space="preserve">rituximab plus </w:t>
      </w:r>
      <w:proofErr w:type="spellStart"/>
      <w:r w:rsidR="006A44F1" w:rsidRPr="00211E10">
        <w:rPr>
          <w:rFonts w:ascii="Arial Narrow" w:hAnsi="Arial Narrow"/>
        </w:rPr>
        <w:t>ifosfamide</w:t>
      </w:r>
      <w:proofErr w:type="spellEnd"/>
      <w:r w:rsidR="006A44F1" w:rsidRPr="00211E10">
        <w:rPr>
          <w:rFonts w:ascii="Arial Narrow" w:hAnsi="Arial Narrow"/>
        </w:rPr>
        <w:t>, carboplatin and etoposide</w:t>
      </w:r>
      <w:r w:rsidR="000D4502" w:rsidRPr="00211E10">
        <w:rPr>
          <w:rFonts w:ascii="Arial Narrow" w:hAnsi="Arial Narrow"/>
        </w:rPr>
        <w:t xml:space="preserve">; </w:t>
      </w:r>
      <w:r w:rsidR="00D00583" w:rsidRPr="00211E10">
        <w:rPr>
          <w:rFonts w:ascii="Arial Narrow" w:hAnsi="Arial Narrow"/>
        </w:rPr>
        <w:t xml:space="preserve">SCT = </w:t>
      </w:r>
      <w:r w:rsidR="000D4502" w:rsidRPr="00211E10">
        <w:rPr>
          <w:rFonts w:ascii="Arial Narrow" w:hAnsi="Arial Narrow"/>
        </w:rPr>
        <w:t xml:space="preserve">stem cell transplant. </w:t>
      </w:r>
      <w:r w:rsidR="0086146C" w:rsidRPr="00211E10">
        <w:rPr>
          <w:rFonts w:ascii="Arial Narrow" w:hAnsi="Arial Narrow"/>
        </w:rPr>
        <w:br w:type="page"/>
      </w:r>
    </w:p>
    <w:p w14:paraId="245F37B4" w14:textId="69E944D0" w:rsidR="00095B45" w:rsidRDefault="00095B45" w:rsidP="00A55713">
      <w:pPr>
        <w:pStyle w:val="Heading2"/>
      </w:pPr>
      <w:r w:rsidRPr="00095B45">
        <w:lastRenderedPageBreak/>
        <w:t xml:space="preserve">Define and summarise the PROPOSED clinical management pathway (algorithm) that patients would </w:t>
      </w:r>
      <w:proofErr w:type="gramStart"/>
      <w:r w:rsidRPr="00095B45">
        <w:t xml:space="preserve">follow </w:t>
      </w:r>
      <w:r w:rsidRPr="008D1A4B">
        <w:rPr>
          <w:u w:val="single"/>
        </w:rPr>
        <w:t>after</w:t>
      </w:r>
      <w:proofErr w:type="gramEnd"/>
      <w:r w:rsidRPr="00095B45">
        <w:t xml:space="preserve"> the proposed service/technology is introduced, including variation in health care resources.</w:t>
      </w:r>
    </w:p>
    <w:p w14:paraId="514D2EEC" w14:textId="42DC2CBD" w:rsidR="007E359C" w:rsidRPr="00675E12" w:rsidRDefault="007E359C" w:rsidP="00106821">
      <w:pPr>
        <w:pStyle w:val="Response"/>
      </w:pPr>
      <w:r w:rsidRPr="007E359C">
        <w:fldChar w:fldCharType="begin"/>
      </w:r>
      <w:r w:rsidRPr="007E359C">
        <w:instrText xml:space="preserve"> REF _Ref97501167 \h  \* MERGEFORMAT </w:instrText>
      </w:r>
      <w:r w:rsidRPr="007E359C">
        <w:fldChar w:fldCharType="separate"/>
      </w:r>
      <w:r w:rsidR="00EB1D0D" w:rsidRPr="00EB1D0D">
        <w:rPr>
          <w:szCs w:val="20"/>
        </w:rPr>
        <w:t xml:space="preserve">Figure </w:t>
      </w:r>
      <w:r w:rsidR="00EB1D0D" w:rsidRPr="00EB1D0D">
        <w:rPr>
          <w:noProof/>
          <w:szCs w:val="20"/>
        </w:rPr>
        <w:t>5</w:t>
      </w:r>
      <w:r w:rsidRPr="007E359C">
        <w:fldChar w:fldCharType="end"/>
      </w:r>
      <w:r>
        <w:t xml:space="preserve"> summarises the clinical management pathway in the </w:t>
      </w:r>
      <w:r w:rsidR="0002560D">
        <w:t xml:space="preserve">proposed </w:t>
      </w:r>
      <w:r>
        <w:t>scenario,</w:t>
      </w:r>
      <w:r w:rsidR="00066FB9">
        <w:t xml:space="preserve"> where</w:t>
      </w:r>
      <w:r w:rsidR="004160E0">
        <w:t xml:space="preserve"> </w:t>
      </w:r>
      <w:proofErr w:type="spellStart"/>
      <w:r w:rsidR="004160E0">
        <w:t>axicabtagene</w:t>
      </w:r>
      <w:proofErr w:type="spellEnd"/>
      <w:r w:rsidR="004160E0">
        <w:t xml:space="preserve"> </w:t>
      </w:r>
      <w:proofErr w:type="spellStart"/>
      <w:r w:rsidR="004160E0">
        <w:t>ciloleucel</w:t>
      </w:r>
      <w:proofErr w:type="spellEnd"/>
      <w:r w:rsidR="004160E0">
        <w:t xml:space="preserve"> is </w:t>
      </w:r>
      <w:r w:rsidR="00066FB9">
        <w:t xml:space="preserve">available for use in LBCL in the second-line setting. </w:t>
      </w:r>
      <w:r w:rsidR="0060733C">
        <w:rPr>
          <w:bCs/>
          <w:szCs w:val="20"/>
        </w:rPr>
        <w:t xml:space="preserve">Availability of </w:t>
      </w:r>
      <w:proofErr w:type="spellStart"/>
      <w:r w:rsidR="0048470B" w:rsidRPr="0048470B">
        <w:rPr>
          <w:bCs/>
          <w:szCs w:val="20"/>
        </w:rPr>
        <w:t>axicabtagene</w:t>
      </w:r>
      <w:proofErr w:type="spellEnd"/>
      <w:r w:rsidR="0048470B" w:rsidRPr="0048470B">
        <w:rPr>
          <w:bCs/>
          <w:szCs w:val="20"/>
        </w:rPr>
        <w:t xml:space="preserve"> </w:t>
      </w:r>
      <w:proofErr w:type="spellStart"/>
      <w:r w:rsidR="0048470B" w:rsidRPr="0048470B">
        <w:rPr>
          <w:bCs/>
          <w:szCs w:val="20"/>
        </w:rPr>
        <w:t>ciloleucel</w:t>
      </w:r>
      <w:proofErr w:type="spellEnd"/>
      <w:r w:rsidR="0048470B">
        <w:rPr>
          <w:bCs/>
          <w:szCs w:val="20"/>
        </w:rPr>
        <w:t xml:space="preserve"> </w:t>
      </w:r>
      <w:r w:rsidR="0060733C">
        <w:rPr>
          <w:bCs/>
          <w:szCs w:val="20"/>
        </w:rPr>
        <w:t xml:space="preserve">for patients with </w:t>
      </w:r>
      <w:r w:rsidR="0048470B">
        <w:rPr>
          <w:bCs/>
          <w:szCs w:val="20"/>
        </w:rPr>
        <w:t>relapsed or refractory LBCL</w:t>
      </w:r>
      <w:r w:rsidR="0060733C">
        <w:rPr>
          <w:bCs/>
          <w:szCs w:val="20"/>
        </w:rPr>
        <w:t xml:space="preserve"> after </w:t>
      </w:r>
      <w:r w:rsidR="0048470B">
        <w:rPr>
          <w:bCs/>
          <w:szCs w:val="20"/>
        </w:rPr>
        <w:t>firs</w:t>
      </w:r>
      <w:r w:rsidR="00106821">
        <w:rPr>
          <w:bCs/>
          <w:szCs w:val="20"/>
        </w:rPr>
        <w:t>t</w:t>
      </w:r>
      <w:r w:rsidR="0048470B">
        <w:rPr>
          <w:bCs/>
          <w:szCs w:val="20"/>
        </w:rPr>
        <w:t xml:space="preserve">-line </w:t>
      </w:r>
      <w:r w:rsidR="0060733C">
        <w:rPr>
          <w:bCs/>
          <w:szCs w:val="20"/>
        </w:rPr>
        <w:t>treatment would likely</w:t>
      </w:r>
      <w:r w:rsidR="0048470B">
        <w:rPr>
          <w:bCs/>
          <w:szCs w:val="20"/>
        </w:rPr>
        <w:t>, over time,</w:t>
      </w:r>
      <w:r w:rsidR="0060733C">
        <w:rPr>
          <w:bCs/>
          <w:szCs w:val="20"/>
        </w:rPr>
        <w:t xml:space="preserve"> become the standard of care in such patients.</w:t>
      </w:r>
      <w:r w:rsidR="00DD1536" w:rsidRPr="00DD1536">
        <w:rPr>
          <w:noProof/>
        </w:rPr>
        <w:t xml:space="preserve"> </w:t>
      </w:r>
    </w:p>
    <w:p w14:paraId="190DF478" w14:textId="05A7F253" w:rsidR="007E359C" w:rsidRDefault="007E359C" w:rsidP="007E359C">
      <w:pPr>
        <w:pStyle w:val="Caption"/>
        <w:keepNext/>
        <w:spacing w:after="0"/>
        <w:ind w:left="425"/>
        <w:rPr>
          <w:b/>
          <w:bCs/>
          <w:i w:val="0"/>
          <w:iCs w:val="0"/>
          <w:color w:val="auto"/>
          <w:sz w:val="20"/>
          <w:szCs w:val="20"/>
        </w:rPr>
      </w:pPr>
      <w:bookmarkStart w:id="15" w:name="_Ref97501167"/>
      <w:r w:rsidRPr="00DD5DFD">
        <w:rPr>
          <w:b/>
          <w:bCs/>
          <w:i w:val="0"/>
          <w:iCs w:val="0"/>
          <w:color w:val="auto"/>
          <w:sz w:val="20"/>
          <w:szCs w:val="20"/>
        </w:rPr>
        <w:t xml:space="preserve">Figure </w:t>
      </w:r>
      <w:r w:rsidRPr="00DD5DFD">
        <w:rPr>
          <w:b/>
          <w:bCs/>
          <w:i w:val="0"/>
          <w:iCs w:val="0"/>
          <w:color w:val="auto"/>
          <w:sz w:val="20"/>
          <w:szCs w:val="20"/>
        </w:rPr>
        <w:fldChar w:fldCharType="begin"/>
      </w:r>
      <w:r w:rsidRPr="00DD5DFD">
        <w:rPr>
          <w:b/>
          <w:bCs/>
          <w:i w:val="0"/>
          <w:iCs w:val="0"/>
          <w:color w:val="auto"/>
          <w:sz w:val="20"/>
          <w:szCs w:val="20"/>
        </w:rPr>
        <w:instrText xml:space="preserve"> SEQ Figure \* ARABIC </w:instrText>
      </w:r>
      <w:r w:rsidRPr="00DD5DFD">
        <w:rPr>
          <w:b/>
          <w:bCs/>
          <w:i w:val="0"/>
          <w:iCs w:val="0"/>
          <w:color w:val="auto"/>
          <w:sz w:val="20"/>
          <w:szCs w:val="20"/>
        </w:rPr>
        <w:fldChar w:fldCharType="separate"/>
      </w:r>
      <w:r w:rsidR="00EB1D0D">
        <w:rPr>
          <w:b/>
          <w:bCs/>
          <w:i w:val="0"/>
          <w:iCs w:val="0"/>
          <w:noProof/>
          <w:color w:val="auto"/>
          <w:sz w:val="20"/>
          <w:szCs w:val="20"/>
        </w:rPr>
        <w:t>5</w:t>
      </w:r>
      <w:r w:rsidRPr="00DD5DFD">
        <w:rPr>
          <w:b/>
          <w:bCs/>
          <w:i w:val="0"/>
          <w:iCs w:val="0"/>
          <w:color w:val="auto"/>
          <w:sz w:val="20"/>
          <w:szCs w:val="20"/>
        </w:rPr>
        <w:fldChar w:fldCharType="end"/>
      </w:r>
      <w:bookmarkEnd w:id="15"/>
      <w:r w:rsidRPr="00DD5DFD">
        <w:rPr>
          <w:b/>
          <w:bCs/>
          <w:i w:val="0"/>
          <w:iCs w:val="0"/>
          <w:color w:val="auto"/>
          <w:sz w:val="20"/>
          <w:szCs w:val="20"/>
        </w:rPr>
        <w:t xml:space="preserve">: </w:t>
      </w:r>
      <w:r w:rsidR="003835D2">
        <w:rPr>
          <w:b/>
          <w:bCs/>
          <w:i w:val="0"/>
          <w:iCs w:val="0"/>
          <w:color w:val="auto"/>
          <w:sz w:val="20"/>
          <w:szCs w:val="20"/>
        </w:rPr>
        <w:t xml:space="preserve">Proposed </w:t>
      </w:r>
      <w:r>
        <w:rPr>
          <w:b/>
          <w:bCs/>
          <w:i w:val="0"/>
          <w:iCs w:val="0"/>
          <w:color w:val="auto"/>
          <w:sz w:val="20"/>
          <w:szCs w:val="20"/>
        </w:rPr>
        <w:t>m</w:t>
      </w:r>
      <w:r w:rsidRPr="00EE5EA8">
        <w:rPr>
          <w:b/>
          <w:bCs/>
          <w:i w:val="0"/>
          <w:iCs w:val="0"/>
          <w:color w:val="auto"/>
          <w:sz w:val="20"/>
          <w:szCs w:val="20"/>
        </w:rPr>
        <w:t xml:space="preserve">anagement </w:t>
      </w:r>
      <w:r>
        <w:rPr>
          <w:b/>
          <w:bCs/>
          <w:i w:val="0"/>
          <w:iCs w:val="0"/>
          <w:color w:val="auto"/>
          <w:sz w:val="20"/>
          <w:szCs w:val="20"/>
        </w:rPr>
        <w:t>pathway for patients with LBCL</w:t>
      </w:r>
      <w:r w:rsidRPr="00EE5EA8">
        <w:rPr>
          <w:b/>
          <w:bCs/>
          <w:i w:val="0"/>
          <w:iCs w:val="0"/>
          <w:color w:val="auto"/>
          <w:sz w:val="20"/>
          <w:szCs w:val="20"/>
        </w:rPr>
        <w:t xml:space="preserve"> in Australia</w:t>
      </w:r>
    </w:p>
    <w:p w14:paraId="4768662D" w14:textId="668F7553" w:rsidR="007E359C" w:rsidRDefault="00A307C8" w:rsidP="001A0226">
      <w:pPr>
        <w:spacing w:before="0" w:after="0"/>
        <w:ind w:left="425"/>
      </w:pPr>
      <w:r w:rsidRPr="003D3645">
        <w:rPr>
          <w:noProof/>
        </w:rPr>
        <mc:AlternateContent>
          <mc:Choice Requires="wps">
            <w:drawing>
              <wp:anchor distT="0" distB="0" distL="114300" distR="114300" simplePos="0" relativeHeight="251726336" behindDoc="0" locked="0" layoutInCell="1" allowOverlap="1" wp14:anchorId="65855910" wp14:editId="2F1FD572">
                <wp:simplePos x="0" y="0"/>
                <wp:positionH relativeFrom="column">
                  <wp:posOffset>5066665</wp:posOffset>
                </wp:positionH>
                <wp:positionV relativeFrom="paragraph">
                  <wp:posOffset>2537460</wp:posOffset>
                </wp:positionV>
                <wp:extent cx="650240" cy="546735"/>
                <wp:effectExtent l="0" t="0" r="16510" b="2476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0240" cy="546735"/>
                        </a:xfrm>
                        <a:prstGeom prst="rect">
                          <a:avLst/>
                        </a:prstGeom>
                        <a:solidFill>
                          <a:schemeClr val="lt1"/>
                        </a:solidFill>
                        <a:ln w="6350">
                          <a:solidFill>
                            <a:prstClr val="black"/>
                          </a:solidFill>
                        </a:ln>
                      </wps:spPr>
                      <wps:txbx>
                        <w:txbxContent>
                          <w:p w14:paraId="0060E558" w14:textId="77777777" w:rsidR="004A2501" w:rsidRPr="00BE15FB" w:rsidRDefault="004A2501" w:rsidP="00307159">
                            <w:pPr>
                              <w:jc w:val="center"/>
                              <w:rPr>
                                <w:b/>
                                <w:bCs/>
                              </w:rPr>
                            </w:pPr>
                            <w:r>
                              <w:rPr>
                                <w:b/>
                                <w:bCs/>
                              </w:rPr>
                              <w:t>3</w:t>
                            </w:r>
                            <w:r w:rsidRPr="00BE15FB">
                              <w:rPr>
                                <w:b/>
                                <w:bCs/>
                                <w:vertAlign w:val="superscript"/>
                              </w:rPr>
                              <w:t>rd</w:t>
                            </w:r>
                            <w:r>
                              <w:rPr>
                                <w:b/>
                                <w:bCs/>
                              </w:rPr>
                              <w:t xml:space="preserve"> </w:t>
                            </w:r>
                            <w:r w:rsidRPr="00BE15FB">
                              <w:rPr>
                                <w:b/>
                                <w:bCs/>
                              </w:rPr>
                              <w:t>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55910" id="Text Box 17" o:spid="_x0000_s1029" type="#_x0000_t202" alt="&quot;&quot;" style="position:absolute;left:0;text-align:left;margin-left:398.95pt;margin-top:199.8pt;width:51.2pt;height:43.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" fillcolor="white [3201]" strokeweight=".5pt">
                <v:textbox>
                  <w:txbxContent>
                    <w:p w14:paraId="0060E558" w14:textId="77777777" w:rsidR="004A2501" w:rsidRPr="00BE15FB" w:rsidRDefault="004A2501" w:rsidP="00307159">
                      <w:pPr>
                        <w:jc w:val="center"/>
                        <w:rPr>
                          <w:b/>
                          <w:bCs/>
                        </w:rPr>
                      </w:pPr>
                      <w:r>
                        <w:rPr>
                          <w:b/>
                          <w:bCs/>
                        </w:rPr>
                        <w:t>3</w:t>
                      </w:r>
                      <w:r w:rsidRPr="00BE15FB">
                        <w:rPr>
                          <w:b/>
                          <w:bCs/>
                          <w:vertAlign w:val="superscript"/>
                        </w:rPr>
                        <w:t>rd</w:t>
                      </w:r>
                      <w:r>
                        <w:rPr>
                          <w:b/>
                          <w:bCs/>
                        </w:rPr>
                        <w:t xml:space="preserve"> </w:t>
                      </w:r>
                      <w:r w:rsidRPr="00BE15FB">
                        <w:rPr>
                          <w:b/>
                          <w:bCs/>
                        </w:rPr>
                        <w:t>line setting</w:t>
                      </w:r>
                    </w:p>
                  </w:txbxContent>
                </v:textbox>
              </v:shape>
            </w:pict>
          </mc:Fallback>
        </mc:AlternateContent>
      </w:r>
      <w:r w:rsidRPr="003D3645">
        <w:rPr>
          <w:noProof/>
        </w:rPr>
        <mc:AlternateContent>
          <mc:Choice Requires="wps">
            <w:drawing>
              <wp:anchor distT="0" distB="0" distL="114300" distR="114300" simplePos="0" relativeHeight="251681280" behindDoc="0" locked="0" layoutInCell="1" allowOverlap="1" wp14:anchorId="52D60739" wp14:editId="734C326E">
                <wp:simplePos x="0" y="0"/>
                <wp:positionH relativeFrom="column">
                  <wp:posOffset>5068570</wp:posOffset>
                </wp:positionH>
                <wp:positionV relativeFrom="paragraph">
                  <wp:posOffset>1181100</wp:posOffset>
                </wp:positionV>
                <wp:extent cx="650875" cy="548005"/>
                <wp:effectExtent l="0" t="0" r="15875" b="23495"/>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0875" cy="548005"/>
                        </a:xfrm>
                        <a:prstGeom prst="rect">
                          <a:avLst/>
                        </a:prstGeom>
                        <a:solidFill>
                          <a:schemeClr val="lt1"/>
                        </a:solidFill>
                        <a:ln w="6350">
                          <a:solidFill>
                            <a:prstClr val="black"/>
                          </a:solidFill>
                        </a:ln>
                      </wps:spPr>
                      <wps:txbx>
                        <w:txbxContent>
                          <w:p w14:paraId="6BA594B0" w14:textId="77777777" w:rsidR="004A2501" w:rsidRPr="00BE15FB" w:rsidRDefault="004A2501" w:rsidP="003D3645">
                            <w:pPr>
                              <w:jc w:val="center"/>
                              <w:rPr>
                                <w:b/>
                                <w:bCs/>
                              </w:rPr>
                            </w:pPr>
                            <w:r>
                              <w:rPr>
                                <w:b/>
                                <w:bCs/>
                              </w:rPr>
                              <w:t>2</w:t>
                            </w:r>
                            <w:r w:rsidRPr="00BE15FB">
                              <w:rPr>
                                <w:b/>
                                <w:bCs/>
                                <w:vertAlign w:val="superscript"/>
                              </w:rPr>
                              <w:t>nd</w:t>
                            </w:r>
                            <w:r>
                              <w:rPr>
                                <w:b/>
                                <w:bCs/>
                              </w:rPr>
                              <w:t xml:space="preserve"> </w:t>
                            </w:r>
                            <w:r w:rsidRPr="00BE15FB">
                              <w:rPr>
                                <w:b/>
                                <w:bCs/>
                              </w:rPr>
                              <w:t>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0739" id="Text Box 16" o:spid="_x0000_s1030" type="#_x0000_t202" alt="&quot;&quot;" style="position:absolute;left:0;text-align:left;margin-left:399.1pt;margin-top:93pt;width:51.25pt;height:4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" fillcolor="white [3201]" strokeweight=".5pt">
                <v:textbox>
                  <w:txbxContent>
                    <w:p w14:paraId="6BA594B0" w14:textId="77777777" w:rsidR="004A2501" w:rsidRPr="00BE15FB" w:rsidRDefault="004A2501" w:rsidP="003D3645">
                      <w:pPr>
                        <w:jc w:val="center"/>
                        <w:rPr>
                          <w:b/>
                          <w:bCs/>
                        </w:rPr>
                      </w:pPr>
                      <w:r>
                        <w:rPr>
                          <w:b/>
                          <w:bCs/>
                        </w:rPr>
                        <w:t>2</w:t>
                      </w:r>
                      <w:r w:rsidRPr="00BE15FB">
                        <w:rPr>
                          <w:b/>
                          <w:bCs/>
                          <w:vertAlign w:val="superscript"/>
                        </w:rPr>
                        <w:t>nd</w:t>
                      </w:r>
                      <w:r>
                        <w:rPr>
                          <w:b/>
                          <w:bCs/>
                        </w:rPr>
                        <w:t xml:space="preserve"> </w:t>
                      </w:r>
                      <w:r w:rsidRPr="00BE15FB">
                        <w:rPr>
                          <w:b/>
                          <w:bCs/>
                        </w:rPr>
                        <w:t>line setting</w:t>
                      </w:r>
                    </w:p>
                  </w:txbxContent>
                </v:textbox>
              </v:shape>
            </w:pict>
          </mc:Fallback>
        </mc:AlternateContent>
      </w:r>
      <w:r w:rsidRPr="003D3645">
        <w:rPr>
          <w:noProof/>
        </w:rPr>
        <mc:AlternateContent>
          <mc:Choice Requires="wps">
            <w:drawing>
              <wp:anchor distT="0" distB="0" distL="114300" distR="114300" simplePos="0" relativeHeight="251636224" behindDoc="0" locked="0" layoutInCell="1" allowOverlap="1" wp14:anchorId="163F27C0" wp14:editId="4D3792C2">
                <wp:simplePos x="0" y="0"/>
                <wp:positionH relativeFrom="column">
                  <wp:posOffset>5065090</wp:posOffset>
                </wp:positionH>
                <wp:positionV relativeFrom="paragraph">
                  <wp:posOffset>165735</wp:posOffset>
                </wp:positionV>
                <wp:extent cx="650875" cy="548005"/>
                <wp:effectExtent l="0" t="0" r="15875" b="23495"/>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0875" cy="548005"/>
                        </a:xfrm>
                        <a:prstGeom prst="rect">
                          <a:avLst/>
                        </a:prstGeom>
                        <a:solidFill>
                          <a:schemeClr val="lt1"/>
                        </a:solidFill>
                        <a:ln w="6350">
                          <a:solidFill>
                            <a:prstClr val="black"/>
                          </a:solidFill>
                        </a:ln>
                      </wps:spPr>
                      <wps:txbx>
                        <w:txbxContent>
                          <w:p w14:paraId="223AC73C" w14:textId="77777777" w:rsidR="004A2501" w:rsidRPr="00BE15FB" w:rsidRDefault="004A2501" w:rsidP="003D3645">
                            <w:pPr>
                              <w:jc w:val="center"/>
                              <w:rPr>
                                <w:b/>
                                <w:bCs/>
                              </w:rPr>
                            </w:pPr>
                            <w:r w:rsidRPr="00BE15FB">
                              <w:rPr>
                                <w:b/>
                                <w:bCs/>
                              </w:rPr>
                              <w:t>1</w:t>
                            </w:r>
                            <w:r w:rsidRPr="00BE15FB">
                              <w:rPr>
                                <w:b/>
                                <w:bCs/>
                                <w:vertAlign w:val="superscript"/>
                              </w:rPr>
                              <w:t>st</w:t>
                            </w:r>
                            <w:r w:rsidRPr="00BE15FB">
                              <w:rPr>
                                <w:b/>
                                <w:bCs/>
                              </w:rPr>
                              <w:t xml:space="preserve"> line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F27C0" id="Text Box 15" o:spid="_x0000_s1031" type="#_x0000_t202" alt="&quot;&quot;" style="position:absolute;left:0;text-align:left;margin-left:398.85pt;margin-top:13.05pt;width:51.25pt;height:43.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" fillcolor="white [3201]" strokeweight=".5pt">
                <v:textbox>
                  <w:txbxContent>
                    <w:p w14:paraId="223AC73C" w14:textId="77777777" w:rsidR="004A2501" w:rsidRPr="00BE15FB" w:rsidRDefault="004A2501" w:rsidP="003D3645">
                      <w:pPr>
                        <w:jc w:val="center"/>
                        <w:rPr>
                          <w:b/>
                          <w:bCs/>
                        </w:rPr>
                      </w:pPr>
                      <w:r w:rsidRPr="00BE15FB">
                        <w:rPr>
                          <w:b/>
                          <w:bCs/>
                        </w:rPr>
                        <w:t>1</w:t>
                      </w:r>
                      <w:r w:rsidRPr="00BE15FB">
                        <w:rPr>
                          <w:b/>
                          <w:bCs/>
                          <w:vertAlign w:val="superscript"/>
                        </w:rPr>
                        <w:t>st</w:t>
                      </w:r>
                      <w:r w:rsidRPr="00BE15FB">
                        <w:rPr>
                          <w:b/>
                          <w:bCs/>
                        </w:rPr>
                        <w:t xml:space="preserve"> line setting</w:t>
                      </w:r>
                    </w:p>
                  </w:txbxContent>
                </v:textbox>
              </v:shape>
            </w:pict>
          </mc:Fallback>
        </mc:AlternateContent>
      </w:r>
      <w:r w:rsidR="00DD1536">
        <w:rPr>
          <w:noProof/>
        </w:rPr>
        <mc:AlternateContent>
          <mc:Choice Requires="wps">
            <w:drawing>
              <wp:anchor distT="0" distB="0" distL="114300" distR="114300" simplePos="0" relativeHeight="251736576" behindDoc="0" locked="0" layoutInCell="1" allowOverlap="1" wp14:anchorId="7AE6DE91" wp14:editId="334409A7">
                <wp:simplePos x="0" y="0"/>
                <wp:positionH relativeFrom="column">
                  <wp:posOffset>204826</wp:posOffset>
                </wp:positionH>
                <wp:positionV relativeFrom="paragraph">
                  <wp:posOffset>1895297</wp:posOffset>
                </wp:positionV>
                <wp:extent cx="5552236" cy="0"/>
                <wp:effectExtent l="0" t="19050" r="29845" b="1905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52236"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74556" id="Straight Connector 19" o:spid="_x0000_s1026" alt="&quot;&quot;"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16.15pt,149.25pt" to="453.3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" strokecolor="red" strokeweight="2.25pt">
                <v:stroke dashstyle="dash"/>
              </v:line>
            </w:pict>
          </mc:Fallback>
        </mc:AlternateContent>
      </w:r>
      <w:r w:rsidR="003D58A2">
        <w:rPr>
          <w:noProof/>
        </w:rPr>
        <mc:AlternateContent>
          <mc:Choice Requires="wps">
            <w:drawing>
              <wp:anchor distT="0" distB="0" distL="114300" distR="114300" simplePos="0" relativeHeight="251730432" behindDoc="0" locked="0" layoutInCell="1" allowOverlap="1" wp14:anchorId="3A2BBF5A" wp14:editId="54331639">
                <wp:simplePos x="0" y="0"/>
                <wp:positionH relativeFrom="column">
                  <wp:posOffset>204470</wp:posOffset>
                </wp:positionH>
                <wp:positionV relativeFrom="paragraph">
                  <wp:posOffset>837870</wp:posOffset>
                </wp:positionV>
                <wp:extent cx="5552236" cy="0"/>
                <wp:effectExtent l="0" t="19050" r="29845"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52236" cy="0"/>
                        </a:xfrm>
                        <a:prstGeom prst="line">
                          <a:avLst/>
                        </a:prstGeom>
                        <a:ln w="2857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007FD" id="Straight Connector 18" o:spid="_x0000_s1026" alt="&quot;&quot;"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16.1pt,65.95pt" to="453.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" strokecolor="red" strokeweight="2.25pt">
                <v:stroke dashstyle="dash"/>
              </v:line>
            </w:pict>
          </mc:Fallback>
        </mc:AlternateContent>
      </w:r>
      <w:r w:rsidR="007E359C">
        <w:rPr>
          <w:noProof/>
        </w:rPr>
        <w:drawing>
          <wp:inline distT="0" distB="0" distL="0" distR="0" wp14:anchorId="0B24AA3D" wp14:editId="46E85848">
            <wp:extent cx="5486400" cy="3579063"/>
            <wp:effectExtent l="0" t="0" r="0" b="2540"/>
            <wp:docPr id="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47ADC25" w14:textId="539F0CF2" w:rsidR="000D4502" w:rsidRPr="00294D5B" w:rsidRDefault="000D4502" w:rsidP="007E359C">
      <w:pPr>
        <w:spacing w:before="0" w:after="240"/>
        <w:ind w:left="425"/>
        <w:rPr>
          <w:rFonts w:ascii="Arial Narrow" w:hAnsi="Arial Narrow"/>
        </w:rPr>
      </w:pPr>
      <w:r w:rsidRPr="00294D5B">
        <w:rPr>
          <w:rFonts w:ascii="Arial Narrow" w:hAnsi="Arial Narrow"/>
        </w:rPr>
        <w:t xml:space="preserve">Abbreviations: </w:t>
      </w:r>
      <w:r w:rsidR="00163E46" w:rsidRPr="00294D5B">
        <w:rPr>
          <w:rFonts w:ascii="Arial Narrow" w:hAnsi="Arial Narrow"/>
        </w:rPr>
        <w:t xml:space="preserve">BSC = best supportive care; CAR = chimeric antigen receptor; LBCL = large B-cell lymphoma; </w:t>
      </w:r>
      <w:r w:rsidR="00294D5B">
        <w:rPr>
          <w:rFonts w:ascii="Arial Narrow" w:hAnsi="Arial Narrow"/>
        </w:rPr>
        <w:br/>
      </w:r>
      <w:r w:rsidR="00163E46" w:rsidRPr="00294D5B">
        <w:rPr>
          <w:rFonts w:ascii="Arial Narrow" w:hAnsi="Arial Narrow"/>
        </w:rPr>
        <w:t>R-CHOP = rituximab, cyclophosphamide, doxorubicin, vincristine, and prednisone.</w:t>
      </w:r>
    </w:p>
    <w:p w14:paraId="427F1EA9" w14:textId="77777777" w:rsidR="00095B45" w:rsidRPr="00095B45" w:rsidRDefault="00095B45" w:rsidP="00AA0EDA">
      <w:pPr>
        <w:pStyle w:val="Subtitle"/>
        <w:ind w:left="0"/>
      </w:pPr>
      <w:r w:rsidRPr="00095B45">
        <w:t>PART 6d – INFORMATION ABOUT CLINICAL OUTCOMES</w:t>
      </w:r>
    </w:p>
    <w:p w14:paraId="21C81B07" w14:textId="77777777" w:rsidR="004E3CC7" w:rsidRPr="001B29A1" w:rsidRDefault="0070256F" w:rsidP="00A55713">
      <w:pPr>
        <w:pStyle w:val="Heading2"/>
      </w:pPr>
      <w:r>
        <w:t>Summa</w:t>
      </w:r>
      <w:r w:rsidR="004E3CC7" w:rsidRPr="001B29A1">
        <w:t>rise the clinical claims for the proposed medical service against the appropriate comparator(s), in terms of consequences for health outcomes</w:t>
      </w:r>
      <w:r w:rsidR="00CF5AD8" w:rsidRPr="001B29A1">
        <w:t xml:space="preserve"> (</w:t>
      </w:r>
      <w:r w:rsidR="009F0C02" w:rsidRPr="001B29A1">
        <w:t>comparative benefits and harms)</w:t>
      </w:r>
      <w:r w:rsidR="00AE1188">
        <w:t>:</w:t>
      </w:r>
    </w:p>
    <w:p w14:paraId="6F6BDC4B" w14:textId="5C31F9E5" w:rsidR="00423594" w:rsidRDefault="00E26488" w:rsidP="00423594">
      <w:pPr>
        <w:ind w:left="426"/>
      </w:pPr>
      <w:proofErr w:type="gramStart"/>
      <w:r>
        <w:t>On the basis of</w:t>
      </w:r>
      <w:proofErr w:type="gramEnd"/>
      <w:r>
        <w:t xml:space="preserve"> results from the ZUMA-7</w:t>
      </w:r>
      <w:r w:rsidR="00D53F30">
        <w:t xml:space="preserve"> trial</w:t>
      </w:r>
      <w:r w:rsidR="00CD2F4C">
        <w:t>, conducted in patients with relapsed or refractory LBCL following first-line treatment</w:t>
      </w:r>
      <w:r w:rsidR="00D53F30">
        <w:t xml:space="preserve">, </w:t>
      </w:r>
      <w:proofErr w:type="spellStart"/>
      <w:r w:rsidR="00D53F30">
        <w:t>a</w:t>
      </w:r>
      <w:r w:rsidR="00423594" w:rsidRPr="00296913">
        <w:t>xicabtagene</w:t>
      </w:r>
      <w:proofErr w:type="spellEnd"/>
      <w:r w:rsidR="00423594">
        <w:t xml:space="preserve"> </w:t>
      </w:r>
      <w:proofErr w:type="spellStart"/>
      <w:r w:rsidR="00423594" w:rsidRPr="00296913">
        <w:t>ciloleucel</w:t>
      </w:r>
      <w:proofErr w:type="spellEnd"/>
      <w:r w:rsidR="00423594">
        <w:t xml:space="preserve"> is superior </w:t>
      </w:r>
      <w:r w:rsidR="00726109">
        <w:t xml:space="preserve">to SoC </w:t>
      </w:r>
      <w:r w:rsidR="0073135C">
        <w:t>(which involves salvage chemo</w:t>
      </w:r>
      <w:r w:rsidR="004258F5">
        <w:t>immuno</w:t>
      </w:r>
      <w:r w:rsidR="0073135C">
        <w:t>therapy</w:t>
      </w:r>
      <w:r w:rsidR="00E0732E">
        <w:t>, and, in 35%-40% of patient</w:t>
      </w:r>
      <w:r w:rsidR="00375A6A">
        <w:t>s</w:t>
      </w:r>
      <w:r w:rsidR="00A82A50">
        <w:t xml:space="preserve">, </w:t>
      </w:r>
      <w:r w:rsidR="0073135C">
        <w:t xml:space="preserve">HDT and auto-SCT) </w:t>
      </w:r>
      <w:r w:rsidR="00423594">
        <w:t xml:space="preserve">in terms of </w:t>
      </w:r>
      <w:r w:rsidR="00ED4C8B">
        <w:t>event</w:t>
      </w:r>
      <w:r w:rsidR="00726109">
        <w:t>-free survival, proportion of patients achieving response to treatment</w:t>
      </w:r>
      <w:r w:rsidR="0059131A">
        <w:t xml:space="preserve">, and overall </w:t>
      </w:r>
      <w:r w:rsidR="00DB37A5">
        <w:t>survival.</w:t>
      </w:r>
    </w:p>
    <w:p w14:paraId="36DD938D" w14:textId="5B9C5E6C" w:rsidR="004258F5" w:rsidRDefault="004258F5" w:rsidP="00423594">
      <w:pPr>
        <w:ind w:left="426"/>
      </w:pPr>
      <w:r>
        <w:t xml:space="preserve">When considering the </w:t>
      </w:r>
      <w:r w:rsidR="00F94161">
        <w:t xml:space="preserve">treatment </w:t>
      </w:r>
      <w:r>
        <w:t>algorithm</w:t>
      </w:r>
      <w:r w:rsidR="00F94161">
        <w:t xml:space="preserve"> of patients with relapsed</w:t>
      </w:r>
      <w:r w:rsidR="00530592">
        <w:t xml:space="preserve"> or refractory LBCL</w:t>
      </w:r>
      <w:r>
        <w:t xml:space="preserve">, </w:t>
      </w:r>
      <w:r w:rsidR="002238B1">
        <w:t xml:space="preserve">it is claimed that use of </w:t>
      </w:r>
      <w:proofErr w:type="spellStart"/>
      <w:r w:rsidR="004771A5" w:rsidRPr="00296913">
        <w:t>axicabtagene</w:t>
      </w:r>
      <w:proofErr w:type="spellEnd"/>
      <w:r w:rsidR="004771A5" w:rsidRPr="00296913">
        <w:t xml:space="preserve"> </w:t>
      </w:r>
      <w:proofErr w:type="spellStart"/>
      <w:r w:rsidR="004771A5" w:rsidRPr="00296913">
        <w:t>ciloleucel</w:t>
      </w:r>
      <w:proofErr w:type="spellEnd"/>
      <w:r w:rsidR="004771A5">
        <w:t xml:space="preserve"> in the </w:t>
      </w:r>
      <w:proofErr w:type="gramStart"/>
      <w:r w:rsidR="004771A5">
        <w:t>second-line</w:t>
      </w:r>
      <w:proofErr w:type="gramEnd"/>
      <w:r w:rsidR="004771A5">
        <w:t xml:space="preserve"> setting result</w:t>
      </w:r>
      <w:r w:rsidR="00530592">
        <w:t>s</w:t>
      </w:r>
      <w:r w:rsidR="004771A5">
        <w:t xml:space="preserve"> in a reduction</w:t>
      </w:r>
      <w:r w:rsidR="00AE2DBE">
        <w:t xml:space="preserve"> in the use of CAR T-cell therapies (</w:t>
      </w:r>
      <w:proofErr w:type="spellStart"/>
      <w:r w:rsidR="00AE2DBE" w:rsidRPr="00D70E47">
        <w:t>tisagenlecleucel</w:t>
      </w:r>
      <w:proofErr w:type="spellEnd"/>
      <w:r w:rsidR="00AE2DBE">
        <w:t xml:space="preserve"> and </w:t>
      </w:r>
      <w:proofErr w:type="spellStart"/>
      <w:r w:rsidR="00AE2DBE" w:rsidRPr="00296913">
        <w:t>axicabtagene</w:t>
      </w:r>
      <w:proofErr w:type="spellEnd"/>
      <w:r w:rsidR="00AE2DBE" w:rsidRPr="00296913">
        <w:t xml:space="preserve"> </w:t>
      </w:r>
      <w:proofErr w:type="spellStart"/>
      <w:r w:rsidR="00AE2DBE" w:rsidRPr="00296913">
        <w:t>ciloleucel</w:t>
      </w:r>
      <w:proofErr w:type="spellEnd"/>
      <w:r w:rsidR="00AE2DBE">
        <w:t>) in the third-line setting.</w:t>
      </w:r>
    </w:p>
    <w:p w14:paraId="14C1A906" w14:textId="014CEC39" w:rsidR="008F0D32" w:rsidRDefault="009637E3" w:rsidP="00344572">
      <w:pPr>
        <w:ind w:left="426"/>
      </w:pPr>
      <w:r w:rsidRPr="007A0B1E">
        <w:t xml:space="preserve">The safety profile of </w:t>
      </w:r>
      <w:proofErr w:type="spellStart"/>
      <w:r w:rsidRPr="007A0B1E">
        <w:t>axicabtagene</w:t>
      </w:r>
      <w:proofErr w:type="spellEnd"/>
      <w:r w:rsidRPr="007A0B1E">
        <w:t xml:space="preserve"> </w:t>
      </w:r>
      <w:proofErr w:type="spellStart"/>
      <w:r w:rsidRPr="007A0B1E">
        <w:t>ciloleucel</w:t>
      </w:r>
      <w:proofErr w:type="spellEnd"/>
      <w:r>
        <w:t>, as observed in the ZUMA-7 trial, is</w:t>
      </w:r>
      <w:r w:rsidRPr="007A0B1E">
        <w:t xml:space="preserve"> consistent with </w:t>
      </w:r>
      <w:r w:rsidR="00787B91">
        <w:t xml:space="preserve">the safety profile of </w:t>
      </w:r>
      <w:proofErr w:type="spellStart"/>
      <w:r w:rsidR="00787B91" w:rsidRPr="00296913">
        <w:t>axicabtagene</w:t>
      </w:r>
      <w:proofErr w:type="spellEnd"/>
      <w:r w:rsidR="00787B91" w:rsidRPr="00296913">
        <w:t xml:space="preserve"> </w:t>
      </w:r>
      <w:proofErr w:type="spellStart"/>
      <w:r w:rsidR="00787B91" w:rsidRPr="00296913">
        <w:t>ciloleucel</w:t>
      </w:r>
      <w:proofErr w:type="spellEnd"/>
      <w:r w:rsidR="00787B91">
        <w:t xml:space="preserve"> as observed in </w:t>
      </w:r>
      <w:r w:rsidR="00C033E2">
        <w:t xml:space="preserve">other studies of </w:t>
      </w:r>
      <w:proofErr w:type="spellStart"/>
      <w:r w:rsidR="00C033E2" w:rsidRPr="00296913">
        <w:t>axicabtagene</w:t>
      </w:r>
      <w:proofErr w:type="spellEnd"/>
      <w:r w:rsidR="00C033E2" w:rsidRPr="00296913">
        <w:t xml:space="preserve"> </w:t>
      </w:r>
      <w:proofErr w:type="spellStart"/>
      <w:r w:rsidR="00C033E2" w:rsidRPr="00296913">
        <w:t>ciloleucel</w:t>
      </w:r>
      <w:proofErr w:type="spellEnd"/>
      <w:r w:rsidR="00C033E2">
        <w:t xml:space="preserve"> (e.g., ZUMA-1 study) </w:t>
      </w:r>
      <w:r w:rsidR="0066031E">
        <w:t xml:space="preserve">and real-world </w:t>
      </w:r>
      <w:r w:rsidRPr="007A0B1E">
        <w:t>experience</w:t>
      </w:r>
      <w:r>
        <w:t xml:space="preserve"> with </w:t>
      </w:r>
      <w:r w:rsidR="00530592">
        <w:t>this CAR-T therapy</w:t>
      </w:r>
      <w:r w:rsidRPr="007A0B1E">
        <w:t>.</w:t>
      </w:r>
      <w:r w:rsidR="002529E4">
        <w:t xml:space="preserve"> </w:t>
      </w:r>
      <w:r w:rsidR="00570E14">
        <w:t xml:space="preserve">From a comparative point of view, </w:t>
      </w:r>
      <w:r w:rsidR="00344572">
        <w:t>serious treatment-emergent adverse events</w:t>
      </w:r>
      <w:r w:rsidR="00570E14">
        <w:t xml:space="preserve"> were reported </w:t>
      </w:r>
      <w:r w:rsidR="00344572">
        <w:t>in a similar proportion of patients</w:t>
      </w:r>
      <w:r w:rsidR="00570E14">
        <w:t xml:space="preserve"> </w:t>
      </w:r>
      <w:r w:rsidR="00344572">
        <w:t xml:space="preserve">treated with </w:t>
      </w:r>
      <w:proofErr w:type="spellStart"/>
      <w:r w:rsidR="00570E14">
        <w:t>axicabtagene</w:t>
      </w:r>
      <w:proofErr w:type="spellEnd"/>
      <w:r w:rsidR="00570E14">
        <w:t xml:space="preserve"> </w:t>
      </w:r>
      <w:proofErr w:type="spellStart"/>
      <w:r w:rsidR="00570E14">
        <w:t>ciloleucel</w:t>
      </w:r>
      <w:proofErr w:type="spellEnd"/>
      <w:r w:rsidR="00570E14">
        <w:t xml:space="preserve"> and </w:t>
      </w:r>
      <w:r w:rsidR="001B5177">
        <w:t xml:space="preserve">treated with </w:t>
      </w:r>
      <w:proofErr w:type="spellStart"/>
      <w:r w:rsidR="001B5177">
        <w:t>SoC</w:t>
      </w:r>
      <w:r w:rsidR="00570E14">
        <w:t>.</w:t>
      </w:r>
      <w:proofErr w:type="spellEnd"/>
    </w:p>
    <w:p w14:paraId="56B80FB8" w14:textId="77777777" w:rsidR="008F0D32" w:rsidRDefault="008F0D32">
      <w:pPr>
        <w:spacing w:before="0" w:after="200" w:line="276" w:lineRule="auto"/>
      </w:pPr>
      <w:r>
        <w:br w:type="page"/>
      </w:r>
    </w:p>
    <w:p w14:paraId="647DF79C" w14:textId="77777777" w:rsidR="004E3CC7" w:rsidRDefault="0047363C" w:rsidP="00A55713">
      <w:pPr>
        <w:pStyle w:val="Heading2"/>
      </w:pPr>
      <w:r w:rsidRPr="0047363C">
        <w:lastRenderedPageBreak/>
        <w:t>Please state what the overall clinical claim is</w:t>
      </w:r>
      <w:r>
        <w:t>:</w:t>
      </w:r>
    </w:p>
    <w:p w14:paraId="27B9E599" w14:textId="576A7A34" w:rsidR="004A0AB5" w:rsidRDefault="001B5177" w:rsidP="001B5177">
      <w:pPr>
        <w:ind w:left="426"/>
      </w:pPr>
      <w:proofErr w:type="spellStart"/>
      <w:r w:rsidRPr="00296913">
        <w:t>Axicabtagene</w:t>
      </w:r>
      <w:proofErr w:type="spellEnd"/>
      <w:r>
        <w:t xml:space="preserve"> </w:t>
      </w:r>
      <w:proofErr w:type="spellStart"/>
      <w:r w:rsidRPr="00296913">
        <w:t>ciloleucel</w:t>
      </w:r>
      <w:proofErr w:type="spellEnd"/>
      <w:r>
        <w:t xml:space="preserve"> is superior to SoC</w:t>
      </w:r>
      <w:r w:rsidR="00734B04">
        <w:t xml:space="preserve"> in </w:t>
      </w:r>
      <w:r w:rsidR="00CD2F4C">
        <w:t xml:space="preserve">terms of </w:t>
      </w:r>
      <w:r w:rsidR="00C371A2">
        <w:t>effectiveness</w:t>
      </w:r>
      <w:r>
        <w:t xml:space="preserve"> in patients with relapsed or refractory LBCL following first-line treatment. </w:t>
      </w:r>
      <w:proofErr w:type="spellStart"/>
      <w:r w:rsidR="00FB168A" w:rsidRPr="00296913">
        <w:t>Axicabtagene</w:t>
      </w:r>
      <w:proofErr w:type="spellEnd"/>
      <w:r w:rsidR="00FB168A">
        <w:t xml:space="preserve"> </w:t>
      </w:r>
      <w:proofErr w:type="spellStart"/>
      <w:r w:rsidR="00FB168A" w:rsidRPr="00296913">
        <w:t>ciloleucel</w:t>
      </w:r>
      <w:proofErr w:type="spellEnd"/>
      <w:r w:rsidR="00FB168A">
        <w:t xml:space="preserve"> induces durable remissions in </w:t>
      </w:r>
      <w:proofErr w:type="gramStart"/>
      <w:r w:rsidR="00FB168A">
        <w:t>a majority of</w:t>
      </w:r>
      <w:proofErr w:type="gramEnd"/>
      <w:r w:rsidR="00FB168A">
        <w:t xml:space="preserve"> patients with relapsed or refractory LBCL after first-line treatment. </w:t>
      </w:r>
      <w:r w:rsidR="0091064D">
        <w:t xml:space="preserve">A key driver of </w:t>
      </w:r>
      <w:r w:rsidR="000E6C91">
        <w:t xml:space="preserve">the </w:t>
      </w:r>
      <w:r w:rsidR="0091064D">
        <w:t xml:space="preserve">superiority </w:t>
      </w:r>
      <w:r w:rsidR="000E6C91">
        <w:t xml:space="preserve">of </w:t>
      </w:r>
      <w:proofErr w:type="spellStart"/>
      <w:r w:rsidR="000E6C91" w:rsidRPr="00296913">
        <w:t>axicabtagene</w:t>
      </w:r>
      <w:proofErr w:type="spellEnd"/>
      <w:r w:rsidR="000E6C91" w:rsidRPr="00296913">
        <w:t xml:space="preserve"> </w:t>
      </w:r>
      <w:proofErr w:type="spellStart"/>
      <w:r w:rsidR="000E6C91" w:rsidRPr="00296913">
        <w:t>ciloleucel</w:t>
      </w:r>
      <w:proofErr w:type="spellEnd"/>
      <w:r w:rsidR="000E6C91">
        <w:t xml:space="preserve"> </w:t>
      </w:r>
      <w:r w:rsidR="0091064D">
        <w:t>is that</w:t>
      </w:r>
      <w:r w:rsidR="000C79FF">
        <w:t xml:space="preserve">, with </w:t>
      </w:r>
      <w:r w:rsidR="00932322">
        <w:t>current SoC, only 35%-40%</w:t>
      </w:r>
      <w:r w:rsidR="0091064D">
        <w:t xml:space="preserve"> of patients </w:t>
      </w:r>
      <w:r w:rsidR="00DD2741">
        <w:t xml:space="preserve">receive </w:t>
      </w:r>
      <w:r w:rsidR="00E41E38">
        <w:t xml:space="preserve">potentially curative therapy with </w:t>
      </w:r>
      <w:r w:rsidR="00FC1D26">
        <w:t xml:space="preserve">HDT </w:t>
      </w:r>
      <w:r w:rsidR="00CA460C">
        <w:t xml:space="preserve">+ </w:t>
      </w:r>
      <w:proofErr w:type="spellStart"/>
      <w:r w:rsidR="00CA460C">
        <w:t>autoSCT</w:t>
      </w:r>
      <w:proofErr w:type="spellEnd"/>
      <w:r w:rsidR="00CA460C">
        <w:t xml:space="preserve">. </w:t>
      </w:r>
      <w:r w:rsidR="00DE5F46">
        <w:t>Due to its superior efficacy</w:t>
      </w:r>
      <w:r w:rsidR="009778D9">
        <w:t xml:space="preserve"> in the second-line setting</w:t>
      </w:r>
      <w:r w:rsidR="00DE5F46">
        <w:t xml:space="preserve">, compared to </w:t>
      </w:r>
      <w:r w:rsidR="00ED1E1D">
        <w:t>SoC, there will also be reduced need for CAR T-cell therapies (</w:t>
      </w:r>
      <w:proofErr w:type="spellStart"/>
      <w:r w:rsidR="00ED1E1D" w:rsidRPr="00D70E47">
        <w:t>tisagenlecleucel</w:t>
      </w:r>
      <w:proofErr w:type="spellEnd"/>
      <w:r w:rsidR="00ED1E1D">
        <w:t xml:space="preserve"> and </w:t>
      </w:r>
      <w:proofErr w:type="spellStart"/>
      <w:r w:rsidR="00ED1E1D" w:rsidRPr="00296913">
        <w:t>axicabtagene</w:t>
      </w:r>
      <w:proofErr w:type="spellEnd"/>
      <w:r w:rsidR="00ED1E1D" w:rsidRPr="00296913">
        <w:t xml:space="preserve"> </w:t>
      </w:r>
      <w:proofErr w:type="spellStart"/>
      <w:r w:rsidR="00ED1E1D" w:rsidRPr="00296913">
        <w:t>ciloleucel</w:t>
      </w:r>
      <w:proofErr w:type="spellEnd"/>
      <w:r w:rsidR="00ED1E1D">
        <w:t xml:space="preserve">) in the third-line setting. </w:t>
      </w:r>
    </w:p>
    <w:p w14:paraId="4F5FE80E" w14:textId="6AD926FF" w:rsidR="001B5177" w:rsidRDefault="0047222F" w:rsidP="001B5177">
      <w:pPr>
        <w:ind w:left="426"/>
      </w:pPr>
      <w:proofErr w:type="spellStart"/>
      <w:r w:rsidRPr="00296913">
        <w:t>Axicabtagene</w:t>
      </w:r>
      <w:proofErr w:type="spellEnd"/>
      <w:r>
        <w:t xml:space="preserve"> </w:t>
      </w:r>
      <w:proofErr w:type="spellStart"/>
      <w:r w:rsidRPr="00296913">
        <w:t>ciloleucel</w:t>
      </w:r>
      <w:proofErr w:type="spellEnd"/>
      <w:r>
        <w:t xml:space="preserve"> is non-inferior </w:t>
      </w:r>
      <w:r w:rsidR="00734B04">
        <w:t xml:space="preserve">to SoC </w:t>
      </w:r>
      <w:r>
        <w:t xml:space="preserve">in terms of </w:t>
      </w:r>
      <w:r w:rsidR="0042256B">
        <w:t>safety.</w:t>
      </w:r>
      <w:r>
        <w:t xml:space="preserve"> </w:t>
      </w:r>
    </w:p>
    <w:p w14:paraId="4F9110DC" w14:textId="1B6A6000" w:rsidR="0047363C" w:rsidRPr="001B5177" w:rsidRDefault="001B5177" w:rsidP="002B6C55">
      <w:pPr>
        <w:pStyle w:val="Response"/>
        <w:rPr>
          <w:szCs w:val="20"/>
        </w:rPr>
      </w:pPr>
      <w:r w:rsidRPr="007A0B1E">
        <w:t>The</w:t>
      </w:r>
      <w:r w:rsidR="00C83DD9">
        <w:t>re is growing experience with the</w:t>
      </w:r>
      <w:r w:rsidRPr="007A0B1E">
        <w:t xml:space="preserve"> safety profile of</w:t>
      </w:r>
      <w:r w:rsidR="009169F2">
        <w:t xml:space="preserve"> </w:t>
      </w:r>
      <w:proofErr w:type="spellStart"/>
      <w:r w:rsidR="009169F2">
        <w:t>axicabtagene</w:t>
      </w:r>
      <w:proofErr w:type="spellEnd"/>
      <w:r w:rsidR="009169F2">
        <w:t xml:space="preserve"> </w:t>
      </w:r>
      <w:proofErr w:type="spellStart"/>
      <w:r w:rsidR="009169F2">
        <w:t>ciloleucel</w:t>
      </w:r>
      <w:proofErr w:type="spellEnd"/>
      <w:r w:rsidR="008B2CBE">
        <w:t>.</w:t>
      </w:r>
      <w:r>
        <w:t xml:space="preserve"> </w:t>
      </w:r>
      <w:r w:rsidR="009B3406">
        <w:t>The s</w:t>
      </w:r>
      <w:r w:rsidR="000F7B99">
        <w:t xml:space="preserve">afety </w:t>
      </w:r>
      <w:r w:rsidR="008B2CBE">
        <w:t xml:space="preserve">of </w:t>
      </w:r>
      <w:proofErr w:type="spellStart"/>
      <w:r w:rsidR="008B2CBE">
        <w:t>axicabtagene</w:t>
      </w:r>
      <w:proofErr w:type="spellEnd"/>
      <w:r w:rsidR="008B2CBE">
        <w:t xml:space="preserve"> </w:t>
      </w:r>
      <w:proofErr w:type="spellStart"/>
      <w:r w:rsidR="008B2CBE">
        <w:t>ciloleucel</w:t>
      </w:r>
      <w:proofErr w:type="spellEnd"/>
      <w:r w:rsidR="008B2CBE">
        <w:t xml:space="preserve"> </w:t>
      </w:r>
      <w:r w:rsidR="000F7B99">
        <w:t>in patients with relapsed or refractory LBCL following first-line treatment</w:t>
      </w:r>
      <w:r>
        <w:t xml:space="preserve"> is</w:t>
      </w:r>
      <w:r w:rsidR="00931FDA" w:rsidRPr="007A0B1E">
        <w:t xml:space="preserve"> consistent with </w:t>
      </w:r>
      <w:r w:rsidR="00931FDA">
        <w:t xml:space="preserve">the safety profile of </w:t>
      </w:r>
      <w:proofErr w:type="spellStart"/>
      <w:r w:rsidR="00931FDA" w:rsidRPr="00296913">
        <w:t>axicabtagene</w:t>
      </w:r>
      <w:proofErr w:type="spellEnd"/>
      <w:r w:rsidR="00931FDA" w:rsidRPr="00296913">
        <w:t xml:space="preserve"> </w:t>
      </w:r>
      <w:proofErr w:type="spellStart"/>
      <w:r w:rsidR="00931FDA" w:rsidRPr="00296913">
        <w:t>ciloleucel</w:t>
      </w:r>
      <w:proofErr w:type="spellEnd"/>
      <w:r w:rsidR="00931FDA">
        <w:t xml:space="preserve"> as observed in other studies of </w:t>
      </w:r>
      <w:proofErr w:type="spellStart"/>
      <w:r w:rsidR="00931FDA" w:rsidRPr="00296913">
        <w:t>axicabtagene</w:t>
      </w:r>
      <w:proofErr w:type="spellEnd"/>
      <w:r w:rsidR="00931FDA" w:rsidRPr="00296913">
        <w:t xml:space="preserve"> </w:t>
      </w:r>
      <w:proofErr w:type="spellStart"/>
      <w:r w:rsidR="00931FDA" w:rsidRPr="00296913">
        <w:t>ciloleucel</w:t>
      </w:r>
      <w:proofErr w:type="spellEnd"/>
      <w:r w:rsidR="00931FDA">
        <w:t xml:space="preserve"> (e.g., ZUMA-1 study) and real-world </w:t>
      </w:r>
      <w:r w:rsidR="00931FDA" w:rsidRPr="007A0B1E">
        <w:t>experience</w:t>
      </w:r>
      <w:r w:rsidR="00931FDA">
        <w:t xml:space="preserve"> with </w:t>
      </w:r>
      <w:r w:rsidR="00530592">
        <w:t>this CAR-T therapy</w:t>
      </w:r>
      <w:r w:rsidR="00931FDA" w:rsidRPr="007A0B1E">
        <w:t>.</w:t>
      </w:r>
      <w:r>
        <w:t xml:space="preserve"> From a comparative point of view, serious treatment-emergent adverse events were reported in a similar proportion of patients treated with </w:t>
      </w:r>
      <w:proofErr w:type="spellStart"/>
      <w:r>
        <w:t>axicabtagene</w:t>
      </w:r>
      <w:proofErr w:type="spellEnd"/>
      <w:r>
        <w:t xml:space="preserve"> </w:t>
      </w:r>
      <w:proofErr w:type="spellStart"/>
      <w:r>
        <w:t>ciloleucel</w:t>
      </w:r>
      <w:proofErr w:type="spellEnd"/>
      <w:r>
        <w:t xml:space="preserve"> and treated with </w:t>
      </w:r>
      <w:proofErr w:type="spellStart"/>
      <w:r>
        <w:t>SoC.</w:t>
      </w:r>
      <w:proofErr w:type="spellEnd"/>
      <w:r w:rsidR="009169F2">
        <w:t xml:space="preserve"> </w:t>
      </w:r>
    </w:p>
    <w:p w14:paraId="0B40A510" w14:textId="5901BD04" w:rsidR="00B25D20" w:rsidRDefault="00E6222F" w:rsidP="00A55713">
      <w:pPr>
        <w:pStyle w:val="Heading2"/>
      </w:pPr>
      <w:r w:rsidRPr="00E6222F">
        <w:t xml:space="preserve">List the key health outcomes (major and minor – prioritising major key health outcomes first) that will need to be measured in assessing the clinical claim for the proposed </w:t>
      </w:r>
      <w:r w:rsidR="00CD6981">
        <w:t xml:space="preserve">medical </w:t>
      </w:r>
      <w:r w:rsidRPr="00E6222F">
        <w:t>service/technology (versus the comparator)</w:t>
      </w:r>
      <w:r w:rsidR="00CD6981">
        <w:t>:</w:t>
      </w:r>
    </w:p>
    <w:p w14:paraId="09457EA0" w14:textId="77777777" w:rsidR="00CD4B95" w:rsidRPr="00D972F7" w:rsidRDefault="00CD4B95" w:rsidP="00D972F7">
      <w:pPr>
        <w:pStyle w:val="Response"/>
        <w:spacing w:after="0"/>
        <w:rPr>
          <w:u w:val="single"/>
        </w:rPr>
      </w:pPr>
      <w:r w:rsidRPr="00D972F7">
        <w:rPr>
          <w:u w:val="single"/>
        </w:rPr>
        <w:t>Safety Outcomes:</w:t>
      </w:r>
    </w:p>
    <w:p w14:paraId="595622CA" w14:textId="77777777" w:rsidR="00D972F7" w:rsidRDefault="00CD4B95" w:rsidP="00CB113E">
      <w:pPr>
        <w:pStyle w:val="Response"/>
        <w:numPr>
          <w:ilvl w:val="0"/>
          <w:numId w:val="20"/>
        </w:numPr>
        <w:spacing w:before="0" w:after="0"/>
        <w:ind w:left="785"/>
      </w:pPr>
      <w:r>
        <w:t>incidence of adverse events (AEs) and serious adverse events (SAEs)</w:t>
      </w:r>
    </w:p>
    <w:p w14:paraId="02C01558" w14:textId="6744E6C6" w:rsidR="00CD4B95" w:rsidRDefault="00CD4B95" w:rsidP="00CB113E">
      <w:pPr>
        <w:pStyle w:val="Response"/>
        <w:numPr>
          <w:ilvl w:val="0"/>
          <w:numId w:val="20"/>
        </w:numPr>
        <w:spacing w:before="0" w:after="0"/>
        <w:ind w:left="785"/>
      </w:pPr>
      <w:r>
        <w:t>incidence of events of special interest e.g.,</w:t>
      </w:r>
    </w:p>
    <w:p w14:paraId="1DFF771C" w14:textId="77777777" w:rsidR="00CD4B95" w:rsidRDefault="00CD4B95" w:rsidP="00CB113E">
      <w:pPr>
        <w:pStyle w:val="Response"/>
        <w:numPr>
          <w:ilvl w:val="1"/>
          <w:numId w:val="20"/>
        </w:numPr>
        <w:spacing w:before="0" w:after="0"/>
        <w:ind w:left="1145"/>
      </w:pPr>
      <w:r>
        <w:t>incidence of cytokine release syndrome (CRS)</w:t>
      </w:r>
    </w:p>
    <w:p w14:paraId="6C89321B" w14:textId="77777777" w:rsidR="00CD4B95" w:rsidRDefault="00CD4B95" w:rsidP="00CB113E">
      <w:pPr>
        <w:pStyle w:val="Response"/>
        <w:numPr>
          <w:ilvl w:val="1"/>
          <w:numId w:val="20"/>
        </w:numPr>
        <w:spacing w:before="0" w:after="0"/>
        <w:ind w:left="1145"/>
      </w:pPr>
      <w:r>
        <w:t>incidence of infection and febrile neutropenia</w:t>
      </w:r>
    </w:p>
    <w:p w14:paraId="66542AD8" w14:textId="77777777" w:rsidR="00CD4B95" w:rsidRDefault="00CD4B95" w:rsidP="00CB113E">
      <w:pPr>
        <w:pStyle w:val="Response"/>
        <w:numPr>
          <w:ilvl w:val="1"/>
          <w:numId w:val="20"/>
        </w:numPr>
        <w:spacing w:before="0" w:after="0"/>
        <w:ind w:left="1145"/>
      </w:pPr>
      <w:r>
        <w:t>incidence of cytopenia (neutropenia, thrombocytopenia, anaemia)</w:t>
      </w:r>
    </w:p>
    <w:p w14:paraId="45FC962E" w14:textId="77777777" w:rsidR="00CD4B95" w:rsidRDefault="00CD4B95" w:rsidP="00CB113E">
      <w:pPr>
        <w:pStyle w:val="Response"/>
        <w:numPr>
          <w:ilvl w:val="1"/>
          <w:numId w:val="20"/>
        </w:numPr>
        <w:spacing w:before="0"/>
        <w:ind w:left="1139" w:hanging="357"/>
      </w:pPr>
      <w:r>
        <w:t>incidence of neurologic events (e.g., encephalopathy)</w:t>
      </w:r>
    </w:p>
    <w:p w14:paraId="061A4A44" w14:textId="77777777" w:rsidR="00CD4B95" w:rsidRPr="005C604B" w:rsidRDefault="00CD4B95" w:rsidP="00A078B3">
      <w:pPr>
        <w:pStyle w:val="Response"/>
        <w:spacing w:before="0" w:after="0"/>
        <w:rPr>
          <w:u w:val="single"/>
        </w:rPr>
      </w:pPr>
      <w:r w:rsidRPr="005C604B">
        <w:rPr>
          <w:u w:val="single"/>
        </w:rPr>
        <w:t xml:space="preserve">Clinical Effectiveness Outcomes: </w:t>
      </w:r>
    </w:p>
    <w:p w14:paraId="1F57B2F0" w14:textId="77777777" w:rsidR="00A325C3" w:rsidRDefault="005C604B" w:rsidP="00CB113E">
      <w:pPr>
        <w:pStyle w:val="Response"/>
        <w:numPr>
          <w:ilvl w:val="0"/>
          <w:numId w:val="20"/>
        </w:numPr>
        <w:spacing w:before="0" w:after="0"/>
        <w:ind w:left="785"/>
      </w:pPr>
      <w:r>
        <w:t xml:space="preserve">Proportion of patients administered </w:t>
      </w:r>
      <w:r w:rsidR="00333AF9">
        <w:t xml:space="preserve">definitive therapy (i.e., auto-SCT in the SoC arm and </w:t>
      </w:r>
      <w:proofErr w:type="spellStart"/>
      <w:r w:rsidR="00333AF9" w:rsidRPr="00296913">
        <w:t>axicabtagene</w:t>
      </w:r>
      <w:proofErr w:type="spellEnd"/>
      <w:r w:rsidR="00333AF9" w:rsidRPr="00296913">
        <w:t xml:space="preserve"> </w:t>
      </w:r>
      <w:proofErr w:type="spellStart"/>
      <w:r w:rsidR="00333AF9" w:rsidRPr="00296913">
        <w:t>ciloleucel</w:t>
      </w:r>
      <w:proofErr w:type="spellEnd"/>
      <w:r w:rsidR="00333AF9">
        <w:t xml:space="preserve"> in the </w:t>
      </w:r>
      <w:r w:rsidR="00A325C3">
        <w:t>intervention arm)</w:t>
      </w:r>
    </w:p>
    <w:p w14:paraId="399FC73B" w14:textId="02D7795E" w:rsidR="00CD4B95" w:rsidRDefault="00CD4B95" w:rsidP="00CB113E">
      <w:pPr>
        <w:pStyle w:val="Response"/>
        <w:numPr>
          <w:ilvl w:val="0"/>
          <w:numId w:val="20"/>
        </w:numPr>
        <w:spacing w:before="0" w:after="0"/>
        <w:ind w:left="785"/>
      </w:pPr>
      <w:r>
        <w:t>Objective response rate (ORR) and complete response rate (CRR)</w:t>
      </w:r>
    </w:p>
    <w:p w14:paraId="41AAE293" w14:textId="77777777" w:rsidR="00CD4B95" w:rsidRDefault="00CD4B95" w:rsidP="00CB113E">
      <w:pPr>
        <w:pStyle w:val="Response"/>
        <w:numPr>
          <w:ilvl w:val="0"/>
          <w:numId w:val="20"/>
        </w:numPr>
        <w:spacing w:before="0" w:after="0"/>
        <w:ind w:left="785"/>
      </w:pPr>
      <w:r>
        <w:t>Duration of response</w:t>
      </w:r>
    </w:p>
    <w:p w14:paraId="6B0EE3B3" w14:textId="4D147393" w:rsidR="00A325C3" w:rsidRDefault="00A325C3" w:rsidP="00CB113E">
      <w:pPr>
        <w:pStyle w:val="Response"/>
        <w:numPr>
          <w:ilvl w:val="0"/>
          <w:numId w:val="20"/>
        </w:numPr>
        <w:spacing w:before="0" w:after="0"/>
        <w:ind w:left="785"/>
      </w:pPr>
      <w:r>
        <w:t>Event-free survival (EFS)</w:t>
      </w:r>
    </w:p>
    <w:p w14:paraId="62ABDE5B" w14:textId="257094F3" w:rsidR="00CD4B95" w:rsidRDefault="00CD4B95" w:rsidP="00CB113E">
      <w:pPr>
        <w:pStyle w:val="Response"/>
        <w:numPr>
          <w:ilvl w:val="0"/>
          <w:numId w:val="20"/>
        </w:numPr>
        <w:spacing w:before="0" w:after="0"/>
        <w:ind w:left="785"/>
      </w:pPr>
      <w:r>
        <w:t>Progression-free survival (PFS)</w:t>
      </w:r>
    </w:p>
    <w:p w14:paraId="442610D7" w14:textId="23785FBB" w:rsidR="004B4718" w:rsidRDefault="004B4718" w:rsidP="00CB113E">
      <w:pPr>
        <w:pStyle w:val="Response"/>
        <w:numPr>
          <w:ilvl w:val="0"/>
          <w:numId w:val="20"/>
        </w:numPr>
        <w:spacing w:before="0" w:after="0"/>
        <w:ind w:left="785"/>
      </w:pPr>
      <w:r>
        <w:t>Time to next treatment</w:t>
      </w:r>
    </w:p>
    <w:p w14:paraId="70AA942D" w14:textId="77777777" w:rsidR="00916413" w:rsidRDefault="00916413" w:rsidP="00CB113E">
      <w:pPr>
        <w:pStyle w:val="Response"/>
        <w:numPr>
          <w:ilvl w:val="0"/>
          <w:numId w:val="20"/>
        </w:numPr>
        <w:spacing w:before="0" w:after="0"/>
        <w:ind w:left="785"/>
      </w:pPr>
      <w:r>
        <w:t>Health-related quality of life (</w:t>
      </w:r>
      <w:proofErr w:type="spellStart"/>
      <w:r>
        <w:t>HRQoL</w:t>
      </w:r>
      <w:proofErr w:type="spellEnd"/>
      <w:r>
        <w:t>)</w:t>
      </w:r>
    </w:p>
    <w:p w14:paraId="60585FDD" w14:textId="77777777" w:rsidR="00CD4B95" w:rsidRDefault="00CD4B95" w:rsidP="00CB113E">
      <w:pPr>
        <w:pStyle w:val="Response"/>
        <w:numPr>
          <w:ilvl w:val="0"/>
          <w:numId w:val="20"/>
        </w:numPr>
        <w:spacing w:before="0" w:after="0"/>
        <w:ind w:left="785"/>
      </w:pPr>
      <w:r>
        <w:t>Overall survival</w:t>
      </w:r>
    </w:p>
    <w:p w14:paraId="3962829E" w14:textId="77777777" w:rsidR="00CD4B95" w:rsidRDefault="00CD4B95" w:rsidP="00CB113E">
      <w:pPr>
        <w:pStyle w:val="Response"/>
        <w:numPr>
          <w:ilvl w:val="0"/>
          <w:numId w:val="20"/>
        </w:numPr>
        <w:spacing w:before="0"/>
        <w:ind w:left="782" w:hanging="357"/>
      </w:pPr>
      <w:r>
        <w:t>Quality adjusted survival</w:t>
      </w:r>
    </w:p>
    <w:p w14:paraId="1339BF5E" w14:textId="77777777" w:rsidR="00CD4B95" w:rsidRPr="00A078B3" w:rsidRDefault="00CD4B95" w:rsidP="00A078B3">
      <w:pPr>
        <w:pStyle w:val="Response"/>
        <w:spacing w:before="0" w:after="0"/>
        <w:rPr>
          <w:u w:val="single"/>
        </w:rPr>
      </w:pPr>
      <w:r w:rsidRPr="00A078B3">
        <w:rPr>
          <w:u w:val="single"/>
        </w:rPr>
        <w:t xml:space="preserve">Other outcomes: </w:t>
      </w:r>
    </w:p>
    <w:p w14:paraId="296F3611" w14:textId="639AF4E1" w:rsidR="00CD4B95" w:rsidRDefault="00CD4B95" w:rsidP="00CB113E">
      <w:pPr>
        <w:pStyle w:val="Response"/>
        <w:numPr>
          <w:ilvl w:val="0"/>
          <w:numId w:val="20"/>
        </w:numPr>
        <w:spacing w:before="0" w:after="0"/>
        <w:ind w:left="785"/>
      </w:pPr>
      <w:r>
        <w:t xml:space="preserve">Percentage of patients having </w:t>
      </w:r>
      <w:proofErr w:type="spellStart"/>
      <w:r w:rsidR="00322A82" w:rsidRPr="00296913">
        <w:t>axicabtagene</w:t>
      </w:r>
      <w:proofErr w:type="spellEnd"/>
      <w:r w:rsidR="00322A82" w:rsidRPr="00296913">
        <w:t xml:space="preserve"> </w:t>
      </w:r>
      <w:proofErr w:type="spellStart"/>
      <w:r w:rsidR="00322A82" w:rsidRPr="00296913">
        <w:t>ciloleucel</w:t>
      </w:r>
      <w:proofErr w:type="spellEnd"/>
      <w:r>
        <w:t xml:space="preserve"> infused of those who underwent leukapheresis</w:t>
      </w:r>
    </w:p>
    <w:p w14:paraId="2A79F781" w14:textId="328825FD" w:rsidR="00CD4B95" w:rsidRDefault="00CD4B95" w:rsidP="00CB113E">
      <w:pPr>
        <w:pStyle w:val="Response"/>
        <w:numPr>
          <w:ilvl w:val="0"/>
          <w:numId w:val="20"/>
        </w:numPr>
        <w:spacing w:before="0" w:after="0"/>
        <w:ind w:left="785"/>
      </w:pPr>
      <w:r>
        <w:t xml:space="preserve">Time from collection (leukapheresis) to infusion of </w:t>
      </w:r>
      <w:proofErr w:type="spellStart"/>
      <w:r w:rsidR="00322A82" w:rsidRPr="00296913">
        <w:t>axicabtagene</w:t>
      </w:r>
      <w:proofErr w:type="spellEnd"/>
      <w:r w:rsidR="00322A82" w:rsidRPr="00296913">
        <w:t xml:space="preserve"> </w:t>
      </w:r>
      <w:proofErr w:type="spellStart"/>
      <w:r w:rsidR="00322A82" w:rsidRPr="00296913">
        <w:t>ciloleucel</w:t>
      </w:r>
      <w:proofErr w:type="spellEnd"/>
    </w:p>
    <w:p w14:paraId="2418D4B9" w14:textId="77777777" w:rsidR="00CD4B95" w:rsidRDefault="00CD4B95" w:rsidP="00CB113E">
      <w:pPr>
        <w:pStyle w:val="Response"/>
        <w:numPr>
          <w:ilvl w:val="0"/>
          <w:numId w:val="20"/>
        </w:numPr>
        <w:spacing w:before="0" w:after="0"/>
        <w:ind w:left="785"/>
      </w:pPr>
      <w:r>
        <w:t>Healthcare resource use and associated costs (including pre- and post-infusion and those necessary for prevention and management of AEs), presented in both disaggregated and aggregated format</w:t>
      </w:r>
    </w:p>
    <w:p w14:paraId="67A59446" w14:textId="77777777" w:rsidR="00CD4B95" w:rsidRDefault="00CD4B95" w:rsidP="00CB113E">
      <w:pPr>
        <w:pStyle w:val="Response"/>
        <w:numPr>
          <w:ilvl w:val="0"/>
          <w:numId w:val="20"/>
        </w:numPr>
        <w:spacing w:before="0" w:after="0"/>
        <w:ind w:left="785"/>
      </w:pPr>
      <w:r>
        <w:t>Incremental cost per life-year gained</w:t>
      </w:r>
    </w:p>
    <w:p w14:paraId="56361DD1" w14:textId="77777777" w:rsidR="00CD4B95" w:rsidRDefault="00CD4B95" w:rsidP="00CB113E">
      <w:pPr>
        <w:pStyle w:val="Response"/>
        <w:numPr>
          <w:ilvl w:val="0"/>
          <w:numId w:val="20"/>
        </w:numPr>
        <w:spacing w:before="0" w:after="0"/>
        <w:ind w:left="785"/>
      </w:pPr>
      <w:r>
        <w:t>Incremental cost per quality-adjusted life-year (QALY) gained</w:t>
      </w:r>
    </w:p>
    <w:p w14:paraId="7522B357" w14:textId="77777777" w:rsidR="00CD4B95" w:rsidRDefault="00CD4B95" w:rsidP="00CB113E">
      <w:pPr>
        <w:pStyle w:val="Response"/>
        <w:numPr>
          <w:ilvl w:val="0"/>
          <w:numId w:val="20"/>
        </w:numPr>
        <w:spacing w:before="0" w:after="0"/>
        <w:ind w:left="785"/>
      </w:pPr>
      <w:r>
        <w:t>Estimates of use and associated financial implications</w:t>
      </w:r>
    </w:p>
    <w:p w14:paraId="5393A1A1" w14:textId="77777777" w:rsidR="00CD4B95" w:rsidRPr="00943A5E" w:rsidRDefault="00CD4B95" w:rsidP="002B6C55">
      <w:pPr>
        <w:pStyle w:val="Response"/>
      </w:pPr>
    </w:p>
    <w:p w14:paraId="5697B92B" w14:textId="77777777" w:rsidR="00C776B1" w:rsidRPr="00C776B1" w:rsidRDefault="003433D1" w:rsidP="0056015F">
      <w:pPr>
        <w:pStyle w:val="Heading1"/>
      </w:pPr>
      <w:r>
        <w:rPr>
          <w:b/>
          <w:sz w:val="32"/>
        </w:rPr>
        <w:br w:type="page"/>
      </w:r>
      <w:r w:rsidR="005C3AE7">
        <w:lastRenderedPageBreak/>
        <w:t>PART 7</w:t>
      </w:r>
      <w:r w:rsidR="00F93784">
        <w:t xml:space="preserve"> – </w:t>
      </w:r>
      <w:r w:rsidR="006C74B1" w:rsidRPr="00C776B1">
        <w:t xml:space="preserve">INFORMATION ABOUT </w:t>
      </w:r>
      <w:r w:rsidR="0018630F" w:rsidRPr="00C776B1">
        <w:t xml:space="preserve">ESTIMATED </w:t>
      </w:r>
      <w:r w:rsidR="00974D50" w:rsidRPr="00C776B1">
        <w:t>UTILISATION</w:t>
      </w:r>
    </w:p>
    <w:p w14:paraId="15A78555" w14:textId="77777777" w:rsidR="006C74B1" w:rsidRPr="00092580" w:rsidRDefault="00BE0FDE" w:rsidP="00A55713">
      <w:pPr>
        <w:pStyle w:val="Heading2"/>
      </w:pPr>
      <w:r w:rsidRPr="00092580">
        <w:t>Estimate</w:t>
      </w:r>
      <w:r w:rsidR="00974D50" w:rsidRPr="00092580">
        <w:t xml:space="preserve"> the prevalence</w:t>
      </w:r>
      <w:r w:rsidR="00B771AD" w:rsidRPr="00092580">
        <w:t xml:space="preserve"> and/or incidence</w:t>
      </w:r>
      <w:r w:rsidR="00974D50" w:rsidRPr="00092580">
        <w:t xml:space="preserve"> of</w:t>
      </w:r>
      <w:r w:rsidR="00C16877">
        <w:t xml:space="preserve"> the condition in</w:t>
      </w:r>
      <w:r w:rsidR="00974D50" w:rsidRPr="00092580">
        <w:t xml:space="preserve"> </w:t>
      </w:r>
      <w:r w:rsidR="00AE1188">
        <w:t>the proposed population:</w:t>
      </w:r>
    </w:p>
    <w:p w14:paraId="246A0F4B" w14:textId="3A6F0F7A" w:rsidR="00212F16" w:rsidRDefault="00D4648F" w:rsidP="00D4648F">
      <w:pPr>
        <w:ind w:left="426"/>
      </w:pPr>
      <w:r>
        <w:t>Lymphoma Australia</w:t>
      </w:r>
      <w:r>
        <w:fldChar w:fldCharType="begin"/>
      </w:r>
      <w:r>
        <w:instrText xml:space="preserve"> NOTEREF _Ref97213663 \f \h  \* MERGEFORMAT </w:instrText>
      </w:r>
      <w:r>
        <w:fldChar w:fldCharType="separate"/>
      </w:r>
      <w:r w:rsidRPr="004E1C84">
        <w:rPr>
          <w:rStyle w:val="EndnoteReference"/>
        </w:rPr>
        <w:t>10</w:t>
      </w:r>
      <w:r>
        <w:fldChar w:fldCharType="end"/>
      </w:r>
      <w:r w:rsidR="00212F16">
        <w:t xml:space="preserve"> </w:t>
      </w:r>
      <w:r w:rsidR="00942945">
        <w:t xml:space="preserve">estimate </w:t>
      </w:r>
      <w:r>
        <w:t xml:space="preserve">that </w:t>
      </w:r>
      <w:r w:rsidR="00942945">
        <w:t xml:space="preserve">approximately </w:t>
      </w:r>
      <w:r w:rsidR="00212F16">
        <w:t>2,000 Australians are affected by DLBCL every year</w:t>
      </w:r>
      <w:r w:rsidR="005C5083">
        <w:t xml:space="preserve">. If DLBCL represents approximately 80% of all cases of LBCL, then </w:t>
      </w:r>
      <w:r w:rsidR="00363665">
        <w:t xml:space="preserve">it can be estimated that there are approximately </w:t>
      </w:r>
      <w:r w:rsidR="00657023">
        <w:t xml:space="preserve">2,500 </w:t>
      </w:r>
      <w:r w:rsidR="00363665">
        <w:t>cases of LBCL diagnosed each year.</w:t>
      </w:r>
    </w:p>
    <w:p w14:paraId="49A9A12A" w14:textId="564F37ED" w:rsidR="00830AF2" w:rsidRPr="00334F33" w:rsidRDefault="00334F33" w:rsidP="006E6DB6">
      <w:pPr>
        <w:pStyle w:val="Response"/>
        <w:rPr>
          <w:b/>
          <w:bCs/>
        </w:rPr>
      </w:pPr>
      <w:r w:rsidRPr="00334F33">
        <w:rPr>
          <w:b/>
          <w:bCs/>
        </w:rPr>
        <w:t>REDACTED</w:t>
      </w:r>
    </w:p>
    <w:p w14:paraId="261A6A6B" w14:textId="77777777" w:rsidR="00382407" w:rsidRPr="00154B00" w:rsidRDefault="00382407" w:rsidP="00A55713">
      <w:pPr>
        <w:pStyle w:val="Heading2"/>
      </w:pPr>
      <w:r w:rsidRPr="00154B00">
        <w:t xml:space="preserve">Estimate the </w:t>
      </w:r>
      <w:r w:rsidRPr="00AE1188">
        <w:t>number</w:t>
      </w:r>
      <w:r w:rsidRPr="00154B00">
        <w:t xml:space="preserve"> of times the proposed medical service</w:t>
      </w:r>
      <w:r w:rsidR="00FC1607">
        <w:t>/technology</w:t>
      </w:r>
      <w:r w:rsidRPr="00154B00">
        <w:t xml:space="preserve"> would be </w:t>
      </w:r>
      <w:r w:rsidR="00AE1188">
        <w:t>delivered to a patient per year:</w:t>
      </w:r>
    </w:p>
    <w:p w14:paraId="5E714B15" w14:textId="30346653" w:rsidR="00382407" w:rsidRPr="00154B00" w:rsidRDefault="00345353" w:rsidP="006E6DB6">
      <w:pPr>
        <w:pStyle w:val="Response"/>
        <w:rPr>
          <w:szCs w:val="20"/>
        </w:rPr>
      </w:pPr>
      <w:r>
        <w:t>The proposed therapy involves the administration of a single infusion.</w:t>
      </w:r>
    </w:p>
    <w:p w14:paraId="3B5A5805" w14:textId="77777777" w:rsidR="00382407" w:rsidRPr="00154B00" w:rsidRDefault="00382407" w:rsidP="00A55713">
      <w:pPr>
        <w:pStyle w:val="Heading2"/>
      </w:pPr>
      <w:r w:rsidRPr="00154B00">
        <w:t>How many years would the proposed medical service</w:t>
      </w:r>
      <w:r w:rsidR="00FC1607">
        <w:t>/technology</w:t>
      </w:r>
      <w:r w:rsidRPr="00154B00">
        <w:t xml:space="preserve"> be required for the patient?</w:t>
      </w:r>
    </w:p>
    <w:p w14:paraId="13EF872B" w14:textId="5ABEB3D9" w:rsidR="00382407" w:rsidRPr="00345353" w:rsidRDefault="00345353" w:rsidP="006E6DB6">
      <w:pPr>
        <w:pStyle w:val="Response"/>
        <w:rPr>
          <w:szCs w:val="20"/>
        </w:rPr>
      </w:pPr>
      <w:r>
        <w:t>The proposed therapy involves the administration of a single infusion.</w:t>
      </w:r>
    </w:p>
    <w:p w14:paraId="67213DCF" w14:textId="77777777" w:rsidR="002A6753" w:rsidRDefault="000E47E7" w:rsidP="00A55713">
      <w:pPr>
        <w:pStyle w:val="Heading2"/>
      </w:pPr>
      <w:r w:rsidRPr="00154B00">
        <w:t xml:space="preserve">Estimate </w:t>
      </w:r>
      <w:r w:rsidR="002A6753" w:rsidRPr="00154B00">
        <w:t xml:space="preserve">the projected number of patients who will utilise the proposed </w:t>
      </w:r>
      <w:r w:rsidRPr="00154B00">
        <w:t xml:space="preserve">medical </w:t>
      </w:r>
      <w:r w:rsidR="002A6753" w:rsidRPr="00154B00">
        <w:t>ser</w:t>
      </w:r>
      <w:r w:rsidR="00AE1188">
        <w:t>vice(s) for the first full year:</w:t>
      </w:r>
    </w:p>
    <w:p w14:paraId="09E49B53" w14:textId="55821874" w:rsidR="00801B8E" w:rsidRPr="00345353" w:rsidRDefault="0034690A" w:rsidP="00801B8E">
      <w:pPr>
        <w:pStyle w:val="Response"/>
        <w:rPr>
          <w:szCs w:val="20"/>
        </w:rPr>
      </w:pPr>
      <w:r w:rsidRPr="0004101A">
        <w:t xml:space="preserve">Gilead plans to analyse epidemiological data sources and conduct market research to provide accurate estimates of population size in the </w:t>
      </w:r>
      <w:r w:rsidR="006207C4" w:rsidRPr="0004101A">
        <w:t>ADAR.</w:t>
      </w:r>
    </w:p>
    <w:p w14:paraId="03627780" w14:textId="77777777" w:rsidR="00974D50" w:rsidRPr="00154B00" w:rsidRDefault="005A58BA" w:rsidP="00A55713">
      <w:pPr>
        <w:pStyle w:val="Heading2"/>
      </w:pPr>
      <w:r>
        <w:t>Estimate the anticipated upt</w:t>
      </w:r>
      <w:r w:rsidR="000E47E7" w:rsidRPr="00154B00">
        <w:t>a</w:t>
      </w:r>
      <w:r w:rsidR="001B171D" w:rsidRPr="00154B00">
        <w:t>k</w:t>
      </w:r>
      <w:r w:rsidR="000E47E7" w:rsidRPr="00154B00">
        <w:t>e of the proposed medical service</w:t>
      </w:r>
      <w:r w:rsidR="00785937">
        <w:t>/technology</w:t>
      </w:r>
      <w:r w:rsidR="000E47E7" w:rsidRPr="00154B00">
        <w:t xml:space="preserve"> over the next three years</w:t>
      </w:r>
      <w:r w:rsidR="005272F8">
        <w:t>,</w:t>
      </w:r>
      <w:r w:rsidR="001B171D" w:rsidRPr="00154B00">
        <w:t xml:space="preserve"> factoring in any constraints in the health system</w:t>
      </w:r>
      <w:r w:rsidR="005272F8">
        <w:t xml:space="preserve"> </w:t>
      </w:r>
      <w:r w:rsidR="001B171D" w:rsidRPr="00154B00">
        <w:t>in meeting the needs of the proposed population (suc</w:t>
      </w:r>
      <w:r>
        <w:t>h as supply and demand factors)</w:t>
      </w:r>
      <w:r w:rsidR="005272F8">
        <w:t>,</w:t>
      </w:r>
      <w:r w:rsidR="001B171D" w:rsidRPr="00154B00">
        <w:t xml:space="preserve"> as well as </w:t>
      </w:r>
      <w:r w:rsidR="009C03FB" w:rsidRPr="00154B00">
        <w:t>provide commentary on</w:t>
      </w:r>
      <w:r w:rsidR="001B171D" w:rsidRPr="00154B00">
        <w:t xml:space="preserve"> risk of ‘leakage’ to populations not targeted by the service</w:t>
      </w:r>
      <w:r w:rsidR="005272F8">
        <w:t>.</w:t>
      </w:r>
    </w:p>
    <w:p w14:paraId="2C7CAB06" w14:textId="769914D0" w:rsidR="00801B8E" w:rsidRPr="0004101A" w:rsidRDefault="00801B8E" w:rsidP="000B30CC">
      <w:pPr>
        <w:pStyle w:val="Response"/>
      </w:pPr>
      <w:r w:rsidRPr="0004101A">
        <w:t xml:space="preserve">The likely rate of uptake of </w:t>
      </w:r>
      <w:proofErr w:type="spellStart"/>
      <w:r w:rsidRPr="0004101A">
        <w:t>axicabtagene</w:t>
      </w:r>
      <w:proofErr w:type="spellEnd"/>
      <w:r w:rsidRPr="0004101A">
        <w:t xml:space="preserve"> </w:t>
      </w:r>
      <w:proofErr w:type="spellStart"/>
      <w:r w:rsidRPr="0004101A">
        <w:t>ciloleucel</w:t>
      </w:r>
      <w:proofErr w:type="spellEnd"/>
      <w:r w:rsidRPr="0004101A">
        <w:t xml:space="preserve"> in the population of patients with relapsed or refractory LBCL after first-line treatment is currently unknown however Gilead plans to conduct market</w:t>
      </w:r>
      <w:r w:rsidR="007015D7" w:rsidRPr="0004101A">
        <w:t xml:space="preserve"> research</w:t>
      </w:r>
      <w:r w:rsidRPr="0004101A">
        <w:t xml:space="preserve"> to </w:t>
      </w:r>
      <w:r w:rsidR="00F710BD" w:rsidRPr="0004101A">
        <w:t>estimate the</w:t>
      </w:r>
      <w:r w:rsidRPr="0004101A">
        <w:t xml:space="preserve"> likely uptake of </w:t>
      </w:r>
      <w:proofErr w:type="spellStart"/>
      <w:r w:rsidRPr="0004101A">
        <w:t>axicabtagene</w:t>
      </w:r>
      <w:proofErr w:type="spellEnd"/>
      <w:r w:rsidRPr="0004101A">
        <w:t xml:space="preserve"> </w:t>
      </w:r>
      <w:proofErr w:type="spellStart"/>
      <w:r w:rsidRPr="0004101A">
        <w:t>ciloleucel</w:t>
      </w:r>
      <w:proofErr w:type="spellEnd"/>
      <w:r w:rsidRPr="0004101A">
        <w:t xml:space="preserve"> in this setting.</w:t>
      </w:r>
      <w:r w:rsidR="006E5E41" w:rsidRPr="0004101A">
        <w:t xml:space="preserve"> A detailed analysis of likely extent of use of </w:t>
      </w:r>
      <w:proofErr w:type="spellStart"/>
      <w:r w:rsidR="00AC2566" w:rsidRPr="0004101A">
        <w:t>axicabtagene</w:t>
      </w:r>
      <w:proofErr w:type="spellEnd"/>
      <w:r w:rsidR="00AC2566" w:rsidRPr="0004101A">
        <w:t xml:space="preserve"> </w:t>
      </w:r>
      <w:proofErr w:type="spellStart"/>
      <w:r w:rsidR="00AC2566" w:rsidRPr="0004101A">
        <w:t>ciloleucel</w:t>
      </w:r>
      <w:proofErr w:type="spellEnd"/>
      <w:r w:rsidR="00AC2566" w:rsidRPr="0004101A">
        <w:t xml:space="preserve"> </w:t>
      </w:r>
      <w:r w:rsidR="006E5E41" w:rsidRPr="0004101A">
        <w:t xml:space="preserve">will be presented in the </w:t>
      </w:r>
      <w:r w:rsidR="00AC2566" w:rsidRPr="0004101A">
        <w:t>ADAR that will be lodged with MSAC</w:t>
      </w:r>
      <w:r w:rsidR="006E5E41" w:rsidRPr="0004101A">
        <w:t>.</w:t>
      </w:r>
    </w:p>
    <w:p w14:paraId="73D1BDC3" w14:textId="4EB936BA" w:rsidR="00B827A8" w:rsidRPr="000B30CC" w:rsidRDefault="002A7EEC" w:rsidP="000B30CC">
      <w:pPr>
        <w:pStyle w:val="Response"/>
      </w:pPr>
      <w:r w:rsidRPr="0004101A">
        <w:t xml:space="preserve">Given that strict eligibility criteria for access to </w:t>
      </w:r>
      <w:proofErr w:type="spellStart"/>
      <w:r w:rsidRPr="0004101A">
        <w:t>axicabtagene</w:t>
      </w:r>
      <w:proofErr w:type="spellEnd"/>
      <w:r w:rsidRPr="0004101A">
        <w:t xml:space="preserve"> </w:t>
      </w:r>
      <w:proofErr w:type="spellStart"/>
      <w:r w:rsidRPr="0004101A">
        <w:t>ciloleucel</w:t>
      </w:r>
      <w:proofErr w:type="spellEnd"/>
      <w:r w:rsidRPr="0004101A">
        <w:t xml:space="preserve"> in the second-line</w:t>
      </w:r>
      <w:r w:rsidR="00205CA3" w:rsidRPr="0004101A">
        <w:t xml:space="preserve"> setting will apply, t</w:t>
      </w:r>
      <w:r w:rsidR="00B827A8" w:rsidRPr="0004101A">
        <w:t xml:space="preserve">he risk of use beyond the </w:t>
      </w:r>
      <w:r w:rsidR="000B30CC" w:rsidRPr="0004101A">
        <w:t>proposed population</w:t>
      </w:r>
      <w:r w:rsidR="00B827A8" w:rsidRPr="0004101A">
        <w:t xml:space="preserve"> is low</w:t>
      </w:r>
      <w:r w:rsidR="00205CA3" w:rsidRPr="0004101A">
        <w:t>. It</w:t>
      </w:r>
      <w:r w:rsidR="00B827A8" w:rsidRPr="0004101A">
        <w:t xml:space="preserve"> is highly unlikely the product would be used in patients other than those for whom reimbursement is sought.</w:t>
      </w:r>
    </w:p>
    <w:p w14:paraId="5160A221" w14:textId="77777777" w:rsidR="003433D1" w:rsidRDefault="003433D1">
      <w:pPr>
        <w:rPr>
          <w:b/>
          <w:sz w:val="32"/>
          <w:szCs w:val="32"/>
        </w:rPr>
      </w:pPr>
      <w:r>
        <w:rPr>
          <w:b/>
          <w:sz w:val="32"/>
          <w:szCs w:val="32"/>
        </w:rPr>
        <w:br w:type="page"/>
      </w:r>
    </w:p>
    <w:p w14:paraId="0338BA36" w14:textId="77777777" w:rsidR="00951933" w:rsidRPr="00C776B1" w:rsidRDefault="001B5169" w:rsidP="0056015F">
      <w:pPr>
        <w:pStyle w:val="Heading1"/>
      </w:pPr>
      <w:r>
        <w:lastRenderedPageBreak/>
        <w:t>PART 8</w:t>
      </w:r>
      <w:r w:rsidR="00F93784">
        <w:t xml:space="preserve"> – </w:t>
      </w:r>
      <w:r w:rsidR="005A58BA">
        <w:t>COST</w:t>
      </w:r>
      <w:r w:rsidR="00951933" w:rsidRPr="00C776B1">
        <w:t xml:space="preserve"> INFORMATION</w:t>
      </w:r>
    </w:p>
    <w:p w14:paraId="324C6483" w14:textId="77777777" w:rsidR="006A649A" w:rsidRPr="00AE1188" w:rsidRDefault="006A649A" w:rsidP="00A55713">
      <w:pPr>
        <w:pStyle w:val="Heading2"/>
      </w:pPr>
      <w:r w:rsidRPr="00AE1188">
        <w:t>Indicate the likely</w:t>
      </w:r>
      <w:r w:rsidR="005A58BA" w:rsidRPr="00AE1188">
        <w:t xml:space="preserve"> </w:t>
      </w:r>
      <w:r w:rsidRPr="00AE1188">
        <w:t xml:space="preserve">cost of </w:t>
      </w:r>
      <w:r w:rsidR="005A58BA" w:rsidRPr="00AE1188">
        <w:t xml:space="preserve">providing the </w:t>
      </w:r>
      <w:r w:rsidRPr="00AE1188">
        <w:t>proposed medical service.</w:t>
      </w:r>
      <w:r w:rsidR="005A5D30" w:rsidRPr="00AE1188">
        <w:t xml:space="preserve"> Where possible</w:t>
      </w:r>
      <w:r w:rsidR="00802553" w:rsidRPr="00AE1188">
        <w:t>,</w:t>
      </w:r>
      <w:r w:rsidR="005A5D30" w:rsidRPr="00AE1188">
        <w:t xml:space="preserve"> please pro</w:t>
      </w:r>
      <w:r w:rsidR="00AE1188">
        <w:t>vide overall cost and breakdown:</w:t>
      </w:r>
    </w:p>
    <w:p w14:paraId="5D23CC92" w14:textId="1633D7AF" w:rsidR="00CB74A2" w:rsidRPr="00EA5640" w:rsidRDefault="00CB74A2" w:rsidP="00EA5640">
      <w:pPr>
        <w:pStyle w:val="Response"/>
      </w:pPr>
      <w:r w:rsidRPr="008D0046">
        <w:t xml:space="preserve">The cost per supply of </w:t>
      </w:r>
      <w:proofErr w:type="spellStart"/>
      <w:r w:rsidRPr="008D0046">
        <w:t>axicabtagene</w:t>
      </w:r>
      <w:proofErr w:type="spellEnd"/>
      <w:r w:rsidRPr="008D0046">
        <w:t xml:space="preserve"> </w:t>
      </w:r>
      <w:proofErr w:type="spellStart"/>
      <w:r w:rsidRPr="008D0046">
        <w:t>ciloleucel</w:t>
      </w:r>
      <w:proofErr w:type="spellEnd"/>
      <w:r w:rsidRPr="008D0046">
        <w:t xml:space="preserve"> </w:t>
      </w:r>
      <w:r w:rsidR="002E666C" w:rsidRPr="008D0046">
        <w:t xml:space="preserve">has not been determined </w:t>
      </w:r>
      <w:proofErr w:type="gramStart"/>
      <w:r w:rsidR="002E666C" w:rsidRPr="008D0046">
        <w:t>at this point in time</w:t>
      </w:r>
      <w:proofErr w:type="gramEnd"/>
      <w:r w:rsidR="002E666C" w:rsidRPr="008D0046">
        <w:t xml:space="preserve">. </w:t>
      </w:r>
      <w:r w:rsidR="00421065" w:rsidRPr="008D0046">
        <w:t xml:space="preserve">The cost per supply of </w:t>
      </w:r>
      <w:proofErr w:type="spellStart"/>
      <w:r w:rsidR="00421065" w:rsidRPr="008D0046">
        <w:t>axicabtagene</w:t>
      </w:r>
      <w:proofErr w:type="spellEnd"/>
      <w:r w:rsidR="00421065" w:rsidRPr="008D0046">
        <w:t xml:space="preserve"> </w:t>
      </w:r>
      <w:proofErr w:type="spellStart"/>
      <w:r w:rsidR="00421065" w:rsidRPr="008D0046">
        <w:t>ciloleucel</w:t>
      </w:r>
      <w:proofErr w:type="spellEnd"/>
      <w:r w:rsidR="00421065" w:rsidRPr="008D0046">
        <w:t xml:space="preserve"> will be provided in the ADAR</w:t>
      </w:r>
      <w:r w:rsidRPr="008D0046">
        <w:t>.</w:t>
      </w:r>
    </w:p>
    <w:p w14:paraId="46A766E5" w14:textId="77777777" w:rsidR="00951933" w:rsidRPr="00154B00" w:rsidRDefault="00951933" w:rsidP="00A55713">
      <w:pPr>
        <w:pStyle w:val="Heading2"/>
      </w:pPr>
      <w:r w:rsidRPr="00154B00">
        <w:t xml:space="preserve">Specify how </w:t>
      </w:r>
      <w:r w:rsidRPr="00AE1188">
        <w:t>long</w:t>
      </w:r>
      <w:r w:rsidRPr="00154B00">
        <w:t xml:space="preserve"> the proposed medical ser</w:t>
      </w:r>
      <w:r w:rsidR="00AE1188">
        <w:t>vice</w:t>
      </w:r>
      <w:r w:rsidR="00D269F6">
        <w:t>/technology</w:t>
      </w:r>
      <w:r w:rsidR="00AE1188">
        <w:t xml:space="preserve"> typically takes to perform:</w:t>
      </w:r>
    </w:p>
    <w:p w14:paraId="1F234971" w14:textId="1D3F12BB" w:rsidR="00951933" w:rsidRPr="00334F33" w:rsidRDefault="00334F33" w:rsidP="00EA5640">
      <w:pPr>
        <w:pStyle w:val="Response"/>
        <w:rPr>
          <w:b/>
          <w:bCs/>
        </w:rPr>
      </w:pPr>
      <w:r>
        <w:rPr>
          <w:b/>
          <w:bCs/>
        </w:rPr>
        <w:t>REDACTED</w:t>
      </w:r>
    </w:p>
    <w:p w14:paraId="2E622546" w14:textId="1AEEB680" w:rsidR="00AE1CD4" w:rsidRDefault="00611FC6" w:rsidP="00EA5640">
      <w:pPr>
        <w:pStyle w:val="Response"/>
        <w:rPr>
          <w:b/>
          <w:szCs w:val="20"/>
        </w:rPr>
      </w:pPr>
      <w:r>
        <w:t>Once</w:t>
      </w:r>
      <w:r w:rsidR="00D33BC9">
        <w:t xml:space="preserve"> the delivered product, which arrives frozen, is thawed, </w:t>
      </w:r>
      <w:proofErr w:type="spellStart"/>
      <w:r w:rsidR="00D33BC9">
        <w:t>a</w:t>
      </w:r>
      <w:r w:rsidR="007A247B" w:rsidRPr="00296913">
        <w:t>xicabtagene</w:t>
      </w:r>
      <w:proofErr w:type="spellEnd"/>
      <w:r w:rsidR="007A247B" w:rsidRPr="00296913">
        <w:t xml:space="preserve"> </w:t>
      </w:r>
      <w:proofErr w:type="spellStart"/>
      <w:r w:rsidR="007A247B" w:rsidRPr="00296913">
        <w:t>ciloleucel</w:t>
      </w:r>
      <w:proofErr w:type="spellEnd"/>
      <w:r w:rsidR="007A247B">
        <w:t xml:space="preserve"> </w:t>
      </w:r>
      <w:r w:rsidR="00D33BC9">
        <w:t>is stable for up to 3</w:t>
      </w:r>
      <w:r w:rsidR="00513552">
        <w:t xml:space="preserve"> </w:t>
      </w:r>
      <w:r w:rsidR="00D33BC9">
        <w:t>hours.</w:t>
      </w:r>
      <w:r w:rsidR="00513552">
        <w:t xml:space="preserve"> The </w:t>
      </w:r>
      <w:r w:rsidR="00D33BC9">
        <w:t xml:space="preserve">entire contents of the bag </w:t>
      </w:r>
      <w:r w:rsidR="00513552">
        <w:t xml:space="preserve">containing </w:t>
      </w:r>
      <w:proofErr w:type="spellStart"/>
      <w:r w:rsidR="00513552" w:rsidRPr="00296913">
        <w:t>axicabtagene</w:t>
      </w:r>
      <w:proofErr w:type="spellEnd"/>
      <w:r w:rsidR="00513552" w:rsidRPr="00296913">
        <w:t xml:space="preserve"> </w:t>
      </w:r>
      <w:proofErr w:type="spellStart"/>
      <w:r w:rsidR="00513552" w:rsidRPr="00296913">
        <w:t>ciloleucel</w:t>
      </w:r>
      <w:proofErr w:type="spellEnd"/>
      <w:r w:rsidR="00513552">
        <w:t xml:space="preserve"> is administered </w:t>
      </w:r>
      <w:r w:rsidR="00D33BC9">
        <w:t>within 30 minutes by either gravity or a</w:t>
      </w:r>
      <w:r w:rsidR="00513552">
        <w:t xml:space="preserve"> </w:t>
      </w:r>
      <w:r w:rsidR="00D33BC9">
        <w:t xml:space="preserve">peristaltic pump. </w:t>
      </w:r>
    </w:p>
    <w:p w14:paraId="27C53D42" w14:textId="1E5AA2D0" w:rsidR="00D269F6" w:rsidRDefault="00D269F6" w:rsidP="00AA0EDA">
      <w:pPr>
        <w:pStyle w:val="Heading2"/>
      </w:pPr>
      <w:r w:rsidRPr="00D269F6">
        <w:t xml:space="preserve">If public funding is sought through the </w:t>
      </w:r>
      <w:r w:rsidRPr="00785937">
        <w:rPr>
          <w:u w:val="single"/>
        </w:rPr>
        <w:t>MBS</w:t>
      </w:r>
      <w:r w:rsidRPr="00D269F6">
        <w:t>, please draft a proposed MBS item descriptor to define the population and usage characteristics that defines eligibility for the medical service/technology.</w:t>
      </w:r>
    </w:p>
    <w:p w14:paraId="1624C554" w14:textId="0D960A0D" w:rsidR="00AA0EDA" w:rsidRPr="00AA0EDA" w:rsidRDefault="00AA0EDA" w:rsidP="00AA0EDA">
      <w:pPr>
        <w:ind w:firstLine="426"/>
      </w:pPr>
      <w:r>
        <w:t>N/A</w:t>
      </w:r>
    </w:p>
    <w:p w14:paraId="20827BDB" w14:textId="77777777" w:rsidR="00D269F6" w:rsidRPr="00D269F6" w:rsidRDefault="00D269F6" w:rsidP="00A55713">
      <w:pPr>
        <w:pStyle w:val="Heading2"/>
      </w:pPr>
      <w:r w:rsidRPr="00D269F6">
        <w:t xml:space="preserve">If public funding is sought through an </w:t>
      </w:r>
      <w:r w:rsidRPr="00785937">
        <w:rPr>
          <w:u w:val="single"/>
        </w:rPr>
        <w:t>alternative (non-MBS) funding arrangement</w:t>
      </w:r>
      <w:r w:rsidRPr="00D269F6">
        <w:t>, please draft a service description to define the population and usage characteristics that defines eligibi</w:t>
      </w:r>
      <w:r>
        <w:t>lity for the service/technology</w:t>
      </w:r>
      <w:r w:rsidR="00785937">
        <w:t>.</w:t>
      </w:r>
    </w:p>
    <w:p w14:paraId="48D64139" w14:textId="2E325FBD" w:rsidR="00D269F6" w:rsidRPr="00A027E2" w:rsidRDefault="00D269F6" w:rsidP="00011D09">
      <w:pPr>
        <w:pBdr>
          <w:top w:val="single" w:sz="4" w:space="1" w:color="auto"/>
          <w:left w:val="single" w:sz="4" w:space="0" w:color="auto"/>
          <w:bottom w:val="single" w:sz="4" w:space="1" w:color="auto"/>
          <w:right w:val="single" w:sz="4" w:space="4" w:color="auto"/>
        </w:pBdr>
        <w:ind w:left="426"/>
        <w:rPr>
          <w:szCs w:val="20"/>
        </w:rPr>
      </w:pPr>
      <w:r w:rsidRPr="00AE1188">
        <w:rPr>
          <w:szCs w:val="20"/>
        </w:rPr>
        <w:t>Proposed item descriptor</w:t>
      </w:r>
      <w:r>
        <w:rPr>
          <w:szCs w:val="20"/>
        </w:rPr>
        <w:t xml:space="preserve">: </w:t>
      </w:r>
      <w:r w:rsidR="00A027E2" w:rsidRPr="00A027E2">
        <w:rPr>
          <w:szCs w:val="20"/>
        </w:rPr>
        <w:t>Patients with relapsed or refractory large B-cell lymphoma (LBCL).</w:t>
      </w:r>
    </w:p>
    <w:p w14:paraId="5E90F82E" w14:textId="5341BD36" w:rsidR="00D269F6" w:rsidRPr="00AE1188" w:rsidRDefault="00D269F6" w:rsidP="00011D09">
      <w:pPr>
        <w:pBdr>
          <w:top w:val="single" w:sz="4" w:space="1" w:color="auto"/>
          <w:left w:val="single" w:sz="4" w:space="0" w:color="auto"/>
          <w:bottom w:val="single" w:sz="4" w:space="1" w:color="auto"/>
          <w:right w:val="single" w:sz="4" w:space="4" w:color="auto"/>
        </w:pBdr>
        <w:ind w:left="426"/>
        <w:rPr>
          <w:szCs w:val="20"/>
        </w:rPr>
      </w:pPr>
      <w:r w:rsidRPr="00AE1188">
        <w:rPr>
          <w:szCs w:val="20"/>
        </w:rPr>
        <w:t>Fee</w:t>
      </w:r>
      <w:r w:rsidRPr="00506221">
        <w:rPr>
          <w:szCs w:val="20"/>
        </w:rPr>
        <w:t xml:space="preserve">:  </w:t>
      </w:r>
      <w:r w:rsidR="00421065" w:rsidRPr="00506221">
        <w:rPr>
          <w:szCs w:val="20"/>
        </w:rPr>
        <w:t xml:space="preserve">The cost per supply of </w:t>
      </w:r>
      <w:proofErr w:type="spellStart"/>
      <w:r w:rsidR="00421065" w:rsidRPr="00506221">
        <w:rPr>
          <w:szCs w:val="20"/>
        </w:rPr>
        <w:t>axicabtagene</w:t>
      </w:r>
      <w:proofErr w:type="spellEnd"/>
      <w:r w:rsidR="00421065" w:rsidRPr="00506221">
        <w:rPr>
          <w:szCs w:val="20"/>
        </w:rPr>
        <w:t xml:space="preserve"> </w:t>
      </w:r>
      <w:proofErr w:type="spellStart"/>
      <w:r w:rsidR="00421065" w:rsidRPr="00506221">
        <w:rPr>
          <w:szCs w:val="20"/>
        </w:rPr>
        <w:t>ciloleucel</w:t>
      </w:r>
      <w:proofErr w:type="spellEnd"/>
      <w:r w:rsidR="00421065" w:rsidRPr="00506221">
        <w:rPr>
          <w:szCs w:val="20"/>
        </w:rPr>
        <w:t xml:space="preserve"> has not been determined </w:t>
      </w:r>
      <w:proofErr w:type="gramStart"/>
      <w:r w:rsidR="00421065" w:rsidRPr="00506221">
        <w:rPr>
          <w:szCs w:val="20"/>
        </w:rPr>
        <w:t>at this point in time</w:t>
      </w:r>
      <w:proofErr w:type="gramEnd"/>
      <w:r w:rsidR="00421065" w:rsidRPr="00506221">
        <w:rPr>
          <w:szCs w:val="20"/>
        </w:rPr>
        <w:t>.</w:t>
      </w:r>
    </w:p>
    <w:p w14:paraId="7A8DD9B2" w14:textId="77777777" w:rsidR="00AE1188" w:rsidRDefault="00AE1188" w:rsidP="00A55713">
      <w:pPr>
        <w:pStyle w:val="Heading2"/>
        <w:numPr>
          <w:ilvl w:val="0"/>
          <w:numId w:val="0"/>
        </w:numPr>
        <w:ind w:left="360"/>
      </w:pPr>
      <w:r>
        <w:br w:type="page"/>
      </w:r>
    </w:p>
    <w:p w14:paraId="4F4526E5" w14:textId="35543708" w:rsidR="00047BFE" w:rsidRDefault="00047BFE" w:rsidP="00047BFE">
      <w:pPr>
        <w:pStyle w:val="Heading1"/>
      </w:pPr>
      <w:bookmarkStart w:id="16" w:name="_Ref97798442"/>
      <w:r>
        <w:lastRenderedPageBreak/>
        <w:t>PROPOSED PICO CRITERIA</w:t>
      </w:r>
      <w:bookmarkEnd w:id="16"/>
    </w:p>
    <w:p w14:paraId="18813910" w14:textId="1A355F29" w:rsidR="00047BFE" w:rsidRDefault="006B1E79" w:rsidP="00047BFE">
      <w:r w:rsidRPr="006B1E79">
        <w:fldChar w:fldCharType="begin"/>
      </w:r>
      <w:r w:rsidRPr="006B1E79">
        <w:instrText xml:space="preserve"> REF _Ref97509506 \h  \* MERGEFORMAT </w:instrText>
      </w:r>
      <w:r w:rsidRPr="006B1E79">
        <w:fldChar w:fldCharType="separate"/>
      </w:r>
      <w:r w:rsidRPr="006B1E79">
        <w:rPr>
          <w:rFonts w:cstheme="minorHAnsi"/>
          <w:szCs w:val="20"/>
        </w:rPr>
        <w:t xml:space="preserve">Table </w:t>
      </w:r>
      <w:r w:rsidRPr="006B1E79">
        <w:rPr>
          <w:rFonts w:cstheme="minorHAnsi"/>
          <w:noProof/>
          <w:szCs w:val="20"/>
        </w:rPr>
        <w:t>2</w:t>
      </w:r>
      <w:r w:rsidRPr="006B1E79">
        <w:fldChar w:fldCharType="end"/>
      </w:r>
      <w:r w:rsidRPr="006B1E79">
        <w:t xml:space="preserve"> </w:t>
      </w:r>
      <w:r w:rsidR="00047BFE">
        <w:t xml:space="preserve">summarises the proposed key components of the PICO criteria to be addressed in </w:t>
      </w:r>
      <w:proofErr w:type="gramStart"/>
      <w:r w:rsidR="00047BFE">
        <w:t>a</w:t>
      </w:r>
      <w:proofErr w:type="gramEnd"/>
      <w:r w:rsidR="00047BFE">
        <w:t xml:space="preserve"> </w:t>
      </w:r>
      <w:r w:rsidR="00C256D8">
        <w:t>AD</w:t>
      </w:r>
      <w:r w:rsidR="007146A6">
        <w:t>AR</w:t>
      </w:r>
      <w:r w:rsidR="00047BFE">
        <w:t xml:space="preserve"> that seeks to provide an answer to the fundamental research question of:</w:t>
      </w:r>
    </w:p>
    <w:p w14:paraId="3C80A97C" w14:textId="61771F1F" w:rsidR="00047BFE" w:rsidRPr="00BB4461" w:rsidRDefault="0090298D" w:rsidP="00BB4461">
      <w:pPr>
        <w:ind w:left="720"/>
        <w:rPr>
          <w:rFonts w:eastAsiaTheme="minorEastAsia"/>
          <w:i/>
          <w:iCs/>
        </w:rPr>
      </w:pPr>
      <w:r w:rsidRPr="00BB4461">
        <w:rPr>
          <w:i/>
          <w:iCs/>
        </w:rPr>
        <w:t xml:space="preserve">What is the comparative safety, </w:t>
      </w:r>
      <w:proofErr w:type="gramStart"/>
      <w:r w:rsidRPr="00BB4461">
        <w:rPr>
          <w:i/>
          <w:iCs/>
        </w:rPr>
        <w:t>effectiveness</w:t>
      </w:r>
      <w:proofErr w:type="gramEnd"/>
      <w:r w:rsidRPr="00BB4461">
        <w:rPr>
          <w:i/>
          <w:iCs/>
        </w:rPr>
        <w:t xml:space="preserve"> and cost-effectiveness of </w:t>
      </w:r>
      <w:proofErr w:type="spellStart"/>
      <w:r w:rsidRPr="00BB4461">
        <w:rPr>
          <w:i/>
          <w:iCs/>
        </w:rPr>
        <w:t>axicabtagene</w:t>
      </w:r>
      <w:proofErr w:type="spellEnd"/>
      <w:r w:rsidRPr="00BB4461">
        <w:rPr>
          <w:i/>
          <w:iCs/>
        </w:rPr>
        <w:t xml:space="preserve"> </w:t>
      </w:r>
      <w:proofErr w:type="spellStart"/>
      <w:r w:rsidRPr="00BB4461">
        <w:rPr>
          <w:i/>
          <w:iCs/>
        </w:rPr>
        <w:t>ciloleucel</w:t>
      </w:r>
      <w:proofErr w:type="spellEnd"/>
      <w:r w:rsidRPr="00BB4461">
        <w:rPr>
          <w:i/>
          <w:iCs/>
        </w:rPr>
        <w:t xml:space="preserve"> in patients </w:t>
      </w:r>
      <w:r w:rsidRPr="00BB4461">
        <w:rPr>
          <w:rFonts w:eastAsiaTheme="minorEastAsia"/>
          <w:i/>
          <w:iCs/>
        </w:rPr>
        <w:t>with confirmed relapsed/refractory large B-cell lymphoma (LBCL)</w:t>
      </w:r>
      <w:r w:rsidR="00BB4461">
        <w:rPr>
          <w:rFonts w:eastAsiaTheme="minorEastAsia"/>
          <w:i/>
          <w:iCs/>
        </w:rPr>
        <w:t>?</w:t>
      </w:r>
    </w:p>
    <w:p w14:paraId="536FCA8D" w14:textId="38A1B8FC" w:rsidR="009C5800" w:rsidRPr="00E03F86" w:rsidRDefault="00663027" w:rsidP="00E03F86">
      <w:pPr>
        <w:pStyle w:val="Caption"/>
        <w:keepNext/>
        <w:spacing w:after="0"/>
        <w:rPr>
          <w:rFonts w:cstheme="minorHAnsi"/>
          <w:b/>
          <w:bCs/>
          <w:i w:val="0"/>
          <w:iCs w:val="0"/>
          <w:color w:val="auto"/>
          <w:sz w:val="20"/>
          <w:szCs w:val="20"/>
        </w:rPr>
      </w:pPr>
      <w:bookmarkStart w:id="17" w:name="_Ref97509506"/>
      <w:r w:rsidRPr="0086138D">
        <w:rPr>
          <w:rFonts w:cstheme="minorHAnsi"/>
          <w:b/>
          <w:bCs/>
          <w:i w:val="0"/>
          <w:iCs w:val="0"/>
          <w:color w:val="auto"/>
          <w:sz w:val="20"/>
          <w:szCs w:val="20"/>
        </w:rPr>
        <w:t xml:space="preserve">Table </w:t>
      </w:r>
      <w:r w:rsidRPr="0086138D">
        <w:rPr>
          <w:rFonts w:cstheme="minorHAnsi"/>
          <w:b/>
          <w:bCs/>
          <w:i w:val="0"/>
          <w:iCs w:val="0"/>
          <w:color w:val="auto"/>
          <w:sz w:val="20"/>
          <w:szCs w:val="20"/>
        </w:rPr>
        <w:fldChar w:fldCharType="begin"/>
      </w:r>
      <w:r w:rsidRPr="0086138D">
        <w:rPr>
          <w:rFonts w:cstheme="minorHAnsi"/>
          <w:b/>
          <w:bCs/>
          <w:i w:val="0"/>
          <w:iCs w:val="0"/>
          <w:color w:val="auto"/>
          <w:sz w:val="20"/>
          <w:szCs w:val="20"/>
        </w:rPr>
        <w:instrText xml:space="preserve"> SEQ Table \* ARABIC </w:instrText>
      </w:r>
      <w:r w:rsidRPr="0086138D">
        <w:rPr>
          <w:rFonts w:cstheme="minorHAnsi"/>
          <w:b/>
          <w:bCs/>
          <w:i w:val="0"/>
          <w:iCs w:val="0"/>
          <w:color w:val="auto"/>
          <w:sz w:val="20"/>
          <w:szCs w:val="20"/>
        </w:rPr>
        <w:fldChar w:fldCharType="separate"/>
      </w:r>
      <w:r w:rsidR="006B1E79">
        <w:rPr>
          <w:rFonts w:cstheme="minorHAnsi"/>
          <w:b/>
          <w:bCs/>
          <w:i w:val="0"/>
          <w:iCs w:val="0"/>
          <w:noProof/>
          <w:color w:val="auto"/>
          <w:sz w:val="20"/>
          <w:szCs w:val="20"/>
        </w:rPr>
        <w:t>2</w:t>
      </w:r>
      <w:r w:rsidRPr="0086138D">
        <w:rPr>
          <w:rFonts w:cstheme="minorHAnsi"/>
          <w:b/>
          <w:bCs/>
          <w:i w:val="0"/>
          <w:iCs w:val="0"/>
          <w:color w:val="auto"/>
          <w:sz w:val="20"/>
          <w:szCs w:val="20"/>
        </w:rPr>
        <w:fldChar w:fldCharType="end"/>
      </w:r>
      <w:bookmarkEnd w:id="17"/>
      <w:r w:rsidRPr="0086138D">
        <w:rPr>
          <w:rFonts w:cstheme="minorHAnsi"/>
          <w:b/>
          <w:bCs/>
          <w:i w:val="0"/>
          <w:iCs w:val="0"/>
          <w:color w:val="auto"/>
          <w:sz w:val="20"/>
          <w:szCs w:val="20"/>
        </w:rPr>
        <w:t>:</w:t>
      </w:r>
      <w:r>
        <w:rPr>
          <w:rFonts w:cstheme="minorHAnsi"/>
          <w:b/>
          <w:bCs/>
          <w:i w:val="0"/>
          <w:iCs w:val="0"/>
          <w:color w:val="auto"/>
          <w:sz w:val="20"/>
          <w:szCs w:val="20"/>
        </w:rPr>
        <w:tab/>
      </w:r>
      <w:r w:rsidR="00BF682C" w:rsidRPr="00BF682C">
        <w:rPr>
          <w:rFonts w:cstheme="minorHAnsi"/>
          <w:b/>
          <w:bCs/>
          <w:i w:val="0"/>
          <w:iCs w:val="0"/>
          <w:color w:val="auto"/>
          <w:sz w:val="20"/>
          <w:szCs w:val="20"/>
        </w:rPr>
        <w:t>Summary of proposed PICO</w:t>
      </w:r>
    </w:p>
    <w:tbl>
      <w:tblPr>
        <w:tblStyle w:val="TableGrid"/>
        <w:tblW w:w="0" w:type="auto"/>
        <w:tblLook w:val="04A0" w:firstRow="1" w:lastRow="0" w:firstColumn="1" w:lastColumn="0" w:noHBand="0" w:noVBand="1"/>
      </w:tblPr>
      <w:tblGrid>
        <w:gridCol w:w="1555"/>
        <w:gridCol w:w="7461"/>
      </w:tblGrid>
      <w:tr w:rsidR="009C5800" w14:paraId="6FE54D37" w14:textId="77777777" w:rsidTr="009C5800">
        <w:tc>
          <w:tcPr>
            <w:tcW w:w="1555" w:type="dxa"/>
          </w:tcPr>
          <w:p w14:paraId="56ACD00C" w14:textId="6BB0FF8D" w:rsidR="009C5800" w:rsidRPr="009C5800" w:rsidRDefault="009C5800" w:rsidP="009C5800">
            <w:pPr>
              <w:spacing w:before="0" w:after="0" w:line="276" w:lineRule="auto"/>
              <w:rPr>
                <w:b/>
                <w:bCs/>
              </w:rPr>
            </w:pPr>
            <w:r w:rsidRPr="009C5800">
              <w:rPr>
                <w:b/>
                <w:bCs/>
              </w:rPr>
              <w:t>Component</w:t>
            </w:r>
          </w:p>
        </w:tc>
        <w:tc>
          <w:tcPr>
            <w:tcW w:w="7461" w:type="dxa"/>
          </w:tcPr>
          <w:p w14:paraId="3EB63A3F" w14:textId="724CD6C5" w:rsidR="009C5800" w:rsidRPr="009C5800" w:rsidRDefault="009C5800" w:rsidP="009C5800">
            <w:pPr>
              <w:spacing w:before="0" w:after="0" w:line="276" w:lineRule="auto"/>
              <w:rPr>
                <w:b/>
                <w:bCs/>
              </w:rPr>
            </w:pPr>
            <w:r w:rsidRPr="009C5800">
              <w:rPr>
                <w:b/>
                <w:bCs/>
              </w:rPr>
              <w:t>Description</w:t>
            </w:r>
          </w:p>
        </w:tc>
      </w:tr>
      <w:tr w:rsidR="009C5800" w14:paraId="30B56122" w14:textId="77777777" w:rsidTr="009C5800">
        <w:tc>
          <w:tcPr>
            <w:tcW w:w="1555" w:type="dxa"/>
          </w:tcPr>
          <w:p w14:paraId="4AD01803" w14:textId="01DF1333" w:rsidR="009C5800" w:rsidRDefault="009C5800" w:rsidP="009C5800">
            <w:pPr>
              <w:spacing w:before="0" w:after="0" w:line="276" w:lineRule="auto"/>
            </w:pPr>
            <w:r>
              <w:t>Population</w:t>
            </w:r>
          </w:p>
        </w:tc>
        <w:tc>
          <w:tcPr>
            <w:tcW w:w="7461" w:type="dxa"/>
          </w:tcPr>
          <w:p w14:paraId="2C360D9F" w14:textId="159221BF" w:rsidR="009C5800" w:rsidRDefault="00106EE2" w:rsidP="009C5800">
            <w:pPr>
              <w:spacing w:before="0" w:after="0" w:line="276" w:lineRule="auto"/>
            </w:pPr>
            <w:r>
              <w:t>P</w:t>
            </w:r>
            <w:r w:rsidR="00BF682C" w:rsidRPr="00BF682C">
              <w:t>atients with confirmed relapsed/refractory large B-cell lymphoma (LBCL)</w:t>
            </w:r>
          </w:p>
        </w:tc>
      </w:tr>
      <w:tr w:rsidR="009C5800" w14:paraId="5A0BADCE" w14:textId="77777777" w:rsidTr="009C5800">
        <w:tc>
          <w:tcPr>
            <w:tcW w:w="1555" w:type="dxa"/>
          </w:tcPr>
          <w:p w14:paraId="395C1D0F" w14:textId="1E1E2261" w:rsidR="009C5800" w:rsidRDefault="009C5800" w:rsidP="009C5800">
            <w:pPr>
              <w:spacing w:before="0" w:after="0" w:line="276" w:lineRule="auto"/>
            </w:pPr>
            <w:r>
              <w:t>Intervention</w:t>
            </w:r>
          </w:p>
        </w:tc>
        <w:tc>
          <w:tcPr>
            <w:tcW w:w="7461" w:type="dxa"/>
          </w:tcPr>
          <w:p w14:paraId="1DD39BC6" w14:textId="09E05D7D" w:rsidR="009C5800" w:rsidRDefault="009C5800" w:rsidP="009C5800">
            <w:pPr>
              <w:spacing w:before="0" w:after="0" w:line="276" w:lineRule="auto"/>
            </w:pPr>
            <w:proofErr w:type="spellStart"/>
            <w:r>
              <w:t>Axicabtagene</w:t>
            </w:r>
            <w:proofErr w:type="spellEnd"/>
            <w:r>
              <w:t xml:space="preserve"> </w:t>
            </w:r>
            <w:proofErr w:type="spellStart"/>
            <w:r>
              <w:t>ciloleucel</w:t>
            </w:r>
            <w:proofErr w:type="spellEnd"/>
          </w:p>
        </w:tc>
      </w:tr>
      <w:tr w:rsidR="009C5800" w14:paraId="3DFE6202" w14:textId="77777777" w:rsidTr="009C5800">
        <w:tc>
          <w:tcPr>
            <w:tcW w:w="1555" w:type="dxa"/>
          </w:tcPr>
          <w:p w14:paraId="0D179E7E" w14:textId="1ADA2B8B" w:rsidR="009C5800" w:rsidRDefault="009C5800" w:rsidP="009C5800">
            <w:pPr>
              <w:spacing w:before="0" w:after="0" w:line="276" w:lineRule="auto"/>
            </w:pPr>
            <w:r>
              <w:t>Comparator</w:t>
            </w:r>
          </w:p>
        </w:tc>
        <w:tc>
          <w:tcPr>
            <w:tcW w:w="7461" w:type="dxa"/>
          </w:tcPr>
          <w:p w14:paraId="5E27F567" w14:textId="4B7EEA82" w:rsidR="009C5800" w:rsidRDefault="009C5800" w:rsidP="009C5800">
            <w:pPr>
              <w:spacing w:before="0" w:after="0" w:line="276" w:lineRule="auto"/>
            </w:pPr>
            <w:r>
              <w:t xml:space="preserve">Standard of care consisting of salvage chemotherapy </w:t>
            </w:r>
            <w:r w:rsidR="00C56552">
              <w:t xml:space="preserve">ideally </w:t>
            </w:r>
            <w:r>
              <w:t xml:space="preserve">followed by </w:t>
            </w:r>
            <w:r w:rsidR="00C56552">
              <w:t xml:space="preserve">myeloablative </w:t>
            </w:r>
            <w:r>
              <w:t>high-dose chemother</w:t>
            </w:r>
            <w:r w:rsidR="00CA68EA">
              <w:t xml:space="preserve">apy and </w:t>
            </w:r>
            <w:r w:rsidR="00C56552">
              <w:t xml:space="preserve">stem cell rescue </w:t>
            </w:r>
            <w:r w:rsidR="00DD0D66">
              <w:t xml:space="preserve">by means of </w:t>
            </w:r>
            <w:r w:rsidR="00CA68EA">
              <w:t>an autologous stem cell transplant</w:t>
            </w:r>
            <w:r w:rsidR="00DD0D66">
              <w:t xml:space="preserve">. </w:t>
            </w:r>
            <w:r w:rsidR="00106EE2" w:rsidRPr="00106EE2">
              <w:t xml:space="preserve">However, only patients who demonstrate adequate disease response after salvage chemotherapy and for whom </w:t>
            </w:r>
            <w:proofErr w:type="gramStart"/>
            <w:r w:rsidR="00106EE2" w:rsidRPr="00106EE2">
              <w:t>a sufficient number of</w:t>
            </w:r>
            <w:proofErr w:type="gramEnd"/>
            <w:r w:rsidR="00106EE2" w:rsidRPr="00106EE2">
              <w:t xml:space="preserve"> stem cells have been collected </w:t>
            </w:r>
            <w:r w:rsidR="00DD0D66">
              <w:t>are able</w:t>
            </w:r>
            <w:r w:rsidR="00106EE2" w:rsidRPr="00106EE2">
              <w:t xml:space="preserve"> to receive HDT and an auto-SCT.</w:t>
            </w:r>
          </w:p>
        </w:tc>
      </w:tr>
      <w:tr w:rsidR="009C5800" w14:paraId="180D8F2B" w14:textId="77777777" w:rsidTr="009C5800">
        <w:tc>
          <w:tcPr>
            <w:tcW w:w="1555" w:type="dxa"/>
          </w:tcPr>
          <w:p w14:paraId="6302CEA6" w14:textId="5A5AEA89" w:rsidR="009C5800" w:rsidRDefault="009C5800" w:rsidP="009C5800">
            <w:pPr>
              <w:spacing w:before="0" w:after="0" w:line="276" w:lineRule="auto"/>
            </w:pPr>
            <w:r>
              <w:t>Outcomes</w:t>
            </w:r>
          </w:p>
        </w:tc>
        <w:tc>
          <w:tcPr>
            <w:tcW w:w="7461" w:type="dxa"/>
          </w:tcPr>
          <w:p w14:paraId="297AEE06" w14:textId="77777777" w:rsidR="00116F54" w:rsidRPr="00D921E2" w:rsidRDefault="00116F54" w:rsidP="00116F54">
            <w:pPr>
              <w:spacing w:before="0" w:after="0" w:line="264" w:lineRule="auto"/>
              <w:rPr>
                <w:u w:val="single"/>
              </w:rPr>
            </w:pPr>
            <w:r w:rsidRPr="00D921E2">
              <w:rPr>
                <w:u w:val="single"/>
              </w:rPr>
              <w:t xml:space="preserve">Clinical Effectiveness: </w:t>
            </w:r>
          </w:p>
          <w:p w14:paraId="6A400CFC" w14:textId="77777777" w:rsidR="00116F54" w:rsidRDefault="00116F54" w:rsidP="00CB113E">
            <w:pPr>
              <w:pStyle w:val="Response"/>
              <w:numPr>
                <w:ilvl w:val="0"/>
                <w:numId w:val="20"/>
              </w:numPr>
              <w:spacing w:before="0" w:after="0"/>
              <w:ind w:left="458" w:hanging="426"/>
            </w:pPr>
            <w:r>
              <w:t xml:space="preserve">Proportion of patients administered definitive therapy (i.e., auto-SCT in the SoC arm and </w:t>
            </w:r>
            <w:proofErr w:type="spellStart"/>
            <w:r w:rsidRPr="00296913">
              <w:t>axicabtagene</w:t>
            </w:r>
            <w:proofErr w:type="spellEnd"/>
            <w:r w:rsidRPr="00296913">
              <w:t xml:space="preserve"> </w:t>
            </w:r>
            <w:proofErr w:type="spellStart"/>
            <w:r w:rsidRPr="00296913">
              <w:t>ciloleucel</w:t>
            </w:r>
            <w:proofErr w:type="spellEnd"/>
            <w:r>
              <w:t xml:space="preserve"> in the intervention arm)</w:t>
            </w:r>
          </w:p>
          <w:p w14:paraId="363EFCE9" w14:textId="77777777" w:rsidR="00116F54" w:rsidRDefault="00116F54" w:rsidP="00CB113E">
            <w:pPr>
              <w:pStyle w:val="Response"/>
              <w:numPr>
                <w:ilvl w:val="0"/>
                <w:numId w:val="20"/>
              </w:numPr>
              <w:spacing w:before="0" w:after="0"/>
              <w:ind w:left="458" w:hanging="426"/>
            </w:pPr>
            <w:r>
              <w:t>Objective response rate (ORR) and complete response rate (CRR)</w:t>
            </w:r>
          </w:p>
          <w:p w14:paraId="2979368F" w14:textId="77777777" w:rsidR="00116F54" w:rsidRDefault="00116F54" w:rsidP="00CB113E">
            <w:pPr>
              <w:pStyle w:val="Response"/>
              <w:numPr>
                <w:ilvl w:val="0"/>
                <w:numId w:val="20"/>
              </w:numPr>
              <w:spacing w:before="0" w:after="0"/>
              <w:ind w:left="458" w:hanging="426"/>
            </w:pPr>
            <w:r>
              <w:t>Duration of response</w:t>
            </w:r>
          </w:p>
          <w:p w14:paraId="2A2EE378" w14:textId="77777777" w:rsidR="00116F54" w:rsidRDefault="00116F54" w:rsidP="00CB113E">
            <w:pPr>
              <w:pStyle w:val="Response"/>
              <w:numPr>
                <w:ilvl w:val="0"/>
                <w:numId w:val="20"/>
              </w:numPr>
              <w:spacing w:before="0" w:after="0"/>
              <w:ind w:left="458" w:hanging="426"/>
            </w:pPr>
            <w:r>
              <w:t>Event-free survival (EFS)</w:t>
            </w:r>
          </w:p>
          <w:p w14:paraId="63D92C10" w14:textId="77777777" w:rsidR="00116F54" w:rsidRDefault="00116F54" w:rsidP="00CB113E">
            <w:pPr>
              <w:pStyle w:val="Response"/>
              <w:numPr>
                <w:ilvl w:val="0"/>
                <w:numId w:val="20"/>
              </w:numPr>
              <w:spacing w:before="0" w:after="0"/>
              <w:ind w:left="458" w:hanging="426"/>
            </w:pPr>
            <w:r>
              <w:t>Progression-free survival (PFS)</w:t>
            </w:r>
          </w:p>
          <w:p w14:paraId="1D7C47DE" w14:textId="77777777" w:rsidR="00116F54" w:rsidRDefault="00116F54" w:rsidP="00CB113E">
            <w:pPr>
              <w:pStyle w:val="Response"/>
              <w:numPr>
                <w:ilvl w:val="0"/>
                <w:numId w:val="20"/>
              </w:numPr>
              <w:spacing w:before="0" w:after="0"/>
              <w:ind w:left="458" w:hanging="426"/>
            </w:pPr>
            <w:r>
              <w:t>Time to next treatment</w:t>
            </w:r>
          </w:p>
          <w:p w14:paraId="43DDD243" w14:textId="77777777" w:rsidR="00116F54" w:rsidRDefault="00116F54" w:rsidP="00CB113E">
            <w:pPr>
              <w:pStyle w:val="Response"/>
              <w:numPr>
                <w:ilvl w:val="0"/>
                <w:numId w:val="20"/>
              </w:numPr>
              <w:spacing w:before="0" w:after="0"/>
              <w:ind w:left="458" w:hanging="426"/>
            </w:pPr>
            <w:r>
              <w:t>Health-related quality of life (</w:t>
            </w:r>
            <w:proofErr w:type="spellStart"/>
            <w:r>
              <w:t>HRQoL</w:t>
            </w:r>
            <w:proofErr w:type="spellEnd"/>
            <w:r>
              <w:t>)</w:t>
            </w:r>
          </w:p>
          <w:p w14:paraId="2FD81A2D" w14:textId="77777777" w:rsidR="00116F54" w:rsidRDefault="00116F54" w:rsidP="00CB113E">
            <w:pPr>
              <w:pStyle w:val="Response"/>
              <w:numPr>
                <w:ilvl w:val="0"/>
                <w:numId w:val="20"/>
              </w:numPr>
              <w:spacing w:before="0" w:after="0"/>
              <w:ind w:left="458" w:hanging="426"/>
            </w:pPr>
            <w:r>
              <w:t>Overall survival</w:t>
            </w:r>
          </w:p>
          <w:p w14:paraId="1070EEEA" w14:textId="77777777" w:rsidR="00116F54" w:rsidRDefault="00116F54" w:rsidP="00CB113E">
            <w:pPr>
              <w:pStyle w:val="Response"/>
              <w:numPr>
                <w:ilvl w:val="0"/>
                <w:numId w:val="20"/>
              </w:numPr>
              <w:spacing w:before="0"/>
              <w:ind w:left="458" w:hanging="426"/>
            </w:pPr>
            <w:r>
              <w:t>Quality adjusted survival</w:t>
            </w:r>
          </w:p>
          <w:p w14:paraId="2F997403" w14:textId="77777777" w:rsidR="00116F54" w:rsidRPr="00D921E2" w:rsidRDefault="00116F54" w:rsidP="00116F54">
            <w:pPr>
              <w:spacing w:before="60" w:after="0" w:line="264" w:lineRule="auto"/>
              <w:rPr>
                <w:u w:val="single"/>
              </w:rPr>
            </w:pPr>
            <w:r w:rsidRPr="00D921E2">
              <w:rPr>
                <w:u w:val="single"/>
              </w:rPr>
              <w:t xml:space="preserve">Clinical efficacy: </w:t>
            </w:r>
          </w:p>
          <w:p w14:paraId="3E4F3E54" w14:textId="77777777" w:rsidR="00116F54" w:rsidRDefault="00116F54" w:rsidP="00CB113E">
            <w:pPr>
              <w:pStyle w:val="Response"/>
              <w:numPr>
                <w:ilvl w:val="0"/>
                <w:numId w:val="20"/>
              </w:numPr>
              <w:spacing w:before="0" w:after="0"/>
              <w:ind w:left="458" w:hanging="426"/>
            </w:pPr>
            <w:r>
              <w:t xml:space="preserve">Percentage of patients having </w:t>
            </w:r>
            <w:proofErr w:type="spellStart"/>
            <w:r w:rsidRPr="00296913">
              <w:t>axicabtagene</w:t>
            </w:r>
            <w:proofErr w:type="spellEnd"/>
            <w:r w:rsidRPr="00296913">
              <w:t xml:space="preserve"> </w:t>
            </w:r>
            <w:proofErr w:type="spellStart"/>
            <w:r w:rsidRPr="00296913">
              <w:t>ciloleucel</w:t>
            </w:r>
            <w:proofErr w:type="spellEnd"/>
            <w:r>
              <w:t xml:space="preserve"> infused of those who underwent leukapheresis</w:t>
            </w:r>
          </w:p>
          <w:p w14:paraId="0116E99F" w14:textId="77777777" w:rsidR="00116F54" w:rsidRDefault="00116F54" w:rsidP="00CB113E">
            <w:pPr>
              <w:pStyle w:val="Response"/>
              <w:numPr>
                <w:ilvl w:val="0"/>
                <w:numId w:val="20"/>
              </w:numPr>
              <w:spacing w:before="0" w:after="0"/>
              <w:ind w:left="458" w:hanging="426"/>
            </w:pPr>
            <w:r>
              <w:t xml:space="preserve">Time from collection (leukapheresis) to infusion of </w:t>
            </w:r>
            <w:proofErr w:type="spellStart"/>
            <w:r w:rsidRPr="00296913">
              <w:t>axicabtagene</w:t>
            </w:r>
            <w:proofErr w:type="spellEnd"/>
            <w:r w:rsidRPr="00296913">
              <w:t xml:space="preserve"> </w:t>
            </w:r>
            <w:proofErr w:type="spellStart"/>
            <w:r w:rsidRPr="00296913">
              <w:t>ciloleucel</w:t>
            </w:r>
            <w:proofErr w:type="spellEnd"/>
          </w:p>
          <w:p w14:paraId="1CACD308" w14:textId="77777777" w:rsidR="00116F54" w:rsidRPr="00A33CCD" w:rsidRDefault="00116F54" w:rsidP="00116F54">
            <w:pPr>
              <w:spacing w:before="60" w:after="0" w:line="264" w:lineRule="auto"/>
              <w:rPr>
                <w:u w:val="single"/>
              </w:rPr>
            </w:pPr>
            <w:r w:rsidRPr="00A33CCD">
              <w:rPr>
                <w:u w:val="single"/>
              </w:rPr>
              <w:t>Safety Outcomes:</w:t>
            </w:r>
          </w:p>
          <w:p w14:paraId="07B116D0" w14:textId="77777777" w:rsidR="00CD2EA8" w:rsidRDefault="00CD2EA8" w:rsidP="00CB113E">
            <w:pPr>
              <w:pStyle w:val="Response"/>
              <w:numPr>
                <w:ilvl w:val="0"/>
                <w:numId w:val="20"/>
              </w:numPr>
              <w:spacing w:before="0" w:after="0"/>
              <w:ind w:left="458" w:hanging="426"/>
            </w:pPr>
            <w:r>
              <w:t>incidence of adverse events (AEs) and serious adverse events (SAEs)</w:t>
            </w:r>
          </w:p>
          <w:p w14:paraId="2FC4E1FC" w14:textId="77777777" w:rsidR="00CD2EA8" w:rsidRDefault="00CD2EA8" w:rsidP="00CB113E">
            <w:pPr>
              <w:pStyle w:val="Response"/>
              <w:numPr>
                <w:ilvl w:val="0"/>
                <w:numId w:val="20"/>
              </w:numPr>
              <w:spacing w:before="0" w:after="0"/>
              <w:ind w:left="458" w:hanging="426"/>
            </w:pPr>
            <w:r>
              <w:t>incidence of events of special interest e.g.,</w:t>
            </w:r>
          </w:p>
          <w:p w14:paraId="2F1E51C5" w14:textId="77777777" w:rsidR="00CD2EA8" w:rsidRDefault="00CD2EA8" w:rsidP="00CB113E">
            <w:pPr>
              <w:pStyle w:val="Response"/>
              <w:numPr>
                <w:ilvl w:val="1"/>
                <w:numId w:val="20"/>
              </w:numPr>
              <w:spacing w:before="0" w:after="0"/>
              <w:ind w:left="741" w:hanging="283"/>
            </w:pPr>
            <w:r>
              <w:t>incidence of cytokine release syndrome (CRS)</w:t>
            </w:r>
          </w:p>
          <w:p w14:paraId="3933C883" w14:textId="77777777" w:rsidR="00CD2EA8" w:rsidRDefault="00CD2EA8" w:rsidP="00CB113E">
            <w:pPr>
              <w:pStyle w:val="Response"/>
              <w:numPr>
                <w:ilvl w:val="1"/>
                <w:numId w:val="20"/>
              </w:numPr>
              <w:spacing w:before="0" w:after="0"/>
              <w:ind w:left="741" w:hanging="283"/>
            </w:pPr>
            <w:r>
              <w:t>incidence of infection and febrile neutropenia</w:t>
            </w:r>
          </w:p>
          <w:p w14:paraId="12A00A2E" w14:textId="77777777" w:rsidR="00CD2EA8" w:rsidRDefault="00CD2EA8" w:rsidP="00CB113E">
            <w:pPr>
              <w:pStyle w:val="Response"/>
              <w:numPr>
                <w:ilvl w:val="1"/>
                <w:numId w:val="20"/>
              </w:numPr>
              <w:spacing w:before="0" w:after="0"/>
              <w:ind w:left="741" w:hanging="283"/>
            </w:pPr>
            <w:r>
              <w:t>incidence of cytopenia (neutropenia, thrombocytopenia, anaemia)</w:t>
            </w:r>
          </w:p>
          <w:p w14:paraId="20B35038" w14:textId="77777777" w:rsidR="00CD2EA8" w:rsidRDefault="00CD2EA8" w:rsidP="00CB113E">
            <w:pPr>
              <w:pStyle w:val="Response"/>
              <w:numPr>
                <w:ilvl w:val="1"/>
                <w:numId w:val="20"/>
              </w:numPr>
              <w:spacing w:before="0"/>
              <w:ind w:left="741" w:hanging="283"/>
            </w:pPr>
            <w:r>
              <w:t>incidence of neurologic events (e.g., encephalopathy)</w:t>
            </w:r>
          </w:p>
          <w:p w14:paraId="40159E45" w14:textId="77777777" w:rsidR="00116F54" w:rsidRPr="00A33CCD" w:rsidRDefault="00116F54" w:rsidP="00116F54">
            <w:pPr>
              <w:spacing w:before="60" w:after="0" w:line="264" w:lineRule="auto"/>
              <w:rPr>
                <w:u w:val="single"/>
              </w:rPr>
            </w:pPr>
            <w:r w:rsidRPr="00A33CCD">
              <w:rPr>
                <w:u w:val="single"/>
              </w:rPr>
              <w:t>Cost-effectiveness:</w:t>
            </w:r>
          </w:p>
          <w:p w14:paraId="18658E97" w14:textId="77777777" w:rsidR="00116F54" w:rsidRDefault="00116F54" w:rsidP="00CB113E">
            <w:pPr>
              <w:pStyle w:val="ListParagraph"/>
              <w:numPr>
                <w:ilvl w:val="0"/>
                <w:numId w:val="19"/>
              </w:numPr>
              <w:spacing w:before="0" w:after="0" w:line="264" w:lineRule="auto"/>
              <w:ind w:left="360"/>
            </w:pPr>
            <w:r w:rsidRPr="00097E6E">
              <w:t>Healthcare resource use and associated costs</w:t>
            </w:r>
            <w:r>
              <w:t xml:space="preserve"> (including pre- and post-infusion), presented in disaggregated and aggregated format</w:t>
            </w:r>
          </w:p>
          <w:p w14:paraId="0B1C0250" w14:textId="77777777" w:rsidR="00116F54" w:rsidRDefault="00116F54" w:rsidP="00CB113E">
            <w:pPr>
              <w:pStyle w:val="ListParagraph"/>
              <w:numPr>
                <w:ilvl w:val="0"/>
                <w:numId w:val="19"/>
              </w:numPr>
              <w:spacing w:before="0" w:after="0" w:line="264" w:lineRule="auto"/>
              <w:ind w:left="360"/>
            </w:pPr>
            <w:r>
              <w:t>Incremental cost per life year gained (LYG)</w:t>
            </w:r>
          </w:p>
          <w:p w14:paraId="4C91672B" w14:textId="77777777" w:rsidR="00116F54" w:rsidRDefault="00116F54" w:rsidP="00CB113E">
            <w:pPr>
              <w:pStyle w:val="ListParagraph"/>
              <w:numPr>
                <w:ilvl w:val="0"/>
                <w:numId w:val="19"/>
              </w:numPr>
              <w:spacing w:before="0" w:after="0" w:line="264" w:lineRule="auto"/>
              <w:ind w:left="360"/>
            </w:pPr>
            <w:r>
              <w:t>Incremental cost per quality adjusted life year (QALY)</w:t>
            </w:r>
          </w:p>
          <w:p w14:paraId="012FA7A1" w14:textId="77777777" w:rsidR="00116F54" w:rsidRPr="00A33CCD" w:rsidRDefault="00116F54" w:rsidP="00116F54">
            <w:pPr>
              <w:spacing w:before="60" w:after="0" w:line="264" w:lineRule="auto"/>
              <w:rPr>
                <w:u w:val="single"/>
              </w:rPr>
            </w:pPr>
            <w:r w:rsidRPr="00A33CCD">
              <w:rPr>
                <w:u w:val="single"/>
              </w:rPr>
              <w:t>Financial implications:</w:t>
            </w:r>
          </w:p>
          <w:p w14:paraId="18DBBCED" w14:textId="77777777" w:rsidR="00FA3219" w:rsidRDefault="00116F54" w:rsidP="00CB113E">
            <w:pPr>
              <w:pStyle w:val="ListParagraph"/>
              <w:numPr>
                <w:ilvl w:val="0"/>
                <w:numId w:val="19"/>
              </w:numPr>
              <w:spacing w:before="0" w:after="0" w:line="264" w:lineRule="auto"/>
              <w:ind w:left="360"/>
            </w:pPr>
            <w:r>
              <w:t>Number of patients suitable for treatment</w:t>
            </w:r>
          </w:p>
          <w:p w14:paraId="7DBEB408" w14:textId="6AA36161" w:rsidR="009C5800" w:rsidRDefault="00116F54" w:rsidP="00CB113E">
            <w:pPr>
              <w:pStyle w:val="ListParagraph"/>
              <w:numPr>
                <w:ilvl w:val="0"/>
                <w:numId w:val="19"/>
              </w:numPr>
              <w:spacing w:before="0" w:after="0" w:line="264" w:lineRule="auto"/>
              <w:ind w:left="360"/>
            </w:pPr>
            <w:r>
              <w:t>Number of patients who receive treatment and associated financial implications</w:t>
            </w:r>
          </w:p>
        </w:tc>
      </w:tr>
    </w:tbl>
    <w:p w14:paraId="4154CEB6" w14:textId="77777777" w:rsidR="009C5800" w:rsidRPr="00047BFE" w:rsidRDefault="009C5800" w:rsidP="00047BFE"/>
    <w:p w14:paraId="742BA75E" w14:textId="33012DC1" w:rsidR="00047BFE" w:rsidRDefault="00047BFE">
      <w:pPr>
        <w:spacing w:before="0" w:after="200" w:line="276" w:lineRule="auto"/>
        <w:rPr>
          <w:szCs w:val="20"/>
        </w:rPr>
      </w:pPr>
      <w:r>
        <w:rPr>
          <w:szCs w:val="20"/>
        </w:rPr>
        <w:br w:type="page"/>
      </w:r>
    </w:p>
    <w:p w14:paraId="0028A9A7" w14:textId="130CF8CA" w:rsidR="00282B37" w:rsidRPr="00AA0EDA" w:rsidRDefault="00840F0E" w:rsidP="00AA0EDA">
      <w:pPr>
        <w:pStyle w:val="Heading1"/>
      </w:pPr>
      <w:r w:rsidRPr="00AA0EDA">
        <w:lastRenderedPageBreak/>
        <w:t>References</w:t>
      </w:r>
    </w:p>
    <w:sectPr w:rsidR="00282B37" w:rsidRPr="00AA0EDA" w:rsidSect="00DD308E">
      <w:footerReference w:type="default" r:id="rId3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C180" w14:textId="77777777" w:rsidR="004A2501" w:rsidRPr="0008546E" w:rsidRDefault="004A2501" w:rsidP="00A02EC7">
      <w:pPr>
        <w:pStyle w:val="Footer"/>
        <w:spacing w:before="0"/>
        <w:rPr>
          <w:sz w:val="16"/>
          <w:szCs w:val="16"/>
        </w:rPr>
      </w:pPr>
    </w:p>
  </w:endnote>
  <w:endnote w:type="continuationSeparator" w:id="0">
    <w:p w14:paraId="09AED207" w14:textId="77777777" w:rsidR="004A2501" w:rsidRDefault="004A2501" w:rsidP="00CF2DFA">
      <w:pPr>
        <w:spacing w:after="0"/>
      </w:pPr>
      <w:r>
        <w:continuationSeparator/>
      </w:r>
    </w:p>
    <w:p w14:paraId="12BC10FD" w14:textId="77777777" w:rsidR="004A2501" w:rsidRDefault="004A2501"/>
    <w:p w14:paraId="53E48776" w14:textId="77777777" w:rsidR="004A2501" w:rsidRDefault="004A2501" w:rsidP="00A55713"/>
  </w:endnote>
  <w:endnote w:type="continuationNotice" w:id="1">
    <w:p w14:paraId="4C85788E" w14:textId="77777777" w:rsidR="004A2501" w:rsidRDefault="004A2501">
      <w:pPr>
        <w:spacing w:before="0" w:after="0"/>
      </w:pPr>
    </w:p>
    <w:p w14:paraId="376EBD19" w14:textId="77777777" w:rsidR="004A2501" w:rsidRDefault="004A2501"/>
    <w:p w14:paraId="2E594166" w14:textId="77777777" w:rsidR="004A2501" w:rsidRDefault="004A2501" w:rsidP="00A55713"/>
  </w:endnote>
  <w:endnote w:id="2">
    <w:p w14:paraId="5D086820" w14:textId="2A6E6A1A" w:rsidR="004A2501" w:rsidRDefault="004A2501" w:rsidP="00A02EC7">
      <w:pPr>
        <w:pStyle w:val="EndnoteText"/>
        <w:spacing w:after="40" w:line="259" w:lineRule="auto"/>
        <w:ind w:left="284" w:hanging="284"/>
      </w:pPr>
      <w:r>
        <w:rPr>
          <w:rStyle w:val="EndnoteReference"/>
        </w:rPr>
        <w:endnoteRef/>
      </w:r>
      <w:r>
        <w:t xml:space="preserve"> </w:t>
      </w:r>
      <w:r>
        <w:tab/>
      </w:r>
      <w:proofErr w:type="spellStart"/>
      <w:r w:rsidRPr="00FE36B5">
        <w:t>Sehn</w:t>
      </w:r>
      <w:proofErr w:type="spellEnd"/>
      <w:r w:rsidRPr="00FE36B5">
        <w:t xml:space="preserve"> LH, Salles G. Diffuse Large B-Cell Lymphoma.</w:t>
      </w:r>
      <w:r w:rsidRPr="00FE36B5">
        <w:rPr>
          <w:i/>
          <w:iCs/>
        </w:rPr>
        <w:t xml:space="preserve"> N </w:t>
      </w:r>
      <w:proofErr w:type="spellStart"/>
      <w:r w:rsidRPr="00FE36B5">
        <w:rPr>
          <w:i/>
          <w:iCs/>
        </w:rPr>
        <w:t>Engl</w:t>
      </w:r>
      <w:proofErr w:type="spellEnd"/>
      <w:r w:rsidRPr="00FE36B5">
        <w:rPr>
          <w:i/>
          <w:iCs/>
        </w:rPr>
        <w:t xml:space="preserve"> J Med.</w:t>
      </w:r>
      <w:r w:rsidRPr="00FE36B5">
        <w:t xml:space="preserve"> 2021;384(9):842-858. </w:t>
      </w:r>
      <w:r>
        <w:t>DOI</w:t>
      </w:r>
      <w:r w:rsidRPr="00FE36B5">
        <w:t>:</w:t>
      </w:r>
      <w:r>
        <w:t> </w:t>
      </w:r>
      <w:r w:rsidRPr="00FE36B5">
        <w:t>10.1056/NEJMra2027612</w:t>
      </w:r>
    </w:p>
  </w:endnote>
  <w:endnote w:id="3">
    <w:p w14:paraId="6031E22C" w14:textId="77777777" w:rsidR="004A2501" w:rsidRDefault="004A2501" w:rsidP="00095F91">
      <w:pPr>
        <w:pStyle w:val="EndnoteText"/>
        <w:spacing w:after="40" w:line="259" w:lineRule="auto"/>
        <w:ind w:left="284" w:hanging="284"/>
      </w:pPr>
      <w:r>
        <w:rPr>
          <w:rStyle w:val="EndnoteReference"/>
        </w:rPr>
        <w:endnoteRef/>
      </w:r>
      <w:r>
        <w:t xml:space="preserve"> </w:t>
      </w:r>
      <w:r>
        <w:tab/>
      </w:r>
      <w:proofErr w:type="spellStart"/>
      <w:r w:rsidRPr="00794818">
        <w:t>Coiffier</w:t>
      </w:r>
      <w:proofErr w:type="spellEnd"/>
      <w:r w:rsidRPr="00794818">
        <w:t xml:space="preserve"> B, </w:t>
      </w:r>
      <w:proofErr w:type="spellStart"/>
      <w:r w:rsidRPr="00794818">
        <w:t>Thieblemont</w:t>
      </w:r>
      <w:proofErr w:type="spellEnd"/>
      <w:r w:rsidRPr="00794818">
        <w:t xml:space="preserve"> C, Van Den Neste E, </w:t>
      </w:r>
      <w:r>
        <w:t>et al</w:t>
      </w:r>
      <w:r w:rsidRPr="00794818">
        <w:t xml:space="preserve">. Long-term outcome of patients in the LNH-98.5 trial, the first randomized study comparing rituximab-CHOP to standard CHOP chemotherapy in DLBCL patients: a study by the Groupe </w:t>
      </w:r>
      <w:proofErr w:type="spellStart"/>
      <w:r w:rsidRPr="00794818">
        <w:t>d'Etudes</w:t>
      </w:r>
      <w:proofErr w:type="spellEnd"/>
      <w:r w:rsidRPr="00794818">
        <w:t xml:space="preserve"> des </w:t>
      </w:r>
      <w:proofErr w:type="spellStart"/>
      <w:r w:rsidRPr="00794818">
        <w:t>Lymphomes</w:t>
      </w:r>
      <w:proofErr w:type="spellEnd"/>
      <w:r w:rsidRPr="00794818">
        <w:t xml:space="preserve"> de </w:t>
      </w:r>
      <w:proofErr w:type="spellStart"/>
      <w:r w:rsidRPr="00794818">
        <w:t>l'Adulte</w:t>
      </w:r>
      <w:proofErr w:type="spellEnd"/>
      <w:r w:rsidRPr="00794818">
        <w:t xml:space="preserve">. </w:t>
      </w:r>
      <w:r w:rsidRPr="00794818">
        <w:rPr>
          <w:i/>
          <w:iCs/>
        </w:rPr>
        <w:t>Blood</w:t>
      </w:r>
      <w:r w:rsidRPr="00794818">
        <w:t xml:space="preserve">. 2010;116(12):2040-5. </w:t>
      </w:r>
      <w:r>
        <w:t>DOI</w:t>
      </w:r>
      <w:r w:rsidRPr="00794818">
        <w:t>:</w:t>
      </w:r>
      <w:r>
        <w:t> </w:t>
      </w:r>
      <w:r w:rsidRPr="00794818">
        <w:t>10.1182/blood-2010-03-276246</w:t>
      </w:r>
    </w:p>
  </w:endnote>
  <w:endnote w:id="4">
    <w:p w14:paraId="2C97992A" w14:textId="0923AF2D" w:rsidR="004A2501" w:rsidRDefault="004A2501" w:rsidP="00894CB3">
      <w:pPr>
        <w:pStyle w:val="EndnoteText"/>
        <w:ind w:left="284" w:hanging="284"/>
      </w:pPr>
      <w:r>
        <w:rPr>
          <w:rStyle w:val="EndnoteReference"/>
        </w:rPr>
        <w:endnoteRef/>
      </w:r>
      <w:r>
        <w:t xml:space="preserve"> </w:t>
      </w:r>
      <w:r>
        <w:tab/>
      </w:r>
      <w:r w:rsidRPr="00F76E1B">
        <w:t xml:space="preserve">Bishop MR, Dickinson M, </w:t>
      </w:r>
      <w:proofErr w:type="spellStart"/>
      <w:r w:rsidRPr="00F76E1B">
        <w:t>Purtill</w:t>
      </w:r>
      <w:proofErr w:type="spellEnd"/>
      <w:r w:rsidRPr="00F76E1B">
        <w:t xml:space="preserve"> D, </w:t>
      </w:r>
      <w:r>
        <w:t>et al</w:t>
      </w:r>
      <w:r w:rsidRPr="00F76E1B">
        <w:t xml:space="preserve">. Second-Line </w:t>
      </w:r>
      <w:proofErr w:type="spellStart"/>
      <w:r w:rsidRPr="00F76E1B">
        <w:t>Tisagenlecleucel</w:t>
      </w:r>
      <w:proofErr w:type="spellEnd"/>
      <w:r w:rsidRPr="00F76E1B">
        <w:t xml:space="preserve"> or Standard Care in Aggressive B-Cell Lymphoma.</w:t>
      </w:r>
      <w:r w:rsidRPr="00E22DC8">
        <w:rPr>
          <w:i/>
          <w:iCs/>
        </w:rPr>
        <w:t xml:space="preserve"> N </w:t>
      </w:r>
      <w:proofErr w:type="spellStart"/>
      <w:r w:rsidRPr="00E22DC8">
        <w:rPr>
          <w:i/>
          <w:iCs/>
        </w:rPr>
        <w:t>Engl</w:t>
      </w:r>
      <w:proofErr w:type="spellEnd"/>
      <w:r w:rsidRPr="00E22DC8">
        <w:rPr>
          <w:i/>
          <w:iCs/>
        </w:rPr>
        <w:t xml:space="preserve"> J Med. </w:t>
      </w:r>
      <w:r w:rsidRPr="00F76E1B">
        <w:t xml:space="preserve">2022;386(7):629-639. </w:t>
      </w:r>
      <w:r>
        <w:t>DOI</w:t>
      </w:r>
      <w:r w:rsidRPr="00F76E1B">
        <w:t>:</w:t>
      </w:r>
      <w:r>
        <w:t> </w:t>
      </w:r>
      <w:r w:rsidRPr="00F76E1B">
        <w:t>10.1056/NEJMoa2116596</w:t>
      </w:r>
    </w:p>
  </w:endnote>
  <w:endnote w:id="5">
    <w:p w14:paraId="1F1D740D" w14:textId="6520770B" w:rsidR="004A2501" w:rsidRDefault="004A2501" w:rsidP="00FE4336">
      <w:pPr>
        <w:pStyle w:val="EndnoteText"/>
        <w:ind w:left="284" w:hanging="284"/>
      </w:pPr>
      <w:r>
        <w:rPr>
          <w:rStyle w:val="EndnoteReference"/>
        </w:rPr>
        <w:endnoteRef/>
      </w:r>
      <w:r>
        <w:t xml:space="preserve"> </w:t>
      </w:r>
      <w:r>
        <w:tab/>
      </w:r>
      <w:proofErr w:type="spellStart"/>
      <w:r w:rsidRPr="005F760B">
        <w:t>Kamdar</w:t>
      </w:r>
      <w:proofErr w:type="spellEnd"/>
      <w:r w:rsidRPr="005F760B">
        <w:t xml:space="preserve"> M, </w:t>
      </w:r>
      <w:proofErr w:type="spellStart"/>
      <w:r w:rsidRPr="005F760B">
        <w:t>Soloman</w:t>
      </w:r>
      <w:proofErr w:type="spellEnd"/>
      <w:r w:rsidRPr="005F760B">
        <w:t xml:space="preserve"> SR, </w:t>
      </w:r>
      <w:proofErr w:type="spellStart"/>
      <w:r w:rsidRPr="005F760B">
        <w:t>Arnason</w:t>
      </w:r>
      <w:proofErr w:type="spellEnd"/>
      <w:r w:rsidRPr="005F760B">
        <w:t xml:space="preserve">, JE, at al. </w:t>
      </w:r>
      <w:proofErr w:type="spellStart"/>
      <w:r w:rsidRPr="005F760B">
        <w:t>Lisocabtagene</w:t>
      </w:r>
      <w:proofErr w:type="spellEnd"/>
      <w:r w:rsidRPr="005F760B">
        <w:t xml:space="preserve"> </w:t>
      </w:r>
      <w:proofErr w:type="spellStart"/>
      <w:r w:rsidRPr="005F760B">
        <w:t>maraleucel</w:t>
      </w:r>
      <w:proofErr w:type="spellEnd"/>
      <w:r w:rsidRPr="005F760B">
        <w:t xml:space="preserve"> (</w:t>
      </w:r>
      <w:proofErr w:type="spellStart"/>
      <w:r w:rsidRPr="005F760B">
        <w:t>liso-cel</w:t>
      </w:r>
      <w:proofErr w:type="spellEnd"/>
      <w:r w:rsidRPr="005F760B">
        <w:t>), a CD19-directed chimeric antigen receptor (CAR) T cell therapy, versus standard of care (SOC) with salvage chemotherapy (CT followed by autologous stem cell transplantation (ASCT) as second-line (2L) treatment in patients (Pts) with relapsed or refractory (R/R) large B-cell lymphoma (LBCL): results from the randomized phase 3 Transform study. Abstract #91. Presented at the 2021 American Society of Hematology Annual Meeting, December 11, 2021.</w:t>
      </w:r>
      <w:r>
        <w:t xml:space="preserve"> </w:t>
      </w:r>
      <w:hyperlink r:id="rId1" w:history="1">
        <w:r w:rsidRPr="00886972">
          <w:rPr>
            <w:rStyle w:val="Hyperlink"/>
          </w:rPr>
          <w:t>https://ashpublications.org/blood/article/138/Supplement%201/91/477568/Lisocabtagene-Maraleucel-liso-cel-a-CD19-Directed</w:t>
        </w:r>
      </w:hyperlink>
      <w:r>
        <w:t xml:space="preserve"> [Last accessed: 6 Mar 2022]</w:t>
      </w:r>
    </w:p>
  </w:endnote>
  <w:endnote w:id="6">
    <w:p w14:paraId="5CD193DB" w14:textId="44B563D6" w:rsidR="004A2501" w:rsidRDefault="004A2501" w:rsidP="00A02EC7">
      <w:pPr>
        <w:pStyle w:val="EndnoteText"/>
        <w:spacing w:after="40" w:line="259" w:lineRule="auto"/>
        <w:ind w:left="284" w:hanging="284"/>
      </w:pPr>
      <w:r>
        <w:rPr>
          <w:rStyle w:val="EndnoteReference"/>
        </w:rPr>
        <w:endnoteRef/>
      </w:r>
      <w:r>
        <w:t xml:space="preserve"> </w:t>
      </w:r>
      <w:r>
        <w:tab/>
      </w:r>
      <w:proofErr w:type="spellStart"/>
      <w:r w:rsidRPr="00B47499">
        <w:t>Swerdlow</w:t>
      </w:r>
      <w:proofErr w:type="spellEnd"/>
      <w:r w:rsidRPr="00B47499">
        <w:t xml:space="preserve"> SH, Campo E, </w:t>
      </w:r>
      <w:proofErr w:type="spellStart"/>
      <w:r w:rsidRPr="00B47499">
        <w:t>Pileri</w:t>
      </w:r>
      <w:proofErr w:type="spellEnd"/>
      <w:r w:rsidRPr="00B47499">
        <w:t xml:space="preserve"> SA, </w:t>
      </w:r>
      <w:r>
        <w:t>et al</w:t>
      </w:r>
      <w:r w:rsidRPr="00B47499">
        <w:t xml:space="preserve">. The 2016 revision of the World Health Organization classification of lymphoid neoplasms. </w:t>
      </w:r>
      <w:r w:rsidRPr="00B47499">
        <w:rPr>
          <w:i/>
          <w:iCs/>
        </w:rPr>
        <w:t>Blood</w:t>
      </w:r>
      <w:r w:rsidRPr="00B47499">
        <w:t xml:space="preserve">. 2016;127(20):2375-90. </w:t>
      </w:r>
      <w:r>
        <w:t>DOI</w:t>
      </w:r>
      <w:r w:rsidRPr="00B47499">
        <w:t>: 10.1182/blood-2016-01-643569.</w:t>
      </w:r>
    </w:p>
  </w:endnote>
  <w:endnote w:id="7">
    <w:p w14:paraId="42D41839" w14:textId="21BE83EB" w:rsidR="004A2501" w:rsidRDefault="004A2501" w:rsidP="00A02EC7">
      <w:pPr>
        <w:pStyle w:val="EndnoteText"/>
        <w:spacing w:after="40" w:line="259" w:lineRule="auto"/>
        <w:ind w:left="284" w:hanging="284"/>
      </w:pPr>
      <w:r>
        <w:rPr>
          <w:rStyle w:val="EndnoteReference"/>
        </w:rPr>
        <w:endnoteRef/>
      </w:r>
      <w:r>
        <w:t xml:space="preserve"> </w:t>
      </w:r>
      <w:r>
        <w:tab/>
      </w:r>
      <w:r w:rsidRPr="005E64B2">
        <w:t xml:space="preserve">Li S, Young KH, Medeiros LJ. Diffuse large B-cell lymphoma. </w:t>
      </w:r>
      <w:r w:rsidRPr="001C6CA1">
        <w:rPr>
          <w:i/>
          <w:iCs/>
        </w:rPr>
        <w:t>Pathology.</w:t>
      </w:r>
      <w:r w:rsidRPr="005E64B2">
        <w:t xml:space="preserve"> 2018;50(1):74-87. </w:t>
      </w:r>
      <w:r>
        <w:t>DOI</w:t>
      </w:r>
      <w:r w:rsidRPr="005E64B2">
        <w:t>:</w:t>
      </w:r>
      <w:r>
        <w:t> </w:t>
      </w:r>
      <w:r w:rsidRPr="005E64B2">
        <w:t>10.1016/j.pathol.2017.09.006.</w:t>
      </w:r>
    </w:p>
  </w:endnote>
  <w:endnote w:id="8">
    <w:p w14:paraId="5F081BA5" w14:textId="26B4ED5D" w:rsidR="004A2501" w:rsidRDefault="004A2501" w:rsidP="00A02EC7">
      <w:pPr>
        <w:pStyle w:val="EndnoteText"/>
        <w:spacing w:after="40" w:line="259" w:lineRule="auto"/>
        <w:ind w:left="284" w:hanging="284"/>
      </w:pPr>
      <w:r>
        <w:rPr>
          <w:rStyle w:val="EndnoteReference"/>
        </w:rPr>
        <w:endnoteRef/>
      </w:r>
      <w:r>
        <w:t xml:space="preserve"> </w:t>
      </w:r>
      <w:r>
        <w:tab/>
      </w:r>
      <w:r w:rsidRPr="001C6CA1">
        <w:t xml:space="preserve">Armitage JO, </w:t>
      </w:r>
      <w:proofErr w:type="spellStart"/>
      <w:r w:rsidRPr="001C6CA1">
        <w:t>Weisenburger</w:t>
      </w:r>
      <w:proofErr w:type="spellEnd"/>
      <w:r w:rsidRPr="001C6CA1">
        <w:t xml:space="preserve"> DD. New approach to classifying non-Hodgkin's lymphomas: clinical features of the major histologic subtypes. Non-Hodgkin's Lymphoma Classification Project. </w:t>
      </w:r>
      <w:r w:rsidRPr="001C6CA1">
        <w:rPr>
          <w:i/>
          <w:iCs/>
        </w:rPr>
        <w:t>J Clin Oncol.</w:t>
      </w:r>
      <w:r w:rsidRPr="001C6CA1">
        <w:t xml:space="preserve"> 1998;16(8):2780-95. </w:t>
      </w:r>
      <w:r>
        <w:t>DOI</w:t>
      </w:r>
      <w:r w:rsidRPr="001C6CA1">
        <w:t>: 10.1200/JCO</w:t>
      </w:r>
    </w:p>
  </w:endnote>
  <w:endnote w:id="9">
    <w:p w14:paraId="32A65A9C" w14:textId="214A6549" w:rsidR="004A2501" w:rsidRDefault="004A2501" w:rsidP="00A02EC7">
      <w:pPr>
        <w:pStyle w:val="EndnoteText"/>
        <w:spacing w:after="40" w:line="259" w:lineRule="auto"/>
        <w:ind w:left="284" w:hanging="284"/>
      </w:pPr>
      <w:r>
        <w:rPr>
          <w:rStyle w:val="EndnoteReference"/>
        </w:rPr>
        <w:endnoteRef/>
      </w:r>
      <w:r>
        <w:t xml:space="preserve"> </w:t>
      </w:r>
      <w:r>
        <w:tab/>
      </w:r>
      <w:proofErr w:type="spellStart"/>
      <w:r w:rsidRPr="00221292">
        <w:t>Casulo</w:t>
      </w:r>
      <w:proofErr w:type="spellEnd"/>
      <w:r w:rsidRPr="00221292">
        <w:t xml:space="preserve"> C, </w:t>
      </w:r>
      <w:proofErr w:type="spellStart"/>
      <w:r w:rsidRPr="00221292">
        <w:t>Burack</w:t>
      </w:r>
      <w:proofErr w:type="spellEnd"/>
      <w:r w:rsidRPr="00221292">
        <w:t xml:space="preserve"> WR, Friedberg JW. Transformed follicular non-Hodgkin lymphoma. </w:t>
      </w:r>
      <w:r w:rsidRPr="00221292">
        <w:rPr>
          <w:i/>
          <w:iCs/>
        </w:rPr>
        <w:t>Blood</w:t>
      </w:r>
      <w:r w:rsidRPr="00221292">
        <w:t>. 2015;125(1):40</w:t>
      </w:r>
      <w:r>
        <w:noBreakHyphen/>
      </w:r>
      <w:r w:rsidRPr="00221292">
        <w:t xml:space="preserve">7. </w:t>
      </w:r>
      <w:r>
        <w:t>DOI</w:t>
      </w:r>
      <w:r w:rsidRPr="00221292">
        <w:t>: 10.1182/blood-2014-04-516815</w:t>
      </w:r>
    </w:p>
  </w:endnote>
  <w:endnote w:id="10">
    <w:p w14:paraId="584CBFF2" w14:textId="7F6C19DB" w:rsidR="004A2501" w:rsidRDefault="004A2501" w:rsidP="00A02EC7">
      <w:pPr>
        <w:pStyle w:val="EndnoteText"/>
        <w:spacing w:after="40" w:line="259" w:lineRule="auto"/>
        <w:ind w:left="284" w:hanging="284"/>
      </w:pPr>
      <w:r>
        <w:rPr>
          <w:rStyle w:val="EndnoteReference"/>
        </w:rPr>
        <w:endnoteRef/>
      </w:r>
      <w:r>
        <w:t xml:space="preserve"> </w:t>
      </w:r>
      <w:r>
        <w:tab/>
      </w:r>
      <w:proofErr w:type="spellStart"/>
      <w:r w:rsidRPr="000A4DF9">
        <w:t>Cheson</w:t>
      </w:r>
      <w:proofErr w:type="spellEnd"/>
      <w:r w:rsidRPr="000A4DF9">
        <w:t xml:space="preserve"> BD, Fisher RI, Barrington SF, </w:t>
      </w:r>
      <w:r>
        <w:t>et al</w:t>
      </w:r>
      <w:r w:rsidRPr="000A4DF9">
        <w:t xml:space="preserve">. Recommendations for initial evaluation, staging, and response assessment of Hodgkin and non-Hodgkin lymphoma: the Lugano classification. </w:t>
      </w:r>
      <w:r w:rsidRPr="000A4DF9">
        <w:rPr>
          <w:i/>
          <w:iCs/>
        </w:rPr>
        <w:t xml:space="preserve">J Clin Oncol. </w:t>
      </w:r>
      <w:r w:rsidRPr="000A4DF9">
        <w:t xml:space="preserve">2014;32(27):3059-68. </w:t>
      </w:r>
      <w:r>
        <w:t>DOI</w:t>
      </w:r>
      <w:r w:rsidRPr="000A4DF9">
        <w:t>: 10.1200/JCO.2013.54.8800</w:t>
      </w:r>
    </w:p>
  </w:endnote>
  <w:endnote w:id="11">
    <w:p w14:paraId="3A9D410D" w14:textId="6A0EE29F" w:rsidR="004A2501" w:rsidRDefault="004A2501" w:rsidP="00A02EC7">
      <w:pPr>
        <w:pStyle w:val="EndnoteText"/>
        <w:spacing w:after="40" w:line="259" w:lineRule="auto"/>
        <w:ind w:left="284" w:hanging="284"/>
      </w:pPr>
      <w:r>
        <w:rPr>
          <w:rStyle w:val="EndnoteReference"/>
        </w:rPr>
        <w:endnoteRef/>
      </w:r>
      <w:r>
        <w:t xml:space="preserve"> </w:t>
      </w:r>
      <w:r>
        <w:tab/>
        <w:t xml:space="preserve">Lymphoma Australia </w:t>
      </w:r>
      <w:hyperlink r:id="rId2" w:history="1">
        <w:r w:rsidRPr="00886972">
          <w:rPr>
            <w:rStyle w:val="Hyperlink"/>
          </w:rPr>
          <w:t>https://www.lymphoma.org.au/types-of-lymphoma/non-hodgkin-lymphoma/aggressive-fast-growing-b-cell-nhl/diffuse-large-b-cell-dlbcl/</w:t>
        </w:r>
      </w:hyperlink>
      <w:r>
        <w:t xml:space="preserve"> [Last accessed: 6 Mar 2022] </w:t>
      </w:r>
    </w:p>
  </w:endnote>
  <w:endnote w:id="12">
    <w:p w14:paraId="33A75B79" w14:textId="26D12EB1" w:rsidR="004A2501" w:rsidRDefault="004A2501" w:rsidP="00A02EC7">
      <w:pPr>
        <w:pStyle w:val="EndnoteText"/>
        <w:spacing w:after="40" w:line="259" w:lineRule="auto"/>
        <w:ind w:left="284" w:hanging="284"/>
      </w:pPr>
      <w:r>
        <w:rPr>
          <w:rStyle w:val="EndnoteReference"/>
        </w:rPr>
        <w:endnoteRef/>
      </w:r>
      <w:r>
        <w:t xml:space="preserve"> </w:t>
      </w:r>
      <w:r>
        <w:tab/>
        <w:t>Leukemia and Lymphoma Society:</w:t>
      </w:r>
      <w:r w:rsidRPr="003538CC">
        <w:t xml:space="preserve"> </w:t>
      </w:r>
      <w:hyperlink r:id="rId3" w:history="1">
        <w:r w:rsidRPr="00886972">
          <w:rPr>
            <w:rStyle w:val="Hyperlink"/>
          </w:rPr>
          <w:t>https://www.lls.org/lymphoma/non-hodgkin-lymphoma/diagnosis/nhl-staging</w:t>
        </w:r>
      </w:hyperlink>
      <w:r>
        <w:t xml:space="preserve"> [Last accessed: 6 Mar 2022]</w:t>
      </w:r>
    </w:p>
  </w:endnote>
  <w:endnote w:id="13">
    <w:p w14:paraId="462254EA" w14:textId="262049FF" w:rsidR="004A2501" w:rsidRPr="00DA04D9" w:rsidRDefault="004A2501" w:rsidP="00422A18">
      <w:pPr>
        <w:pStyle w:val="EndnoteText"/>
        <w:ind w:left="284" w:hanging="284"/>
      </w:pPr>
      <w:r>
        <w:rPr>
          <w:rStyle w:val="EndnoteReference"/>
        </w:rPr>
        <w:endnoteRef/>
      </w:r>
      <w:r>
        <w:tab/>
        <w:t xml:space="preserve">Farooq U, Maurer MJ, Thompson CA, et al. Clinical heterogeneity of diffuse large B cell lymphoma following failure of front-line immunochemotherapy. </w:t>
      </w:r>
      <w:r>
        <w:rPr>
          <w:i/>
          <w:iCs/>
        </w:rPr>
        <w:t xml:space="preserve">Br J </w:t>
      </w:r>
      <w:proofErr w:type="spellStart"/>
      <w:r>
        <w:rPr>
          <w:i/>
          <w:iCs/>
        </w:rPr>
        <w:t>Haematol</w:t>
      </w:r>
      <w:proofErr w:type="spellEnd"/>
      <w:r>
        <w:rPr>
          <w:i/>
          <w:iCs/>
        </w:rPr>
        <w:t xml:space="preserve">. </w:t>
      </w:r>
      <w:r>
        <w:t xml:space="preserve">2017;179(1):50-60. DOI: </w:t>
      </w:r>
      <w:r w:rsidRPr="00F83BF7">
        <w:t>10.1111/bjh.14813</w:t>
      </w:r>
      <w:r>
        <w:t xml:space="preserve">. </w:t>
      </w:r>
    </w:p>
  </w:endnote>
  <w:endnote w:id="14">
    <w:p w14:paraId="6D6B32EF" w14:textId="20E74122" w:rsidR="004A2501" w:rsidRPr="00D707C1" w:rsidRDefault="004A2501" w:rsidP="00EB3A4B">
      <w:pPr>
        <w:pStyle w:val="EndnoteText"/>
        <w:ind w:left="284" w:hanging="284"/>
      </w:pPr>
      <w:r>
        <w:rPr>
          <w:rStyle w:val="EndnoteReference"/>
        </w:rPr>
        <w:endnoteRef/>
      </w:r>
      <w:r>
        <w:t xml:space="preserve"> </w:t>
      </w:r>
      <w:r>
        <w:tab/>
        <w:t xml:space="preserve">van Imhoff GW, McMillan A, </w:t>
      </w:r>
      <w:proofErr w:type="spellStart"/>
      <w:r>
        <w:t>Matasar</w:t>
      </w:r>
      <w:proofErr w:type="spellEnd"/>
      <w:r>
        <w:t xml:space="preserve"> MJ, et al. Ofatumumab versus rituximab salvage chemoimmunotherapy in relapsed or refractory diffuse large B-cell lymphoma: The ORCHARRD study. </w:t>
      </w:r>
      <w:r>
        <w:rPr>
          <w:i/>
          <w:iCs/>
        </w:rPr>
        <w:t xml:space="preserve">J Clin Oncol. </w:t>
      </w:r>
      <w:r>
        <w:t xml:space="preserve">2017;35(5):544-551. DOI: </w:t>
      </w:r>
      <w:r w:rsidRPr="00955CA7">
        <w:t>10.1200/JCO.2016.69.0198</w:t>
      </w:r>
      <w:r>
        <w:t xml:space="preserve">. </w:t>
      </w:r>
    </w:p>
  </w:endnote>
  <w:endnote w:id="15">
    <w:p w14:paraId="5244E23A" w14:textId="77777777" w:rsidR="004A2501" w:rsidRDefault="004A2501" w:rsidP="003B6EB5">
      <w:pPr>
        <w:pStyle w:val="EndnoteText"/>
        <w:spacing w:after="40" w:line="259" w:lineRule="auto"/>
        <w:ind w:left="284" w:hanging="284"/>
      </w:pPr>
      <w:r>
        <w:rPr>
          <w:rStyle w:val="EndnoteReference"/>
        </w:rPr>
        <w:endnoteRef/>
      </w:r>
      <w:r>
        <w:t xml:space="preserve"> </w:t>
      </w:r>
      <w:r>
        <w:tab/>
      </w:r>
      <w:r w:rsidRPr="007A67B9">
        <w:t xml:space="preserve">Maurer MJ, </w:t>
      </w:r>
      <w:proofErr w:type="spellStart"/>
      <w:r w:rsidRPr="007A67B9">
        <w:t>Ghesquières</w:t>
      </w:r>
      <w:proofErr w:type="spellEnd"/>
      <w:r w:rsidRPr="007A67B9">
        <w:t xml:space="preserve"> H, </w:t>
      </w:r>
      <w:proofErr w:type="spellStart"/>
      <w:r w:rsidRPr="007A67B9">
        <w:t>Jais</w:t>
      </w:r>
      <w:proofErr w:type="spellEnd"/>
      <w:r w:rsidRPr="007A67B9">
        <w:t xml:space="preserve"> JP, </w:t>
      </w:r>
      <w:r>
        <w:t>et al</w:t>
      </w:r>
      <w:r w:rsidRPr="007A67B9">
        <w:t xml:space="preserve">. Event-free survival at 24 months is a robust end point for disease-related outcome in diffuse large B-cell lymphoma treated with immunochemotherapy. </w:t>
      </w:r>
      <w:r w:rsidRPr="007A67B9">
        <w:rPr>
          <w:i/>
          <w:iCs/>
        </w:rPr>
        <w:t>J Clin Oncol.</w:t>
      </w:r>
      <w:r w:rsidRPr="007A67B9">
        <w:t xml:space="preserve"> 2014;32(10):1066-73. </w:t>
      </w:r>
      <w:r>
        <w:t>DOI</w:t>
      </w:r>
      <w:r w:rsidRPr="007A67B9">
        <w:t>: 10.1200/JCO.2013.51.5866.</w:t>
      </w:r>
    </w:p>
  </w:endnote>
  <w:endnote w:id="16">
    <w:p w14:paraId="26359972" w14:textId="4C25082F" w:rsidR="004A2501" w:rsidRDefault="004A2501" w:rsidP="00A02EC7">
      <w:pPr>
        <w:pStyle w:val="EndnoteText"/>
        <w:spacing w:after="40" w:line="259" w:lineRule="auto"/>
        <w:ind w:left="284" w:hanging="284"/>
      </w:pPr>
      <w:r>
        <w:rPr>
          <w:rStyle w:val="EndnoteReference"/>
        </w:rPr>
        <w:endnoteRef/>
      </w:r>
      <w:r>
        <w:t xml:space="preserve"> </w:t>
      </w:r>
      <w:r>
        <w:tab/>
      </w:r>
      <w:r w:rsidRPr="006D17F9">
        <w:t xml:space="preserve">Hamlin PA, </w:t>
      </w:r>
      <w:proofErr w:type="spellStart"/>
      <w:r w:rsidRPr="006D17F9">
        <w:t>Zelenetz</w:t>
      </w:r>
      <w:proofErr w:type="spellEnd"/>
      <w:r w:rsidRPr="006D17F9">
        <w:t xml:space="preserve"> AD, </w:t>
      </w:r>
      <w:proofErr w:type="spellStart"/>
      <w:r w:rsidRPr="006D17F9">
        <w:t>Kewalramani</w:t>
      </w:r>
      <w:proofErr w:type="spellEnd"/>
      <w:r w:rsidRPr="006D17F9">
        <w:t xml:space="preserve"> T, </w:t>
      </w:r>
      <w:r>
        <w:t>et al</w:t>
      </w:r>
      <w:r w:rsidRPr="006D17F9">
        <w:t xml:space="preserve">. Age-adjusted International Prognostic Index predicts autologous stem cell transplantation outcome for patients with relapsed or primary refractory diffuse large B-cell lymphoma. </w:t>
      </w:r>
      <w:r w:rsidRPr="006D17F9">
        <w:rPr>
          <w:i/>
          <w:iCs/>
        </w:rPr>
        <w:t>Blood</w:t>
      </w:r>
      <w:r w:rsidRPr="006D17F9">
        <w:t xml:space="preserve">. 2003;102(6):1989-96. </w:t>
      </w:r>
      <w:r>
        <w:t>DOI</w:t>
      </w:r>
      <w:r w:rsidRPr="006D17F9">
        <w:t>: 10.1182/blood-2002-12-3837</w:t>
      </w:r>
      <w:r>
        <w:t xml:space="preserve">. </w:t>
      </w:r>
    </w:p>
  </w:endnote>
  <w:endnote w:id="17">
    <w:p w14:paraId="10C68527" w14:textId="5F48565A" w:rsidR="004A2501" w:rsidRDefault="004A2501" w:rsidP="00A02EC7">
      <w:pPr>
        <w:pStyle w:val="EndnoteText"/>
        <w:spacing w:after="40" w:line="259" w:lineRule="auto"/>
        <w:ind w:left="284" w:hanging="284"/>
      </w:pPr>
      <w:r>
        <w:rPr>
          <w:rStyle w:val="EndnoteReference"/>
        </w:rPr>
        <w:endnoteRef/>
      </w:r>
      <w:r>
        <w:t xml:space="preserve"> </w:t>
      </w:r>
      <w:r>
        <w:tab/>
      </w:r>
      <w:r w:rsidRPr="00AF5BBF">
        <w:t xml:space="preserve">Zahid U, Akbar F, </w:t>
      </w:r>
      <w:proofErr w:type="spellStart"/>
      <w:r w:rsidRPr="00AF5BBF">
        <w:t>Amaraneni</w:t>
      </w:r>
      <w:proofErr w:type="spellEnd"/>
      <w:r w:rsidRPr="00AF5BBF">
        <w:t xml:space="preserve"> A, </w:t>
      </w:r>
      <w:r>
        <w:t>et al</w:t>
      </w:r>
      <w:r w:rsidRPr="00AF5BBF">
        <w:t xml:space="preserve">. A Review of Autologous Stem Cell Transplantation in Lymphoma. </w:t>
      </w:r>
      <w:proofErr w:type="spellStart"/>
      <w:r w:rsidRPr="00AF5BBF">
        <w:rPr>
          <w:i/>
          <w:iCs/>
        </w:rPr>
        <w:t>Curr</w:t>
      </w:r>
      <w:proofErr w:type="spellEnd"/>
      <w:r w:rsidRPr="00AF5BBF">
        <w:rPr>
          <w:i/>
          <w:iCs/>
        </w:rPr>
        <w:t xml:space="preserve"> </w:t>
      </w:r>
      <w:proofErr w:type="spellStart"/>
      <w:r w:rsidRPr="00AF5BBF">
        <w:rPr>
          <w:i/>
          <w:iCs/>
        </w:rPr>
        <w:t>Hematol</w:t>
      </w:r>
      <w:proofErr w:type="spellEnd"/>
      <w:r w:rsidRPr="00AF5BBF">
        <w:rPr>
          <w:i/>
          <w:iCs/>
        </w:rPr>
        <w:t xml:space="preserve"> </w:t>
      </w:r>
      <w:proofErr w:type="spellStart"/>
      <w:r w:rsidRPr="00AF5BBF">
        <w:rPr>
          <w:i/>
          <w:iCs/>
        </w:rPr>
        <w:t>Malig</w:t>
      </w:r>
      <w:proofErr w:type="spellEnd"/>
      <w:r w:rsidRPr="00AF5BBF">
        <w:rPr>
          <w:i/>
          <w:iCs/>
        </w:rPr>
        <w:t xml:space="preserve"> Rep.</w:t>
      </w:r>
      <w:r w:rsidRPr="00AF5BBF">
        <w:t xml:space="preserve"> 2017;12(3):217-226. </w:t>
      </w:r>
      <w:r>
        <w:t>DOI</w:t>
      </w:r>
      <w:r w:rsidRPr="00AF5BBF">
        <w:t>: 10.1007/s11899-017-0382-1.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3EF9" w14:textId="77777777" w:rsidR="004A2501" w:rsidRDefault="004A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5955243"/>
      <w:docPartObj>
        <w:docPartGallery w:val="Page Numbers (Bottom of Page)"/>
        <w:docPartUnique/>
      </w:docPartObj>
    </w:sdtPr>
    <w:sdtEndPr>
      <w:rPr>
        <w:color w:val="808080" w:themeColor="background1" w:themeShade="80"/>
        <w:spacing w:val="60"/>
      </w:rPr>
    </w:sdtEndPr>
    <w:sdtContent>
      <w:p w14:paraId="7504E4B4" w14:textId="77777777" w:rsidR="004A2501" w:rsidRDefault="004A2501">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Pr="00785937">
          <w:rPr>
            <w:b/>
            <w:bCs/>
            <w:noProof/>
            <w:sz w:val="18"/>
            <w:szCs w:val="18"/>
          </w:rPr>
          <w:t>16</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14:paraId="57C6BD7B" w14:textId="77777777" w:rsidR="004A2501" w:rsidRPr="003F7CB9" w:rsidRDefault="004A2501"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8364" w14:textId="77777777" w:rsidR="004A2501" w:rsidRDefault="004A25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3155864"/>
      <w:docPartObj>
        <w:docPartGallery w:val="Page Numbers (Bottom of Page)"/>
        <w:docPartUnique/>
      </w:docPartObj>
    </w:sdtPr>
    <w:sdtEndPr>
      <w:rPr>
        <w:color w:val="808080" w:themeColor="background1" w:themeShade="80"/>
        <w:spacing w:val="60"/>
      </w:rPr>
    </w:sdtEndPr>
    <w:sdtContent>
      <w:p w14:paraId="35A71D7D" w14:textId="77777777" w:rsidR="004A2501" w:rsidRDefault="004A2501" w:rsidP="00445E71">
        <w:pPr>
          <w:pStyle w:val="Footer"/>
          <w:pBdr>
            <w:top w:val="single" w:sz="4" w:space="1" w:color="D9D9D9" w:themeColor="background1" w:themeShade="D9"/>
          </w:pBdr>
          <w:tabs>
            <w:tab w:val="clear" w:pos="4513"/>
            <w:tab w:val="clear" w:pos="9026"/>
            <w:tab w:val="center" w:pos="6804"/>
          </w:tabs>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Pr="00785937">
          <w:rPr>
            <w:b/>
            <w:bCs/>
            <w:noProof/>
            <w:sz w:val="18"/>
            <w:szCs w:val="18"/>
          </w:rPr>
          <w:t>16</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14:paraId="67230C6A" w14:textId="77777777" w:rsidR="004A2501" w:rsidRPr="003F7CB9" w:rsidRDefault="004A2501" w:rsidP="00445E71">
        <w:pPr>
          <w:pStyle w:val="Footer"/>
          <w:pBdr>
            <w:top w:val="single" w:sz="4" w:space="1" w:color="D9D9D9" w:themeColor="background1" w:themeShade="D9"/>
          </w:pBdr>
          <w:tabs>
            <w:tab w:val="clear" w:pos="4513"/>
            <w:tab w:val="clear" w:pos="9026"/>
            <w:tab w:val="center" w:pos="6804"/>
          </w:tabs>
          <w:rPr>
            <w:b/>
            <w:bCs/>
            <w:sz w:val="18"/>
            <w:szCs w:val="18"/>
          </w:rPr>
        </w:pPr>
        <w:r>
          <w:rPr>
            <w:color w:val="808080" w:themeColor="background1" w:themeShade="80"/>
            <w:spacing w:val="60"/>
            <w:sz w:val="18"/>
            <w:szCs w:val="18"/>
          </w:rPr>
          <w:tab/>
          <w:t>New and Amended Requests for Public Funding</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93405484"/>
      <w:docPartObj>
        <w:docPartGallery w:val="Page Numbers (Bottom of Page)"/>
        <w:docPartUnique/>
      </w:docPartObj>
    </w:sdtPr>
    <w:sdtEndPr>
      <w:rPr>
        <w:color w:val="808080" w:themeColor="background1" w:themeShade="80"/>
        <w:spacing w:val="60"/>
      </w:rPr>
    </w:sdtEndPr>
    <w:sdtContent>
      <w:p w14:paraId="08298C14" w14:textId="77777777" w:rsidR="004A2501" w:rsidRDefault="004A2501">
        <w:pPr>
          <w:pStyle w:val="Footer"/>
          <w:pBdr>
            <w:top w:val="single" w:sz="4" w:space="1" w:color="D9D9D9" w:themeColor="background1" w:themeShade="D9"/>
          </w:pBdr>
          <w:rPr>
            <w:color w:val="808080" w:themeColor="background1" w:themeShade="80"/>
            <w:spacing w:val="60"/>
            <w:sz w:val="18"/>
            <w:szCs w:val="18"/>
          </w:rPr>
        </w:pPr>
        <w:r w:rsidRPr="00CF2DFA">
          <w:rPr>
            <w:sz w:val="18"/>
            <w:szCs w:val="18"/>
          </w:rPr>
          <w:fldChar w:fldCharType="begin"/>
        </w:r>
        <w:r w:rsidRPr="00CF2DFA">
          <w:rPr>
            <w:sz w:val="18"/>
            <w:szCs w:val="18"/>
          </w:rPr>
          <w:instrText xml:space="preserve"> PAGE   \* MERGEFORMAT </w:instrText>
        </w:r>
        <w:r w:rsidRPr="00CF2DFA">
          <w:rPr>
            <w:sz w:val="18"/>
            <w:szCs w:val="18"/>
          </w:rPr>
          <w:fldChar w:fldCharType="separate"/>
        </w:r>
        <w:r w:rsidRPr="00785937">
          <w:rPr>
            <w:b/>
            <w:bCs/>
            <w:noProof/>
            <w:sz w:val="18"/>
            <w:szCs w:val="18"/>
          </w:rPr>
          <w:t>16</w:t>
        </w:r>
        <w:r w:rsidRPr="00CF2DFA">
          <w:rPr>
            <w:b/>
            <w:bCs/>
            <w:noProof/>
            <w:sz w:val="18"/>
            <w:szCs w:val="18"/>
          </w:rPr>
          <w:fldChar w:fldCharType="end"/>
        </w:r>
        <w:r w:rsidRPr="00CF2DFA">
          <w:rPr>
            <w:b/>
            <w:bCs/>
            <w:sz w:val="18"/>
            <w:szCs w:val="18"/>
          </w:rPr>
          <w:t xml:space="preserve"> | </w:t>
        </w:r>
        <w:r w:rsidRPr="00CF2DFA">
          <w:rPr>
            <w:color w:val="808080" w:themeColor="background1" w:themeShade="80"/>
            <w:spacing w:val="60"/>
            <w:sz w:val="18"/>
            <w:szCs w:val="18"/>
          </w:rPr>
          <w:t>Page</w:t>
        </w:r>
        <w:r>
          <w:rPr>
            <w:color w:val="808080" w:themeColor="background1" w:themeShade="80"/>
            <w:spacing w:val="60"/>
            <w:sz w:val="18"/>
            <w:szCs w:val="18"/>
          </w:rPr>
          <w:tab/>
          <w:t>Application Form</w:t>
        </w:r>
      </w:p>
      <w:p w14:paraId="3CEF818E" w14:textId="77777777" w:rsidR="004A2501" w:rsidRPr="003F7CB9" w:rsidRDefault="004A2501" w:rsidP="003F7CB9">
        <w:pPr>
          <w:pStyle w:val="Footer"/>
          <w:pBdr>
            <w:top w:val="single" w:sz="4" w:space="1" w:color="D9D9D9" w:themeColor="background1" w:themeShade="D9"/>
          </w:pBdr>
          <w:rPr>
            <w:b/>
            <w:bCs/>
            <w:sz w:val="18"/>
            <w:szCs w:val="18"/>
          </w:rPr>
        </w:pPr>
        <w:r>
          <w:rPr>
            <w:color w:val="808080" w:themeColor="background1" w:themeShade="80"/>
            <w:spacing w:val="60"/>
            <w:sz w:val="18"/>
            <w:szCs w:val="18"/>
          </w:rPr>
          <w:tab/>
          <w:t>New and Amended Requests for Public Funding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9069" w14:textId="77777777" w:rsidR="004A2501" w:rsidRDefault="004A2501" w:rsidP="00CF2DFA">
      <w:pPr>
        <w:spacing w:after="0"/>
      </w:pPr>
      <w:r>
        <w:separator/>
      </w:r>
    </w:p>
    <w:p w14:paraId="4677E16A" w14:textId="77777777" w:rsidR="004A2501" w:rsidRDefault="004A2501"/>
    <w:p w14:paraId="000F6E1D" w14:textId="77777777" w:rsidR="004A2501" w:rsidRDefault="004A2501" w:rsidP="00A55713"/>
  </w:footnote>
  <w:footnote w:type="continuationSeparator" w:id="0">
    <w:p w14:paraId="77B67D27" w14:textId="77777777" w:rsidR="004A2501" w:rsidRDefault="004A2501" w:rsidP="00CF2DFA">
      <w:pPr>
        <w:spacing w:after="0"/>
      </w:pPr>
      <w:r>
        <w:continuationSeparator/>
      </w:r>
    </w:p>
    <w:p w14:paraId="2EEC31A3" w14:textId="77777777" w:rsidR="004A2501" w:rsidRDefault="004A2501"/>
    <w:p w14:paraId="3639066B" w14:textId="77777777" w:rsidR="004A2501" w:rsidRDefault="004A2501" w:rsidP="00A55713"/>
  </w:footnote>
  <w:footnote w:type="continuationNotice" w:id="1">
    <w:p w14:paraId="62D659C3" w14:textId="77777777" w:rsidR="004A2501" w:rsidRDefault="004A2501">
      <w:pPr>
        <w:spacing w:before="0" w:after="0"/>
      </w:pPr>
    </w:p>
    <w:p w14:paraId="543E8AF8" w14:textId="77777777" w:rsidR="004A2501" w:rsidRDefault="004A2501"/>
    <w:p w14:paraId="7E6632F8" w14:textId="77777777" w:rsidR="004A2501" w:rsidRDefault="004A2501" w:rsidP="00A55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9436" w14:textId="77777777" w:rsidR="004A2501" w:rsidRDefault="004A2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A936" w14:textId="77777777" w:rsidR="004A2501" w:rsidRDefault="004A2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70E" w14:textId="77777777" w:rsidR="004A2501" w:rsidRDefault="004A2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236"/>
    <w:multiLevelType w:val="hybridMultilevel"/>
    <w:tmpl w:val="C3AE958E"/>
    <w:lvl w:ilvl="0" w:tplc="120CD9A2">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4847575"/>
    <w:multiLevelType w:val="hybridMultilevel"/>
    <w:tmpl w:val="4DC25DD0"/>
    <w:lvl w:ilvl="0" w:tplc="44CA8CD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D77D0C"/>
    <w:multiLevelType w:val="hybridMultilevel"/>
    <w:tmpl w:val="85DA8C48"/>
    <w:lvl w:ilvl="0" w:tplc="EAA8B696">
      <w:start w:val="2"/>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20583A"/>
    <w:multiLevelType w:val="hybridMultilevel"/>
    <w:tmpl w:val="A11ACA98"/>
    <w:lvl w:ilvl="0" w:tplc="7956530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224FF"/>
    <w:multiLevelType w:val="hybridMultilevel"/>
    <w:tmpl w:val="8E0AAC6C"/>
    <w:lvl w:ilvl="0" w:tplc="308E16F0">
      <w:start w:val="1"/>
      <w:numFmt w:val="lowerRoman"/>
      <w:pStyle w:val="Irrelevantbulletedcheckboxes"/>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A4A36DC"/>
    <w:multiLevelType w:val="hybridMultilevel"/>
    <w:tmpl w:val="8F58B0D8"/>
    <w:lvl w:ilvl="0" w:tplc="0C9878B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68406E"/>
    <w:multiLevelType w:val="hybridMultilevel"/>
    <w:tmpl w:val="04046FB2"/>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6306F1"/>
    <w:multiLevelType w:val="hybridMultilevel"/>
    <w:tmpl w:val="E180B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07F66"/>
    <w:multiLevelType w:val="hybridMultilevel"/>
    <w:tmpl w:val="F0348860"/>
    <w:lvl w:ilvl="0" w:tplc="FE26C5E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09727D"/>
    <w:multiLevelType w:val="hybridMultilevel"/>
    <w:tmpl w:val="E6A6FC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47717E2F"/>
    <w:multiLevelType w:val="hybridMultilevel"/>
    <w:tmpl w:val="23BEA672"/>
    <w:lvl w:ilvl="0" w:tplc="0696FE68">
      <w:start w:val="1"/>
      <w:numFmt w:val="lowerRoman"/>
      <w:lvlText w:val="%1."/>
      <w:lvlJc w:val="left"/>
      <w:pPr>
        <w:ind w:left="1004" w:hanging="720"/>
      </w:pPr>
      <w:rPr>
        <w:rFonts w:asciiTheme="minorHAnsi" w:eastAsiaTheme="minorHAnsi" w:hAnsiTheme="minorHAnsi" w:cstheme="minorBidi"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4A956C80"/>
    <w:multiLevelType w:val="hybridMultilevel"/>
    <w:tmpl w:val="B100FC42"/>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510F6FAE"/>
    <w:multiLevelType w:val="multilevel"/>
    <w:tmpl w:val="511295C6"/>
    <w:lvl w:ilvl="0">
      <w:start w:val="1"/>
      <w:numFmt w:val="decimal"/>
      <w:pStyle w:val="Heading2"/>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6A1215D"/>
    <w:multiLevelType w:val="hybridMultilevel"/>
    <w:tmpl w:val="E8D4C35C"/>
    <w:lvl w:ilvl="0" w:tplc="A1F2458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6E138B"/>
    <w:multiLevelType w:val="hybridMultilevel"/>
    <w:tmpl w:val="A48063F6"/>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FD6EBB"/>
    <w:multiLevelType w:val="hybridMultilevel"/>
    <w:tmpl w:val="4A342E7C"/>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0D5BCD"/>
    <w:multiLevelType w:val="hybridMultilevel"/>
    <w:tmpl w:val="7598A702"/>
    <w:lvl w:ilvl="0" w:tplc="B606A7D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AD01C0"/>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BE16712"/>
    <w:multiLevelType w:val="hybridMultilevel"/>
    <w:tmpl w:val="CC821F8A"/>
    <w:lvl w:ilvl="0" w:tplc="EAA8B69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5D69BF"/>
    <w:multiLevelType w:val="hybridMultilevel"/>
    <w:tmpl w:val="E27EB0E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738E5A95"/>
    <w:multiLevelType w:val="hybridMultilevel"/>
    <w:tmpl w:val="AED8438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abstractNumId w:val="12"/>
  </w:num>
  <w:num w:numId="2">
    <w:abstractNumId w:val="18"/>
  </w:num>
  <w:num w:numId="3">
    <w:abstractNumId w:val="1"/>
  </w:num>
  <w:num w:numId="4">
    <w:abstractNumId w:val="16"/>
  </w:num>
  <w:num w:numId="5">
    <w:abstractNumId w:val="3"/>
  </w:num>
  <w:num w:numId="6">
    <w:abstractNumId w:val="13"/>
  </w:num>
  <w:num w:numId="7">
    <w:abstractNumId w:val="8"/>
  </w:num>
  <w:num w:numId="8">
    <w:abstractNumId w:val="17"/>
  </w:num>
  <w:num w:numId="9">
    <w:abstractNumId w:val="2"/>
  </w:num>
  <w:num w:numId="10">
    <w:abstractNumId w:val="15"/>
  </w:num>
  <w:num w:numId="11">
    <w:abstractNumId w:val="6"/>
  </w:num>
  <w:num w:numId="12">
    <w:abstractNumId w:val="14"/>
  </w:num>
  <w:num w:numId="13">
    <w:abstractNumId w:val="4"/>
  </w:num>
  <w:num w:numId="14">
    <w:abstractNumId w:val="10"/>
  </w:num>
  <w:num w:numId="15">
    <w:abstractNumId w:val="0"/>
  </w:num>
  <w:num w:numId="16">
    <w:abstractNumId w:val="19"/>
  </w:num>
  <w:num w:numId="17">
    <w:abstractNumId w:val="7"/>
  </w:num>
  <w:num w:numId="18">
    <w:abstractNumId w:val="20"/>
  </w:num>
  <w:num w:numId="19">
    <w:abstractNumId w:val="5"/>
  </w:num>
  <w:num w:numId="20">
    <w:abstractNumId w:val="11"/>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IyMLQ0MjIxtLRQ0lEKTi0uzszPAykwNKgFACdVKn0tAAAA"/>
  </w:docVars>
  <w:rsids>
    <w:rsidRoot w:val="00BF6AC5"/>
    <w:rsid w:val="000004CC"/>
    <w:rsid w:val="000043F2"/>
    <w:rsid w:val="00004759"/>
    <w:rsid w:val="00004B96"/>
    <w:rsid w:val="00006A3F"/>
    <w:rsid w:val="00007EC1"/>
    <w:rsid w:val="000110DC"/>
    <w:rsid w:val="00011D09"/>
    <w:rsid w:val="00012788"/>
    <w:rsid w:val="000134B4"/>
    <w:rsid w:val="00013A3E"/>
    <w:rsid w:val="00015113"/>
    <w:rsid w:val="000158AA"/>
    <w:rsid w:val="000159B9"/>
    <w:rsid w:val="00016043"/>
    <w:rsid w:val="00016B6E"/>
    <w:rsid w:val="000179E1"/>
    <w:rsid w:val="00022E1E"/>
    <w:rsid w:val="00023180"/>
    <w:rsid w:val="00023942"/>
    <w:rsid w:val="00023E21"/>
    <w:rsid w:val="00024DE0"/>
    <w:rsid w:val="000253DC"/>
    <w:rsid w:val="0002560D"/>
    <w:rsid w:val="00025ABC"/>
    <w:rsid w:val="00026412"/>
    <w:rsid w:val="0002688B"/>
    <w:rsid w:val="00027DA1"/>
    <w:rsid w:val="0003171E"/>
    <w:rsid w:val="00031F6F"/>
    <w:rsid w:val="00032776"/>
    <w:rsid w:val="00033D81"/>
    <w:rsid w:val="000345A0"/>
    <w:rsid w:val="00034D6E"/>
    <w:rsid w:val="00035CDD"/>
    <w:rsid w:val="00036DDD"/>
    <w:rsid w:val="00040759"/>
    <w:rsid w:val="00040A23"/>
    <w:rsid w:val="00040AE7"/>
    <w:rsid w:val="0004101A"/>
    <w:rsid w:val="00041E96"/>
    <w:rsid w:val="00042A33"/>
    <w:rsid w:val="00047BFE"/>
    <w:rsid w:val="0005089D"/>
    <w:rsid w:val="000525BC"/>
    <w:rsid w:val="000530DD"/>
    <w:rsid w:val="00054504"/>
    <w:rsid w:val="000546CD"/>
    <w:rsid w:val="00055A04"/>
    <w:rsid w:val="00056120"/>
    <w:rsid w:val="00057934"/>
    <w:rsid w:val="0006177C"/>
    <w:rsid w:val="0006442C"/>
    <w:rsid w:val="00064493"/>
    <w:rsid w:val="0006486C"/>
    <w:rsid w:val="00064D10"/>
    <w:rsid w:val="000656F6"/>
    <w:rsid w:val="00065A3B"/>
    <w:rsid w:val="00065ED9"/>
    <w:rsid w:val="0006631B"/>
    <w:rsid w:val="00066FB9"/>
    <w:rsid w:val="00067F1B"/>
    <w:rsid w:val="0007027B"/>
    <w:rsid w:val="000714EE"/>
    <w:rsid w:val="00073222"/>
    <w:rsid w:val="00074D7A"/>
    <w:rsid w:val="00075DF2"/>
    <w:rsid w:val="000770BA"/>
    <w:rsid w:val="00080B65"/>
    <w:rsid w:val="00080FAD"/>
    <w:rsid w:val="0008225C"/>
    <w:rsid w:val="00082B62"/>
    <w:rsid w:val="00082C5A"/>
    <w:rsid w:val="0008323F"/>
    <w:rsid w:val="000840DC"/>
    <w:rsid w:val="0008546E"/>
    <w:rsid w:val="000860EB"/>
    <w:rsid w:val="0008615F"/>
    <w:rsid w:val="0008625E"/>
    <w:rsid w:val="00092436"/>
    <w:rsid w:val="00092580"/>
    <w:rsid w:val="00092611"/>
    <w:rsid w:val="00093F22"/>
    <w:rsid w:val="000952F9"/>
    <w:rsid w:val="000955E7"/>
    <w:rsid w:val="00095B45"/>
    <w:rsid w:val="00095F91"/>
    <w:rsid w:val="00096DB6"/>
    <w:rsid w:val="00097D99"/>
    <w:rsid w:val="000A110D"/>
    <w:rsid w:val="000A2E26"/>
    <w:rsid w:val="000A478F"/>
    <w:rsid w:val="000A4DF9"/>
    <w:rsid w:val="000A5B32"/>
    <w:rsid w:val="000A65FE"/>
    <w:rsid w:val="000A710F"/>
    <w:rsid w:val="000B0284"/>
    <w:rsid w:val="000B2CF0"/>
    <w:rsid w:val="000B2DBA"/>
    <w:rsid w:val="000B30CC"/>
    <w:rsid w:val="000B337B"/>
    <w:rsid w:val="000B3A0B"/>
    <w:rsid w:val="000B3CD0"/>
    <w:rsid w:val="000B4483"/>
    <w:rsid w:val="000B59A4"/>
    <w:rsid w:val="000B722B"/>
    <w:rsid w:val="000B7FF5"/>
    <w:rsid w:val="000C311B"/>
    <w:rsid w:val="000C79FF"/>
    <w:rsid w:val="000C7FF2"/>
    <w:rsid w:val="000D066E"/>
    <w:rsid w:val="000D0831"/>
    <w:rsid w:val="000D1602"/>
    <w:rsid w:val="000D23C2"/>
    <w:rsid w:val="000D314C"/>
    <w:rsid w:val="000D35EC"/>
    <w:rsid w:val="000D4502"/>
    <w:rsid w:val="000D4864"/>
    <w:rsid w:val="000D73DE"/>
    <w:rsid w:val="000D7538"/>
    <w:rsid w:val="000E2C49"/>
    <w:rsid w:val="000E2E02"/>
    <w:rsid w:val="000E47E7"/>
    <w:rsid w:val="000E5263"/>
    <w:rsid w:val="000E5439"/>
    <w:rsid w:val="000E54C3"/>
    <w:rsid w:val="000E56AF"/>
    <w:rsid w:val="000E6C91"/>
    <w:rsid w:val="000F242E"/>
    <w:rsid w:val="000F3129"/>
    <w:rsid w:val="000F4346"/>
    <w:rsid w:val="000F5574"/>
    <w:rsid w:val="000F568A"/>
    <w:rsid w:val="000F7567"/>
    <w:rsid w:val="000F7B99"/>
    <w:rsid w:val="001004E1"/>
    <w:rsid w:val="001017D0"/>
    <w:rsid w:val="00102686"/>
    <w:rsid w:val="0010392A"/>
    <w:rsid w:val="00104218"/>
    <w:rsid w:val="00104E64"/>
    <w:rsid w:val="0010649B"/>
    <w:rsid w:val="00106821"/>
    <w:rsid w:val="00106EE2"/>
    <w:rsid w:val="0011036E"/>
    <w:rsid w:val="0011147C"/>
    <w:rsid w:val="0011178A"/>
    <w:rsid w:val="001130B0"/>
    <w:rsid w:val="0011369B"/>
    <w:rsid w:val="00114346"/>
    <w:rsid w:val="00115E97"/>
    <w:rsid w:val="00116F54"/>
    <w:rsid w:val="0011742E"/>
    <w:rsid w:val="00117D96"/>
    <w:rsid w:val="00122192"/>
    <w:rsid w:val="00123D10"/>
    <w:rsid w:val="00124809"/>
    <w:rsid w:val="00125A6A"/>
    <w:rsid w:val="001261F0"/>
    <w:rsid w:val="001264CD"/>
    <w:rsid w:val="00126B33"/>
    <w:rsid w:val="00127255"/>
    <w:rsid w:val="00127410"/>
    <w:rsid w:val="001278F6"/>
    <w:rsid w:val="00127958"/>
    <w:rsid w:val="00127A62"/>
    <w:rsid w:val="00132AB8"/>
    <w:rsid w:val="00134A4A"/>
    <w:rsid w:val="00135469"/>
    <w:rsid w:val="0013669B"/>
    <w:rsid w:val="00137288"/>
    <w:rsid w:val="001403BD"/>
    <w:rsid w:val="001409E3"/>
    <w:rsid w:val="00140EB3"/>
    <w:rsid w:val="0014124F"/>
    <w:rsid w:val="00141CF4"/>
    <w:rsid w:val="00144F9D"/>
    <w:rsid w:val="00145427"/>
    <w:rsid w:val="00146EF0"/>
    <w:rsid w:val="00150153"/>
    <w:rsid w:val="001509AC"/>
    <w:rsid w:val="0015264E"/>
    <w:rsid w:val="00153FF3"/>
    <w:rsid w:val="00154B00"/>
    <w:rsid w:val="00156731"/>
    <w:rsid w:val="00157C28"/>
    <w:rsid w:val="001607BF"/>
    <w:rsid w:val="00163E3C"/>
    <w:rsid w:val="00163E46"/>
    <w:rsid w:val="0016408A"/>
    <w:rsid w:val="001640A3"/>
    <w:rsid w:val="001640C0"/>
    <w:rsid w:val="001644E9"/>
    <w:rsid w:val="00165EF9"/>
    <w:rsid w:val="001676D2"/>
    <w:rsid w:val="00167EE4"/>
    <w:rsid w:val="00167EF2"/>
    <w:rsid w:val="00171086"/>
    <w:rsid w:val="001719C8"/>
    <w:rsid w:val="00172ABA"/>
    <w:rsid w:val="00174A48"/>
    <w:rsid w:val="00174A63"/>
    <w:rsid w:val="0017577C"/>
    <w:rsid w:val="00177602"/>
    <w:rsid w:val="0017782F"/>
    <w:rsid w:val="001823FB"/>
    <w:rsid w:val="001845D9"/>
    <w:rsid w:val="0018630F"/>
    <w:rsid w:val="001868F2"/>
    <w:rsid w:val="00186B85"/>
    <w:rsid w:val="00187CF8"/>
    <w:rsid w:val="001906CD"/>
    <w:rsid w:val="00191017"/>
    <w:rsid w:val="00191B99"/>
    <w:rsid w:val="001932E3"/>
    <w:rsid w:val="00193B01"/>
    <w:rsid w:val="0019694B"/>
    <w:rsid w:val="00197D29"/>
    <w:rsid w:val="001A0226"/>
    <w:rsid w:val="001A02E3"/>
    <w:rsid w:val="001A1ADF"/>
    <w:rsid w:val="001A235E"/>
    <w:rsid w:val="001A2C86"/>
    <w:rsid w:val="001A2E77"/>
    <w:rsid w:val="001A365C"/>
    <w:rsid w:val="001A5E95"/>
    <w:rsid w:val="001A7450"/>
    <w:rsid w:val="001B0B21"/>
    <w:rsid w:val="001B0C77"/>
    <w:rsid w:val="001B14CB"/>
    <w:rsid w:val="001B171D"/>
    <w:rsid w:val="001B29A1"/>
    <w:rsid w:val="001B3446"/>
    <w:rsid w:val="001B3BCE"/>
    <w:rsid w:val="001B46BD"/>
    <w:rsid w:val="001B5169"/>
    <w:rsid w:val="001B5177"/>
    <w:rsid w:val="001B5E02"/>
    <w:rsid w:val="001B6164"/>
    <w:rsid w:val="001B730C"/>
    <w:rsid w:val="001C098A"/>
    <w:rsid w:val="001C0B98"/>
    <w:rsid w:val="001C1D61"/>
    <w:rsid w:val="001C27F0"/>
    <w:rsid w:val="001C3F39"/>
    <w:rsid w:val="001C56C8"/>
    <w:rsid w:val="001C579F"/>
    <w:rsid w:val="001C6CA1"/>
    <w:rsid w:val="001C790D"/>
    <w:rsid w:val="001D0035"/>
    <w:rsid w:val="001D1E70"/>
    <w:rsid w:val="001D5705"/>
    <w:rsid w:val="001D5D32"/>
    <w:rsid w:val="001D77ED"/>
    <w:rsid w:val="001D7871"/>
    <w:rsid w:val="001E0423"/>
    <w:rsid w:val="001E0F94"/>
    <w:rsid w:val="001E1180"/>
    <w:rsid w:val="001E23EA"/>
    <w:rsid w:val="001E2A7A"/>
    <w:rsid w:val="001E6919"/>
    <w:rsid w:val="001E6958"/>
    <w:rsid w:val="001E7FF2"/>
    <w:rsid w:val="001F2C57"/>
    <w:rsid w:val="001F734C"/>
    <w:rsid w:val="00200021"/>
    <w:rsid w:val="00201924"/>
    <w:rsid w:val="00202473"/>
    <w:rsid w:val="002026E1"/>
    <w:rsid w:val="002053F2"/>
    <w:rsid w:val="0020561A"/>
    <w:rsid w:val="00205CA3"/>
    <w:rsid w:val="002060C4"/>
    <w:rsid w:val="00206D63"/>
    <w:rsid w:val="0021163F"/>
    <w:rsid w:val="0021185D"/>
    <w:rsid w:val="00211AB3"/>
    <w:rsid w:val="00211E10"/>
    <w:rsid w:val="00212E43"/>
    <w:rsid w:val="00212F16"/>
    <w:rsid w:val="00213407"/>
    <w:rsid w:val="00213BCC"/>
    <w:rsid w:val="002162D7"/>
    <w:rsid w:val="00216DDF"/>
    <w:rsid w:val="00217046"/>
    <w:rsid w:val="00220EE4"/>
    <w:rsid w:val="00221292"/>
    <w:rsid w:val="002227B3"/>
    <w:rsid w:val="0022291C"/>
    <w:rsid w:val="002238B1"/>
    <w:rsid w:val="002246D7"/>
    <w:rsid w:val="00225A8B"/>
    <w:rsid w:val="00226777"/>
    <w:rsid w:val="0022743C"/>
    <w:rsid w:val="0023060D"/>
    <w:rsid w:val="00230F6B"/>
    <w:rsid w:val="00231288"/>
    <w:rsid w:val="00232AD1"/>
    <w:rsid w:val="00232F29"/>
    <w:rsid w:val="00233B42"/>
    <w:rsid w:val="00234988"/>
    <w:rsid w:val="00234AA0"/>
    <w:rsid w:val="00235BD1"/>
    <w:rsid w:val="00237B6F"/>
    <w:rsid w:val="00242B0E"/>
    <w:rsid w:val="00242B5E"/>
    <w:rsid w:val="00243A9E"/>
    <w:rsid w:val="00243B13"/>
    <w:rsid w:val="002452B8"/>
    <w:rsid w:val="00247DF0"/>
    <w:rsid w:val="00251824"/>
    <w:rsid w:val="002529E4"/>
    <w:rsid w:val="00254813"/>
    <w:rsid w:val="00257B7E"/>
    <w:rsid w:val="00257FF2"/>
    <w:rsid w:val="002618EF"/>
    <w:rsid w:val="002639F7"/>
    <w:rsid w:val="00265822"/>
    <w:rsid w:val="0027084D"/>
    <w:rsid w:val="0027105F"/>
    <w:rsid w:val="002711FB"/>
    <w:rsid w:val="0027172D"/>
    <w:rsid w:val="0027180E"/>
    <w:rsid w:val="002725B4"/>
    <w:rsid w:val="00272E40"/>
    <w:rsid w:val="00274F3E"/>
    <w:rsid w:val="002754E5"/>
    <w:rsid w:val="0027706F"/>
    <w:rsid w:val="00280D7E"/>
    <w:rsid w:val="00281D04"/>
    <w:rsid w:val="002829B7"/>
    <w:rsid w:val="00282B37"/>
    <w:rsid w:val="00282BE8"/>
    <w:rsid w:val="00283318"/>
    <w:rsid w:val="0028414C"/>
    <w:rsid w:val="00285525"/>
    <w:rsid w:val="00285E2E"/>
    <w:rsid w:val="00285E51"/>
    <w:rsid w:val="0028641B"/>
    <w:rsid w:val="00292B8A"/>
    <w:rsid w:val="00293281"/>
    <w:rsid w:val="0029383E"/>
    <w:rsid w:val="00294CD8"/>
    <w:rsid w:val="00294D5B"/>
    <w:rsid w:val="00294E9D"/>
    <w:rsid w:val="0029581F"/>
    <w:rsid w:val="0029625C"/>
    <w:rsid w:val="00296405"/>
    <w:rsid w:val="002A01C6"/>
    <w:rsid w:val="002A0396"/>
    <w:rsid w:val="002A1661"/>
    <w:rsid w:val="002A1D9E"/>
    <w:rsid w:val="002A1FE5"/>
    <w:rsid w:val="002A270B"/>
    <w:rsid w:val="002A2BF3"/>
    <w:rsid w:val="002A3E59"/>
    <w:rsid w:val="002A4BEA"/>
    <w:rsid w:val="002A50FD"/>
    <w:rsid w:val="002A6753"/>
    <w:rsid w:val="002A7EEC"/>
    <w:rsid w:val="002B1121"/>
    <w:rsid w:val="002B19D9"/>
    <w:rsid w:val="002B28D7"/>
    <w:rsid w:val="002B28F5"/>
    <w:rsid w:val="002B48FA"/>
    <w:rsid w:val="002B4AFC"/>
    <w:rsid w:val="002B578F"/>
    <w:rsid w:val="002B6C55"/>
    <w:rsid w:val="002B7EB6"/>
    <w:rsid w:val="002C0B61"/>
    <w:rsid w:val="002C121C"/>
    <w:rsid w:val="002C15E6"/>
    <w:rsid w:val="002C1965"/>
    <w:rsid w:val="002C1ACF"/>
    <w:rsid w:val="002C247D"/>
    <w:rsid w:val="002C2717"/>
    <w:rsid w:val="002C3345"/>
    <w:rsid w:val="002C7220"/>
    <w:rsid w:val="002D02A2"/>
    <w:rsid w:val="002D409A"/>
    <w:rsid w:val="002D5B70"/>
    <w:rsid w:val="002E019D"/>
    <w:rsid w:val="002E0C29"/>
    <w:rsid w:val="002E0F0A"/>
    <w:rsid w:val="002E283F"/>
    <w:rsid w:val="002E5A3D"/>
    <w:rsid w:val="002E666C"/>
    <w:rsid w:val="002E7710"/>
    <w:rsid w:val="002E7EDF"/>
    <w:rsid w:val="002F06D6"/>
    <w:rsid w:val="002F08F6"/>
    <w:rsid w:val="002F0DB5"/>
    <w:rsid w:val="002F30E7"/>
    <w:rsid w:val="002F36F3"/>
    <w:rsid w:val="002F3DFE"/>
    <w:rsid w:val="002F4AA9"/>
    <w:rsid w:val="002F59AE"/>
    <w:rsid w:val="002F7F16"/>
    <w:rsid w:val="00300EEB"/>
    <w:rsid w:val="003013A9"/>
    <w:rsid w:val="00301958"/>
    <w:rsid w:val="003020B5"/>
    <w:rsid w:val="003027BB"/>
    <w:rsid w:val="00303139"/>
    <w:rsid w:val="003043E7"/>
    <w:rsid w:val="00305178"/>
    <w:rsid w:val="003056C0"/>
    <w:rsid w:val="00306030"/>
    <w:rsid w:val="00306D94"/>
    <w:rsid w:val="00307159"/>
    <w:rsid w:val="00310A10"/>
    <w:rsid w:val="00310E42"/>
    <w:rsid w:val="00314496"/>
    <w:rsid w:val="00314A52"/>
    <w:rsid w:val="00317249"/>
    <w:rsid w:val="0032074C"/>
    <w:rsid w:val="00321DD7"/>
    <w:rsid w:val="00322A82"/>
    <w:rsid w:val="0032347F"/>
    <w:rsid w:val="00323F0D"/>
    <w:rsid w:val="00324749"/>
    <w:rsid w:val="003247CD"/>
    <w:rsid w:val="003269B8"/>
    <w:rsid w:val="00327D25"/>
    <w:rsid w:val="003319A7"/>
    <w:rsid w:val="00331D7C"/>
    <w:rsid w:val="00332FFC"/>
    <w:rsid w:val="00333782"/>
    <w:rsid w:val="00333AF9"/>
    <w:rsid w:val="00334D87"/>
    <w:rsid w:val="00334F33"/>
    <w:rsid w:val="00334FE3"/>
    <w:rsid w:val="00335097"/>
    <w:rsid w:val="003361E1"/>
    <w:rsid w:val="0033716D"/>
    <w:rsid w:val="00337207"/>
    <w:rsid w:val="003421AE"/>
    <w:rsid w:val="00342B28"/>
    <w:rsid w:val="00343153"/>
    <w:rsid w:val="0034315B"/>
    <w:rsid w:val="003433D1"/>
    <w:rsid w:val="00344572"/>
    <w:rsid w:val="00344B24"/>
    <w:rsid w:val="00345353"/>
    <w:rsid w:val="003456B9"/>
    <w:rsid w:val="00345B0B"/>
    <w:rsid w:val="0034690A"/>
    <w:rsid w:val="00346B15"/>
    <w:rsid w:val="0035067D"/>
    <w:rsid w:val="0035164F"/>
    <w:rsid w:val="00351DFF"/>
    <w:rsid w:val="003525A5"/>
    <w:rsid w:val="003538CC"/>
    <w:rsid w:val="00353A16"/>
    <w:rsid w:val="00353EFF"/>
    <w:rsid w:val="00356686"/>
    <w:rsid w:val="0035776D"/>
    <w:rsid w:val="0036120B"/>
    <w:rsid w:val="00363665"/>
    <w:rsid w:val="003642CD"/>
    <w:rsid w:val="003643B2"/>
    <w:rsid w:val="00364FD9"/>
    <w:rsid w:val="00367C1B"/>
    <w:rsid w:val="00370039"/>
    <w:rsid w:val="00373EF0"/>
    <w:rsid w:val="00375A6A"/>
    <w:rsid w:val="00376B61"/>
    <w:rsid w:val="00377189"/>
    <w:rsid w:val="00377822"/>
    <w:rsid w:val="00381284"/>
    <w:rsid w:val="003819E8"/>
    <w:rsid w:val="00381C34"/>
    <w:rsid w:val="00382407"/>
    <w:rsid w:val="003835D2"/>
    <w:rsid w:val="00384F74"/>
    <w:rsid w:val="00385BCF"/>
    <w:rsid w:val="00386A64"/>
    <w:rsid w:val="00386FA1"/>
    <w:rsid w:val="0038720D"/>
    <w:rsid w:val="00387E09"/>
    <w:rsid w:val="00390142"/>
    <w:rsid w:val="003904AC"/>
    <w:rsid w:val="003912D7"/>
    <w:rsid w:val="00391867"/>
    <w:rsid w:val="00392F00"/>
    <w:rsid w:val="00393339"/>
    <w:rsid w:val="003938F9"/>
    <w:rsid w:val="00397377"/>
    <w:rsid w:val="003979BA"/>
    <w:rsid w:val="00397B8D"/>
    <w:rsid w:val="003A22DE"/>
    <w:rsid w:val="003A2860"/>
    <w:rsid w:val="003A346E"/>
    <w:rsid w:val="003A3C35"/>
    <w:rsid w:val="003A3E68"/>
    <w:rsid w:val="003A7D30"/>
    <w:rsid w:val="003B0131"/>
    <w:rsid w:val="003B1F03"/>
    <w:rsid w:val="003B29D0"/>
    <w:rsid w:val="003B3C5C"/>
    <w:rsid w:val="003B4A98"/>
    <w:rsid w:val="003B57C9"/>
    <w:rsid w:val="003B57F1"/>
    <w:rsid w:val="003B605D"/>
    <w:rsid w:val="003B6EB5"/>
    <w:rsid w:val="003C21FF"/>
    <w:rsid w:val="003C289E"/>
    <w:rsid w:val="003C3CDD"/>
    <w:rsid w:val="003C47CA"/>
    <w:rsid w:val="003C56D8"/>
    <w:rsid w:val="003C6C14"/>
    <w:rsid w:val="003C7659"/>
    <w:rsid w:val="003D0F9B"/>
    <w:rsid w:val="003D15A6"/>
    <w:rsid w:val="003D2A9A"/>
    <w:rsid w:val="003D3567"/>
    <w:rsid w:val="003D3645"/>
    <w:rsid w:val="003D3B35"/>
    <w:rsid w:val="003D58A2"/>
    <w:rsid w:val="003D6BBA"/>
    <w:rsid w:val="003D6DE1"/>
    <w:rsid w:val="003D795C"/>
    <w:rsid w:val="003D7A1C"/>
    <w:rsid w:val="003E30FB"/>
    <w:rsid w:val="003E3D46"/>
    <w:rsid w:val="003E44B9"/>
    <w:rsid w:val="003E49A2"/>
    <w:rsid w:val="003E76CE"/>
    <w:rsid w:val="003F2711"/>
    <w:rsid w:val="003F4456"/>
    <w:rsid w:val="003F4899"/>
    <w:rsid w:val="003F4D39"/>
    <w:rsid w:val="003F6C70"/>
    <w:rsid w:val="003F6EA7"/>
    <w:rsid w:val="003F7649"/>
    <w:rsid w:val="003F7CB9"/>
    <w:rsid w:val="0040191A"/>
    <w:rsid w:val="00401B0F"/>
    <w:rsid w:val="0040202D"/>
    <w:rsid w:val="0040264D"/>
    <w:rsid w:val="00403333"/>
    <w:rsid w:val="004035A4"/>
    <w:rsid w:val="004039F4"/>
    <w:rsid w:val="00404AD3"/>
    <w:rsid w:val="0040589A"/>
    <w:rsid w:val="0040611C"/>
    <w:rsid w:val="00410341"/>
    <w:rsid w:val="00411735"/>
    <w:rsid w:val="004119CF"/>
    <w:rsid w:val="00412FE6"/>
    <w:rsid w:val="00415ACA"/>
    <w:rsid w:val="00415C74"/>
    <w:rsid w:val="004160E0"/>
    <w:rsid w:val="00416405"/>
    <w:rsid w:val="004167EA"/>
    <w:rsid w:val="00420D67"/>
    <w:rsid w:val="00420EDF"/>
    <w:rsid w:val="00421065"/>
    <w:rsid w:val="0042256B"/>
    <w:rsid w:val="00422A18"/>
    <w:rsid w:val="00423594"/>
    <w:rsid w:val="004237E6"/>
    <w:rsid w:val="004258F5"/>
    <w:rsid w:val="00425925"/>
    <w:rsid w:val="00425986"/>
    <w:rsid w:val="004300C9"/>
    <w:rsid w:val="0043121B"/>
    <w:rsid w:val="0043246C"/>
    <w:rsid w:val="00435DBE"/>
    <w:rsid w:val="0043654D"/>
    <w:rsid w:val="004372CC"/>
    <w:rsid w:val="00437F60"/>
    <w:rsid w:val="00441460"/>
    <w:rsid w:val="00442C0A"/>
    <w:rsid w:val="00443235"/>
    <w:rsid w:val="00443425"/>
    <w:rsid w:val="0044354C"/>
    <w:rsid w:val="0044454D"/>
    <w:rsid w:val="00445E71"/>
    <w:rsid w:val="004460E1"/>
    <w:rsid w:val="004461AC"/>
    <w:rsid w:val="00446CFC"/>
    <w:rsid w:val="004479C8"/>
    <w:rsid w:val="00447F49"/>
    <w:rsid w:val="004516D5"/>
    <w:rsid w:val="00451840"/>
    <w:rsid w:val="00457843"/>
    <w:rsid w:val="004579E0"/>
    <w:rsid w:val="004604AC"/>
    <w:rsid w:val="00460B78"/>
    <w:rsid w:val="00460C9A"/>
    <w:rsid w:val="00461C95"/>
    <w:rsid w:val="00462568"/>
    <w:rsid w:val="0046294D"/>
    <w:rsid w:val="0046350F"/>
    <w:rsid w:val="004648C5"/>
    <w:rsid w:val="00464924"/>
    <w:rsid w:val="004658FD"/>
    <w:rsid w:val="00465FB6"/>
    <w:rsid w:val="004665BD"/>
    <w:rsid w:val="00467A43"/>
    <w:rsid w:val="00470210"/>
    <w:rsid w:val="0047222F"/>
    <w:rsid w:val="0047363C"/>
    <w:rsid w:val="00473831"/>
    <w:rsid w:val="00474211"/>
    <w:rsid w:val="0047437D"/>
    <w:rsid w:val="00475646"/>
    <w:rsid w:val="0047581D"/>
    <w:rsid w:val="004765CD"/>
    <w:rsid w:val="004771A5"/>
    <w:rsid w:val="00477ABC"/>
    <w:rsid w:val="0048016F"/>
    <w:rsid w:val="00480289"/>
    <w:rsid w:val="00480DBA"/>
    <w:rsid w:val="00481279"/>
    <w:rsid w:val="00481736"/>
    <w:rsid w:val="00483368"/>
    <w:rsid w:val="0048470B"/>
    <w:rsid w:val="00484827"/>
    <w:rsid w:val="0048569C"/>
    <w:rsid w:val="0048654E"/>
    <w:rsid w:val="004867AB"/>
    <w:rsid w:val="004878A1"/>
    <w:rsid w:val="00487AE5"/>
    <w:rsid w:val="00493A4F"/>
    <w:rsid w:val="00494011"/>
    <w:rsid w:val="0049677E"/>
    <w:rsid w:val="0049722D"/>
    <w:rsid w:val="004972CE"/>
    <w:rsid w:val="004A0AB5"/>
    <w:rsid w:val="004A0BF4"/>
    <w:rsid w:val="004A158A"/>
    <w:rsid w:val="004A2501"/>
    <w:rsid w:val="004A263B"/>
    <w:rsid w:val="004A7B80"/>
    <w:rsid w:val="004B027B"/>
    <w:rsid w:val="004B0A2B"/>
    <w:rsid w:val="004B1121"/>
    <w:rsid w:val="004B13E4"/>
    <w:rsid w:val="004B26EF"/>
    <w:rsid w:val="004B362D"/>
    <w:rsid w:val="004B4718"/>
    <w:rsid w:val="004B68AE"/>
    <w:rsid w:val="004B6E93"/>
    <w:rsid w:val="004C081B"/>
    <w:rsid w:val="004C0A34"/>
    <w:rsid w:val="004C35B0"/>
    <w:rsid w:val="004C406E"/>
    <w:rsid w:val="004C49EF"/>
    <w:rsid w:val="004C4A19"/>
    <w:rsid w:val="004C5570"/>
    <w:rsid w:val="004C624C"/>
    <w:rsid w:val="004C65E5"/>
    <w:rsid w:val="004C6650"/>
    <w:rsid w:val="004D00C9"/>
    <w:rsid w:val="004D0A1E"/>
    <w:rsid w:val="004D78AB"/>
    <w:rsid w:val="004E16F5"/>
    <w:rsid w:val="004E1C84"/>
    <w:rsid w:val="004E1DC8"/>
    <w:rsid w:val="004E258F"/>
    <w:rsid w:val="004E3CC7"/>
    <w:rsid w:val="004E5B69"/>
    <w:rsid w:val="004E66A3"/>
    <w:rsid w:val="004F1534"/>
    <w:rsid w:val="004F1C74"/>
    <w:rsid w:val="004F2A87"/>
    <w:rsid w:val="004F3227"/>
    <w:rsid w:val="004F6001"/>
    <w:rsid w:val="004F6C90"/>
    <w:rsid w:val="004F7D57"/>
    <w:rsid w:val="00501906"/>
    <w:rsid w:val="00502A41"/>
    <w:rsid w:val="00502F88"/>
    <w:rsid w:val="00504760"/>
    <w:rsid w:val="00506221"/>
    <w:rsid w:val="00507C56"/>
    <w:rsid w:val="005111B1"/>
    <w:rsid w:val="00512796"/>
    <w:rsid w:val="00513552"/>
    <w:rsid w:val="005152DB"/>
    <w:rsid w:val="00520562"/>
    <w:rsid w:val="0052093D"/>
    <w:rsid w:val="0052117D"/>
    <w:rsid w:val="0052344E"/>
    <w:rsid w:val="005241E1"/>
    <w:rsid w:val="00526478"/>
    <w:rsid w:val="005272F8"/>
    <w:rsid w:val="00530204"/>
    <w:rsid w:val="00530592"/>
    <w:rsid w:val="00531A3D"/>
    <w:rsid w:val="00533E5F"/>
    <w:rsid w:val="00534C5F"/>
    <w:rsid w:val="00540257"/>
    <w:rsid w:val="0054192F"/>
    <w:rsid w:val="00542076"/>
    <w:rsid w:val="00543506"/>
    <w:rsid w:val="005439C6"/>
    <w:rsid w:val="00544CB0"/>
    <w:rsid w:val="00544EB3"/>
    <w:rsid w:val="0054594B"/>
    <w:rsid w:val="00546E67"/>
    <w:rsid w:val="00547117"/>
    <w:rsid w:val="00547289"/>
    <w:rsid w:val="0054749B"/>
    <w:rsid w:val="00551CC6"/>
    <w:rsid w:val="00554219"/>
    <w:rsid w:val="00554E7A"/>
    <w:rsid w:val="0056015F"/>
    <w:rsid w:val="005604D9"/>
    <w:rsid w:val="00560541"/>
    <w:rsid w:val="00562340"/>
    <w:rsid w:val="0056365D"/>
    <w:rsid w:val="005637C9"/>
    <w:rsid w:val="00564F28"/>
    <w:rsid w:val="00564F3E"/>
    <w:rsid w:val="005659F0"/>
    <w:rsid w:val="005672D0"/>
    <w:rsid w:val="00570E14"/>
    <w:rsid w:val="00571C7C"/>
    <w:rsid w:val="00572CEB"/>
    <w:rsid w:val="0057330A"/>
    <w:rsid w:val="0057543A"/>
    <w:rsid w:val="00575496"/>
    <w:rsid w:val="005760CD"/>
    <w:rsid w:val="005834C9"/>
    <w:rsid w:val="0059131A"/>
    <w:rsid w:val="005A24AA"/>
    <w:rsid w:val="005A2595"/>
    <w:rsid w:val="005A3F43"/>
    <w:rsid w:val="005A58BA"/>
    <w:rsid w:val="005A5D30"/>
    <w:rsid w:val="005A6AB9"/>
    <w:rsid w:val="005A7FE7"/>
    <w:rsid w:val="005B0043"/>
    <w:rsid w:val="005B1599"/>
    <w:rsid w:val="005B1CEC"/>
    <w:rsid w:val="005B2407"/>
    <w:rsid w:val="005B3733"/>
    <w:rsid w:val="005B3D50"/>
    <w:rsid w:val="005B44BE"/>
    <w:rsid w:val="005B4A5B"/>
    <w:rsid w:val="005B5ED7"/>
    <w:rsid w:val="005B68F6"/>
    <w:rsid w:val="005B7FDD"/>
    <w:rsid w:val="005C23E0"/>
    <w:rsid w:val="005C2ACC"/>
    <w:rsid w:val="005C2FF3"/>
    <w:rsid w:val="005C333E"/>
    <w:rsid w:val="005C34AB"/>
    <w:rsid w:val="005C397D"/>
    <w:rsid w:val="005C3AE7"/>
    <w:rsid w:val="005C5083"/>
    <w:rsid w:val="005C577C"/>
    <w:rsid w:val="005C604B"/>
    <w:rsid w:val="005C7BEE"/>
    <w:rsid w:val="005D0677"/>
    <w:rsid w:val="005D1BDE"/>
    <w:rsid w:val="005D7E59"/>
    <w:rsid w:val="005E0254"/>
    <w:rsid w:val="005E143B"/>
    <w:rsid w:val="005E294C"/>
    <w:rsid w:val="005E2CE3"/>
    <w:rsid w:val="005E64B2"/>
    <w:rsid w:val="005E67C5"/>
    <w:rsid w:val="005E78D7"/>
    <w:rsid w:val="005F0C0A"/>
    <w:rsid w:val="005F2142"/>
    <w:rsid w:val="005F2BFE"/>
    <w:rsid w:val="005F3F07"/>
    <w:rsid w:val="005F504C"/>
    <w:rsid w:val="005F52C1"/>
    <w:rsid w:val="005F5C92"/>
    <w:rsid w:val="005F5ECB"/>
    <w:rsid w:val="005F6435"/>
    <w:rsid w:val="005F6E71"/>
    <w:rsid w:val="005F760B"/>
    <w:rsid w:val="006004E7"/>
    <w:rsid w:val="00601356"/>
    <w:rsid w:val="006039B6"/>
    <w:rsid w:val="00603D04"/>
    <w:rsid w:val="006040E5"/>
    <w:rsid w:val="00605996"/>
    <w:rsid w:val="00606857"/>
    <w:rsid w:val="0060733C"/>
    <w:rsid w:val="0061056A"/>
    <w:rsid w:val="00611FC6"/>
    <w:rsid w:val="00614AC5"/>
    <w:rsid w:val="00615F42"/>
    <w:rsid w:val="00617646"/>
    <w:rsid w:val="006200A6"/>
    <w:rsid w:val="006207C4"/>
    <w:rsid w:val="00623A23"/>
    <w:rsid w:val="006241F5"/>
    <w:rsid w:val="00624214"/>
    <w:rsid w:val="006258C2"/>
    <w:rsid w:val="00626365"/>
    <w:rsid w:val="00630B4B"/>
    <w:rsid w:val="00630E22"/>
    <w:rsid w:val="006313C9"/>
    <w:rsid w:val="00631921"/>
    <w:rsid w:val="00631FBE"/>
    <w:rsid w:val="0063455B"/>
    <w:rsid w:val="0063729B"/>
    <w:rsid w:val="0064168C"/>
    <w:rsid w:val="00643755"/>
    <w:rsid w:val="00644947"/>
    <w:rsid w:val="0065072B"/>
    <w:rsid w:val="00653F19"/>
    <w:rsid w:val="0065576B"/>
    <w:rsid w:val="00656348"/>
    <w:rsid w:val="00657023"/>
    <w:rsid w:val="00657B46"/>
    <w:rsid w:val="0066031E"/>
    <w:rsid w:val="00661CD1"/>
    <w:rsid w:val="00663027"/>
    <w:rsid w:val="00663287"/>
    <w:rsid w:val="006642E7"/>
    <w:rsid w:val="00664CAE"/>
    <w:rsid w:val="0066561F"/>
    <w:rsid w:val="00665CA9"/>
    <w:rsid w:val="0066756D"/>
    <w:rsid w:val="00670026"/>
    <w:rsid w:val="0067066F"/>
    <w:rsid w:val="006708EC"/>
    <w:rsid w:val="00670CCD"/>
    <w:rsid w:val="006717B0"/>
    <w:rsid w:val="00673F9E"/>
    <w:rsid w:val="00674AA2"/>
    <w:rsid w:val="0067536E"/>
    <w:rsid w:val="00675E12"/>
    <w:rsid w:val="006764EC"/>
    <w:rsid w:val="00677284"/>
    <w:rsid w:val="006807E5"/>
    <w:rsid w:val="00682DD2"/>
    <w:rsid w:val="006835FE"/>
    <w:rsid w:val="00683B88"/>
    <w:rsid w:val="00686998"/>
    <w:rsid w:val="00692389"/>
    <w:rsid w:val="00692DC6"/>
    <w:rsid w:val="00693906"/>
    <w:rsid w:val="00693BFD"/>
    <w:rsid w:val="00695065"/>
    <w:rsid w:val="00696CC1"/>
    <w:rsid w:val="006A02AB"/>
    <w:rsid w:val="006A0367"/>
    <w:rsid w:val="006A1038"/>
    <w:rsid w:val="006A44F1"/>
    <w:rsid w:val="006A55E6"/>
    <w:rsid w:val="006A6378"/>
    <w:rsid w:val="006A649A"/>
    <w:rsid w:val="006A6985"/>
    <w:rsid w:val="006A6F30"/>
    <w:rsid w:val="006B0095"/>
    <w:rsid w:val="006B11DF"/>
    <w:rsid w:val="006B1B49"/>
    <w:rsid w:val="006B1E79"/>
    <w:rsid w:val="006B1F9E"/>
    <w:rsid w:val="006B3CBD"/>
    <w:rsid w:val="006B4359"/>
    <w:rsid w:val="006B49E7"/>
    <w:rsid w:val="006B6390"/>
    <w:rsid w:val="006B641B"/>
    <w:rsid w:val="006C003F"/>
    <w:rsid w:val="006C0356"/>
    <w:rsid w:val="006C0554"/>
    <w:rsid w:val="006C0843"/>
    <w:rsid w:val="006C0881"/>
    <w:rsid w:val="006C3BE5"/>
    <w:rsid w:val="006C4023"/>
    <w:rsid w:val="006C5903"/>
    <w:rsid w:val="006C5BCC"/>
    <w:rsid w:val="006C6539"/>
    <w:rsid w:val="006C6E53"/>
    <w:rsid w:val="006C74B1"/>
    <w:rsid w:val="006D0815"/>
    <w:rsid w:val="006D17F9"/>
    <w:rsid w:val="006D2E3C"/>
    <w:rsid w:val="006D2FAF"/>
    <w:rsid w:val="006D4563"/>
    <w:rsid w:val="006E059F"/>
    <w:rsid w:val="006E1AD8"/>
    <w:rsid w:val="006E251E"/>
    <w:rsid w:val="006E361E"/>
    <w:rsid w:val="006E4368"/>
    <w:rsid w:val="006E4BAD"/>
    <w:rsid w:val="006E4FC5"/>
    <w:rsid w:val="006E57AA"/>
    <w:rsid w:val="006E5E41"/>
    <w:rsid w:val="006E5FCE"/>
    <w:rsid w:val="006E68B6"/>
    <w:rsid w:val="006E6B3D"/>
    <w:rsid w:val="006E6DB6"/>
    <w:rsid w:val="006F0A78"/>
    <w:rsid w:val="006F1E37"/>
    <w:rsid w:val="006F20CF"/>
    <w:rsid w:val="006F3379"/>
    <w:rsid w:val="006F38ED"/>
    <w:rsid w:val="006F4511"/>
    <w:rsid w:val="006F507A"/>
    <w:rsid w:val="006F6558"/>
    <w:rsid w:val="007015D7"/>
    <w:rsid w:val="0070256F"/>
    <w:rsid w:val="00703BB4"/>
    <w:rsid w:val="00704082"/>
    <w:rsid w:val="007041A1"/>
    <w:rsid w:val="0070709A"/>
    <w:rsid w:val="00707D4D"/>
    <w:rsid w:val="00710BC1"/>
    <w:rsid w:val="0071225E"/>
    <w:rsid w:val="00712292"/>
    <w:rsid w:val="007122C6"/>
    <w:rsid w:val="00713B4E"/>
    <w:rsid w:val="007142C5"/>
    <w:rsid w:val="007146A6"/>
    <w:rsid w:val="00716727"/>
    <w:rsid w:val="00716D13"/>
    <w:rsid w:val="00720118"/>
    <w:rsid w:val="00720878"/>
    <w:rsid w:val="007209D0"/>
    <w:rsid w:val="0072156A"/>
    <w:rsid w:val="00721585"/>
    <w:rsid w:val="0072318A"/>
    <w:rsid w:val="00723446"/>
    <w:rsid w:val="00723503"/>
    <w:rsid w:val="00723ECB"/>
    <w:rsid w:val="00726029"/>
    <w:rsid w:val="00726109"/>
    <w:rsid w:val="00726B6D"/>
    <w:rsid w:val="00730C04"/>
    <w:rsid w:val="00730C41"/>
    <w:rsid w:val="0073135C"/>
    <w:rsid w:val="00731904"/>
    <w:rsid w:val="00732015"/>
    <w:rsid w:val="00733768"/>
    <w:rsid w:val="0073433F"/>
    <w:rsid w:val="00734B04"/>
    <w:rsid w:val="0073597B"/>
    <w:rsid w:val="007378BA"/>
    <w:rsid w:val="007378F6"/>
    <w:rsid w:val="00740B0F"/>
    <w:rsid w:val="00741877"/>
    <w:rsid w:val="00743341"/>
    <w:rsid w:val="00744171"/>
    <w:rsid w:val="00744A45"/>
    <w:rsid w:val="0074545D"/>
    <w:rsid w:val="007459EF"/>
    <w:rsid w:val="00745C78"/>
    <w:rsid w:val="00747083"/>
    <w:rsid w:val="007522E3"/>
    <w:rsid w:val="0075335B"/>
    <w:rsid w:val="00753C44"/>
    <w:rsid w:val="00754383"/>
    <w:rsid w:val="00754DF0"/>
    <w:rsid w:val="007564D1"/>
    <w:rsid w:val="00757232"/>
    <w:rsid w:val="007600C8"/>
    <w:rsid w:val="00760679"/>
    <w:rsid w:val="00760EA4"/>
    <w:rsid w:val="00761E24"/>
    <w:rsid w:val="00763628"/>
    <w:rsid w:val="00763B23"/>
    <w:rsid w:val="00764390"/>
    <w:rsid w:val="007658DB"/>
    <w:rsid w:val="00765BEC"/>
    <w:rsid w:val="007661EB"/>
    <w:rsid w:val="00767E99"/>
    <w:rsid w:val="00772E62"/>
    <w:rsid w:val="00774FCE"/>
    <w:rsid w:val="00775159"/>
    <w:rsid w:val="00775A6A"/>
    <w:rsid w:val="0077789B"/>
    <w:rsid w:val="00780038"/>
    <w:rsid w:val="0078099D"/>
    <w:rsid w:val="00780D29"/>
    <w:rsid w:val="00783E2F"/>
    <w:rsid w:val="00784509"/>
    <w:rsid w:val="00785937"/>
    <w:rsid w:val="007861B7"/>
    <w:rsid w:val="00786EB6"/>
    <w:rsid w:val="00787B91"/>
    <w:rsid w:val="0079021F"/>
    <w:rsid w:val="00791C8D"/>
    <w:rsid w:val="007920F9"/>
    <w:rsid w:val="007931EF"/>
    <w:rsid w:val="0079354C"/>
    <w:rsid w:val="00793728"/>
    <w:rsid w:val="00793C75"/>
    <w:rsid w:val="00794181"/>
    <w:rsid w:val="00794818"/>
    <w:rsid w:val="00794EB0"/>
    <w:rsid w:val="00797055"/>
    <w:rsid w:val="007A0B1E"/>
    <w:rsid w:val="007A1872"/>
    <w:rsid w:val="007A247B"/>
    <w:rsid w:val="007A28DF"/>
    <w:rsid w:val="007A3357"/>
    <w:rsid w:val="007A67B9"/>
    <w:rsid w:val="007A7F6F"/>
    <w:rsid w:val="007B2F16"/>
    <w:rsid w:val="007B4C49"/>
    <w:rsid w:val="007B4C76"/>
    <w:rsid w:val="007B5B28"/>
    <w:rsid w:val="007B6131"/>
    <w:rsid w:val="007B6B33"/>
    <w:rsid w:val="007B7D26"/>
    <w:rsid w:val="007C1FDC"/>
    <w:rsid w:val="007C2260"/>
    <w:rsid w:val="007C34B5"/>
    <w:rsid w:val="007C437E"/>
    <w:rsid w:val="007C63C0"/>
    <w:rsid w:val="007C6C47"/>
    <w:rsid w:val="007C7F10"/>
    <w:rsid w:val="007D1AB4"/>
    <w:rsid w:val="007D1E52"/>
    <w:rsid w:val="007D2358"/>
    <w:rsid w:val="007D238A"/>
    <w:rsid w:val="007D2CFE"/>
    <w:rsid w:val="007D5AAD"/>
    <w:rsid w:val="007D63D9"/>
    <w:rsid w:val="007E12CA"/>
    <w:rsid w:val="007E1606"/>
    <w:rsid w:val="007E19F4"/>
    <w:rsid w:val="007E359C"/>
    <w:rsid w:val="007E39E4"/>
    <w:rsid w:val="007E67E8"/>
    <w:rsid w:val="007E6FB3"/>
    <w:rsid w:val="007E7C47"/>
    <w:rsid w:val="007F093E"/>
    <w:rsid w:val="007F1590"/>
    <w:rsid w:val="007F17F8"/>
    <w:rsid w:val="007F1DE9"/>
    <w:rsid w:val="007F21B4"/>
    <w:rsid w:val="007F3D23"/>
    <w:rsid w:val="007F5218"/>
    <w:rsid w:val="007F6743"/>
    <w:rsid w:val="00801B8E"/>
    <w:rsid w:val="00801C13"/>
    <w:rsid w:val="00802126"/>
    <w:rsid w:val="00802553"/>
    <w:rsid w:val="00803194"/>
    <w:rsid w:val="0080354E"/>
    <w:rsid w:val="00803EAB"/>
    <w:rsid w:val="008046B5"/>
    <w:rsid w:val="00804CD8"/>
    <w:rsid w:val="00806516"/>
    <w:rsid w:val="008067E9"/>
    <w:rsid w:val="00806AA0"/>
    <w:rsid w:val="00810224"/>
    <w:rsid w:val="008127C0"/>
    <w:rsid w:val="00812EDD"/>
    <w:rsid w:val="008139C5"/>
    <w:rsid w:val="00813AEF"/>
    <w:rsid w:val="008143B2"/>
    <w:rsid w:val="008149D6"/>
    <w:rsid w:val="008155A5"/>
    <w:rsid w:val="0081650F"/>
    <w:rsid w:val="008169EB"/>
    <w:rsid w:val="00816BB7"/>
    <w:rsid w:val="00816E5D"/>
    <w:rsid w:val="00820094"/>
    <w:rsid w:val="00822C79"/>
    <w:rsid w:val="00824F71"/>
    <w:rsid w:val="00827821"/>
    <w:rsid w:val="00830AF2"/>
    <w:rsid w:val="00832B31"/>
    <w:rsid w:val="00833113"/>
    <w:rsid w:val="008367F5"/>
    <w:rsid w:val="00837491"/>
    <w:rsid w:val="00837E2A"/>
    <w:rsid w:val="00837F5E"/>
    <w:rsid w:val="008403E0"/>
    <w:rsid w:val="00840F0E"/>
    <w:rsid w:val="008419E7"/>
    <w:rsid w:val="00844438"/>
    <w:rsid w:val="0084657B"/>
    <w:rsid w:val="0084720C"/>
    <w:rsid w:val="00847367"/>
    <w:rsid w:val="00847E41"/>
    <w:rsid w:val="00850277"/>
    <w:rsid w:val="008529CA"/>
    <w:rsid w:val="00852DE3"/>
    <w:rsid w:val="00853B20"/>
    <w:rsid w:val="00854625"/>
    <w:rsid w:val="00854998"/>
    <w:rsid w:val="00855944"/>
    <w:rsid w:val="008579F1"/>
    <w:rsid w:val="00860A9C"/>
    <w:rsid w:val="0086138D"/>
    <w:rsid w:val="0086146C"/>
    <w:rsid w:val="00861FB8"/>
    <w:rsid w:val="00864A18"/>
    <w:rsid w:val="00865558"/>
    <w:rsid w:val="00870833"/>
    <w:rsid w:val="008735CF"/>
    <w:rsid w:val="00874571"/>
    <w:rsid w:val="0087557E"/>
    <w:rsid w:val="00875DFE"/>
    <w:rsid w:val="00876E6A"/>
    <w:rsid w:val="0087706B"/>
    <w:rsid w:val="00877333"/>
    <w:rsid w:val="00881262"/>
    <w:rsid w:val="00881CC9"/>
    <w:rsid w:val="00881F93"/>
    <w:rsid w:val="00882CB5"/>
    <w:rsid w:val="00883641"/>
    <w:rsid w:val="00883C02"/>
    <w:rsid w:val="00884E69"/>
    <w:rsid w:val="008875D9"/>
    <w:rsid w:val="00890082"/>
    <w:rsid w:val="00891A39"/>
    <w:rsid w:val="00893B73"/>
    <w:rsid w:val="00893BC0"/>
    <w:rsid w:val="00894CB3"/>
    <w:rsid w:val="0089642F"/>
    <w:rsid w:val="008973D2"/>
    <w:rsid w:val="008A2D5E"/>
    <w:rsid w:val="008A4084"/>
    <w:rsid w:val="008A48D2"/>
    <w:rsid w:val="008A69CF"/>
    <w:rsid w:val="008A7423"/>
    <w:rsid w:val="008B0148"/>
    <w:rsid w:val="008B2610"/>
    <w:rsid w:val="008B2CBE"/>
    <w:rsid w:val="008B3F4A"/>
    <w:rsid w:val="008B461D"/>
    <w:rsid w:val="008B46EF"/>
    <w:rsid w:val="008B471D"/>
    <w:rsid w:val="008B49E4"/>
    <w:rsid w:val="008B729C"/>
    <w:rsid w:val="008C07EB"/>
    <w:rsid w:val="008C251B"/>
    <w:rsid w:val="008C3535"/>
    <w:rsid w:val="008C4A93"/>
    <w:rsid w:val="008C657A"/>
    <w:rsid w:val="008C7DCF"/>
    <w:rsid w:val="008D0046"/>
    <w:rsid w:val="008D08B3"/>
    <w:rsid w:val="008D1A4B"/>
    <w:rsid w:val="008D25EB"/>
    <w:rsid w:val="008D3413"/>
    <w:rsid w:val="008D42E7"/>
    <w:rsid w:val="008D4420"/>
    <w:rsid w:val="008D4990"/>
    <w:rsid w:val="008D7A07"/>
    <w:rsid w:val="008E0467"/>
    <w:rsid w:val="008E078A"/>
    <w:rsid w:val="008E0BDC"/>
    <w:rsid w:val="008E0E49"/>
    <w:rsid w:val="008E22E2"/>
    <w:rsid w:val="008E35FD"/>
    <w:rsid w:val="008E3B19"/>
    <w:rsid w:val="008E4CFA"/>
    <w:rsid w:val="008E59A2"/>
    <w:rsid w:val="008E5A28"/>
    <w:rsid w:val="008E6227"/>
    <w:rsid w:val="008E68DB"/>
    <w:rsid w:val="008E6AE4"/>
    <w:rsid w:val="008E78B9"/>
    <w:rsid w:val="008E7D28"/>
    <w:rsid w:val="008F0D32"/>
    <w:rsid w:val="008F1400"/>
    <w:rsid w:val="008F1CD4"/>
    <w:rsid w:val="008F2B76"/>
    <w:rsid w:val="008F2FAA"/>
    <w:rsid w:val="008F35CB"/>
    <w:rsid w:val="008F4445"/>
    <w:rsid w:val="008F50E9"/>
    <w:rsid w:val="008F5FB6"/>
    <w:rsid w:val="008F5FFF"/>
    <w:rsid w:val="008F734E"/>
    <w:rsid w:val="00901450"/>
    <w:rsid w:val="00901F1C"/>
    <w:rsid w:val="0090298D"/>
    <w:rsid w:val="00902B72"/>
    <w:rsid w:val="0090543D"/>
    <w:rsid w:val="009056C5"/>
    <w:rsid w:val="009070F0"/>
    <w:rsid w:val="00907F10"/>
    <w:rsid w:val="0091064D"/>
    <w:rsid w:val="00910ED7"/>
    <w:rsid w:val="00912260"/>
    <w:rsid w:val="00912285"/>
    <w:rsid w:val="00913065"/>
    <w:rsid w:val="009131F3"/>
    <w:rsid w:val="00916413"/>
    <w:rsid w:val="009169F2"/>
    <w:rsid w:val="00917DEB"/>
    <w:rsid w:val="009204D4"/>
    <w:rsid w:val="009248CC"/>
    <w:rsid w:val="0092495F"/>
    <w:rsid w:val="009262F2"/>
    <w:rsid w:val="009272FA"/>
    <w:rsid w:val="00927D8E"/>
    <w:rsid w:val="009303A7"/>
    <w:rsid w:val="00930429"/>
    <w:rsid w:val="0093124E"/>
    <w:rsid w:val="00931FDA"/>
    <w:rsid w:val="00932083"/>
    <w:rsid w:val="00932322"/>
    <w:rsid w:val="00933085"/>
    <w:rsid w:val="009336AB"/>
    <w:rsid w:val="00935B09"/>
    <w:rsid w:val="00936F9C"/>
    <w:rsid w:val="00936FB5"/>
    <w:rsid w:val="00937791"/>
    <w:rsid w:val="00937A1B"/>
    <w:rsid w:val="00941227"/>
    <w:rsid w:val="009419B8"/>
    <w:rsid w:val="00942945"/>
    <w:rsid w:val="00942AC1"/>
    <w:rsid w:val="0094303B"/>
    <w:rsid w:val="00943A5E"/>
    <w:rsid w:val="009460E4"/>
    <w:rsid w:val="00947B0B"/>
    <w:rsid w:val="00950F45"/>
    <w:rsid w:val="00951933"/>
    <w:rsid w:val="00952389"/>
    <w:rsid w:val="00952CD8"/>
    <w:rsid w:val="00953CE9"/>
    <w:rsid w:val="00954343"/>
    <w:rsid w:val="009549B1"/>
    <w:rsid w:val="00955271"/>
    <w:rsid w:val="00955CA7"/>
    <w:rsid w:val="0095647E"/>
    <w:rsid w:val="00956835"/>
    <w:rsid w:val="00956A19"/>
    <w:rsid w:val="0095735C"/>
    <w:rsid w:val="009577D3"/>
    <w:rsid w:val="0096069D"/>
    <w:rsid w:val="00963618"/>
    <w:rsid w:val="009637E3"/>
    <w:rsid w:val="009638C5"/>
    <w:rsid w:val="00963C9C"/>
    <w:rsid w:val="00965070"/>
    <w:rsid w:val="009651D3"/>
    <w:rsid w:val="00965B6B"/>
    <w:rsid w:val="00967E0B"/>
    <w:rsid w:val="00970B6C"/>
    <w:rsid w:val="00971EDB"/>
    <w:rsid w:val="00972E19"/>
    <w:rsid w:val="00974444"/>
    <w:rsid w:val="00974D50"/>
    <w:rsid w:val="0097707E"/>
    <w:rsid w:val="009778D9"/>
    <w:rsid w:val="009820AA"/>
    <w:rsid w:val="00983500"/>
    <w:rsid w:val="00984CD7"/>
    <w:rsid w:val="0098514F"/>
    <w:rsid w:val="0098589F"/>
    <w:rsid w:val="00985DA8"/>
    <w:rsid w:val="009875D7"/>
    <w:rsid w:val="00987ABE"/>
    <w:rsid w:val="00991802"/>
    <w:rsid w:val="00991EE4"/>
    <w:rsid w:val="00992C61"/>
    <w:rsid w:val="009939DC"/>
    <w:rsid w:val="00993B9C"/>
    <w:rsid w:val="009A0B0C"/>
    <w:rsid w:val="009A1BDE"/>
    <w:rsid w:val="009A257B"/>
    <w:rsid w:val="009A3155"/>
    <w:rsid w:val="009A5961"/>
    <w:rsid w:val="009A6578"/>
    <w:rsid w:val="009A77B8"/>
    <w:rsid w:val="009B2AD1"/>
    <w:rsid w:val="009B3032"/>
    <w:rsid w:val="009B3406"/>
    <w:rsid w:val="009B3557"/>
    <w:rsid w:val="009B38CA"/>
    <w:rsid w:val="009B4E1E"/>
    <w:rsid w:val="009B4E91"/>
    <w:rsid w:val="009C02F9"/>
    <w:rsid w:val="009C03FB"/>
    <w:rsid w:val="009C09BD"/>
    <w:rsid w:val="009C267D"/>
    <w:rsid w:val="009C2860"/>
    <w:rsid w:val="009C3A7A"/>
    <w:rsid w:val="009C3E1B"/>
    <w:rsid w:val="009C404D"/>
    <w:rsid w:val="009C4B4F"/>
    <w:rsid w:val="009C5800"/>
    <w:rsid w:val="009C636C"/>
    <w:rsid w:val="009D01D8"/>
    <w:rsid w:val="009D0727"/>
    <w:rsid w:val="009D1519"/>
    <w:rsid w:val="009D2C36"/>
    <w:rsid w:val="009D5563"/>
    <w:rsid w:val="009D710D"/>
    <w:rsid w:val="009D7E25"/>
    <w:rsid w:val="009E2968"/>
    <w:rsid w:val="009E2AEA"/>
    <w:rsid w:val="009E38AB"/>
    <w:rsid w:val="009E408B"/>
    <w:rsid w:val="009E5131"/>
    <w:rsid w:val="009E5B2A"/>
    <w:rsid w:val="009E626A"/>
    <w:rsid w:val="009E740F"/>
    <w:rsid w:val="009E79A6"/>
    <w:rsid w:val="009E7DED"/>
    <w:rsid w:val="009F0082"/>
    <w:rsid w:val="009F0C02"/>
    <w:rsid w:val="009F435E"/>
    <w:rsid w:val="009F5304"/>
    <w:rsid w:val="009F5758"/>
    <w:rsid w:val="009F73B6"/>
    <w:rsid w:val="00A01030"/>
    <w:rsid w:val="00A026BD"/>
    <w:rsid w:val="00A027E2"/>
    <w:rsid w:val="00A0283F"/>
    <w:rsid w:val="00A029B6"/>
    <w:rsid w:val="00A02EC7"/>
    <w:rsid w:val="00A04F4A"/>
    <w:rsid w:val="00A05466"/>
    <w:rsid w:val="00A0619F"/>
    <w:rsid w:val="00A06761"/>
    <w:rsid w:val="00A07410"/>
    <w:rsid w:val="00A078B3"/>
    <w:rsid w:val="00A11A85"/>
    <w:rsid w:val="00A166E2"/>
    <w:rsid w:val="00A170AA"/>
    <w:rsid w:val="00A24FF8"/>
    <w:rsid w:val="00A26343"/>
    <w:rsid w:val="00A266E1"/>
    <w:rsid w:val="00A26A24"/>
    <w:rsid w:val="00A27535"/>
    <w:rsid w:val="00A307C8"/>
    <w:rsid w:val="00A30FD4"/>
    <w:rsid w:val="00A325C3"/>
    <w:rsid w:val="00A32DE9"/>
    <w:rsid w:val="00A3594B"/>
    <w:rsid w:val="00A361F8"/>
    <w:rsid w:val="00A371CC"/>
    <w:rsid w:val="00A40322"/>
    <w:rsid w:val="00A408B5"/>
    <w:rsid w:val="00A40D84"/>
    <w:rsid w:val="00A417B5"/>
    <w:rsid w:val="00A425D6"/>
    <w:rsid w:val="00A43172"/>
    <w:rsid w:val="00A43546"/>
    <w:rsid w:val="00A45024"/>
    <w:rsid w:val="00A469E0"/>
    <w:rsid w:val="00A47576"/>
    <w:rsid w:val="00A51C11"/>
    <w:rsid w:val="00A529E2"/>
    <w:rsid w:val="00A539F8"/>
    <w:rsid w:val="00A547EF"/>
    <w:rsid w:val="00A55713"/>
    <w:rsid w:val="00A565DD"/>
    <w:rsid w:val="00A600E1"/>
    <w:rsid w:val="00A60BEA"/>
    <w:rsid w:val="00A61672"/>
    <w:rsid w:val="00A61EA3"/>
    <w:rsid w:val="00A6335F"/>
    <w:rsid w:val="00A637A1"/>
    <w:rsid w:val="00A6491A"/>
    <w:rsid w:val="00A6594E"/>
    <w:rsid w:val="00A67ED7"/>
    <w:rsid w:val="00A72206"/>
    <w:rsid w:val="00A727B6"/>
    <w:rsid w:val="00A73385"/>
    <w:rsid w:val="00A73FFC"/>
    <w:rsid w:val="00A75D46"/>
    <w:rsid w:val="00A7631E"/>
    <w:rsid w:val="00A7796B"/>
    <w:rsid w:val="00A8081E"/>
    <w:rsid w:val="00A81CC6"/>
    <w:rsid w:val="00A82690"/>
    <w:rsid w:val="00A82A50"/>
    <w:rsid w:val="00A83825"/>
    <w:rsid w:val="00A83EC6"/>
    <w:rsid w:val="00A862D7"/>
    <w:rsid w:val="00A86997"/>
    <w:rsid w:val="00A86B9A"/>
    <w:rsid w:val="00A872E8"/>
    <w:rsid w:val="00A8732C"/>
    <w:rsid w:val="00A9062D"/>
    <w:rsid w:val="00A91811"/>
    <w:rsid w:val="00A921F4"/>
    <w:rsid w:val="00A937A0"/>
    <w:rsid w:val="00A939A2"/>
    <w:rsid w:val="00A93D35"/>
    <w:rsid w:val="00A93F58"/>
    <w:rsid w:val="00A95BC3"/>
    <w:rsid w:val="00A96329"/>
    <w:rsid w:val="00AA0EDA"/>
    <w:rsid w:val="00AA134B"/>
    <w:rsid w:val="00AA1C2E"/>
    <w:rsid w:val="00AA2CFE"/>
    <w:rsid w:val="00AA47EF"/>
    <w:rsid w:val="00AA5FDA"/>
    <w:rsid w:val="00AA6105"/>
    <w:rsid w:val="00AA6291"/>
    <w:rsid w:val="00AA7E8F"/>
    <w:rsid w:val="00AB11D2"/>
    <w:rsid w:val="00AB27C5"/>
    <w:rsid w:val="00AB3478"/>
    <w:rsid w:val="00AB3F34"/>
    <w:rsid w:val="00AB4ABA"/>
    <w:rsid w:val="00AB6246"/>
    <w:rsid w:val="00AC0C91"/>
    <w:rsid w:val="00AC1464"/>
    <w:rsid w:val="00AC1624"/>
    <w:rsid w:val="00AC1C82"/>
    <w:rsid w:val="00AC1E4C"/>
    <w:rsid w:val="00AC2566"/>
    <w:rsid w:val="00AC2ECD"/>
    <w:rsid w:val="00AC4D0E"/>
    <w:rsid w:val="00AC56E0"/>
    <w:rsid w:val="00AC6D70"/>
    <w:rsid w:val="00AC73CC"/>
    <w:rsid w:val="00AD0311"/>
    <w:rsid w:val="00AD0C12"/>
    <w:rsid w:val="00AD1139"/>
    <w:rsid w:val="00AD11AB"/>
    <w:rsid w:val="00AD12EF"/>
    <w:rsid w:val="00AD2E85"/>
    <w:rsid w:val="00AD37D4"/>
    <w:rsid w:val="00AD3C09"/>
    <w:rsid w:val="00AD6235"/>
    <w:rsid w:val="00AD7986"/>
    <w:rsid w:val="00AE1188"/>
    <w:rsid w:val="00AE1943"/>
    <w:rsid w:val="00AE1CD4"/>
    <w:rsid w:val="00AE27D6"/>
    <w:rsid w:val="00AE2DBE"/>
    <w:rsid w:val="00AE41B9"/>
    <w:rsid w:val="00AE5AC0"/>
    <w:rsid w:val="00AE6D22"/>
    <w:rsid w:val="00AE701C"/>
    <w:rsid w:val="00AE738C"/>
    <w:rsid w:val="00AE7F85"/>
    <w:rsid w:val="00AF1046"/>
    <w:rsid w:val="00AF1341"/>
    <w:rsid w:val="00AF327E"/>
    <w:rsid w:val="00AF4466"/>
    <w:rsid w:val="00AF4664"/>
    <w:rsid w:val="00AF586E"/>
    <w:rsid w:val="00AF5BBF"/>
    <w:rsid w:val="00AF5D1E"/>
    <w:rsid w:val="00B01092"/>
    <w:rsid w:val="00B016A4"/>
    <w:rsid w:val="00B01B63"/>
    <w:rsid w:val="00B02FC6"/>
    <w:rsid w:val="00B0354F"/>
    <w:rsid w:val="00B040A9"/>
    <w:rsid w:val="00B04261"/>
    <w:rsid w:val="00B05671"/>
    <w:rsid w:val="00B0619B"/>
    <w:rsid w:val="00B061B3"/>
    <w:rsid w:val="00B06B35"/>
    <w:rsid w:val="00B10B0C"/>
    <w:rsid w:val="00B10CDC"/>
    <w:rsid w:val="00B12F84"/>
    <w:rsid w:val="00B162D5"/>
    <w:rsid w:val="00B1711E"/>
    <w:rsid w:val="00B17CBE"/>
    <w:rsid w:val="00B17E26"/>
    <w:rsid w:val="00B2128F"/>
    <w:rsid w:val="00B2251C"/>
    <w:rsid w:val="00B231A4"/>
    <w:rsid w:val="00B23595"/>
    <w:rsid w:val="00B25D20"/>
    <w:rsid w:val="00B264CE"/>
    <w:rsid w:val="00B2707A"/>
    <w:rsid w:val="00B27107"/>
    <w:rsid w:val="00B27DDA"/>
    <w:rsid w:val="00B31C99"/>
    <w:rsid w:val="00B31FD4"/>
    <w:rsid w:val="00B32E49"/>
    <w:rsid w:val="00B3321A"/>
    <w:rsid w:val="00B34816"/>
    <w:rsid w:val="00B348D1"/>
    <w:rsid w:val="00B34EEF"/>
    <w:rsid w:val="00B37CCC"/>
    <w:rsid w:val="00B37DCA"/>
    <w:rsid w:val="00B41647"/>
    <w:rsid w:val="00B42451"/>
    <w:rsid w:val="00B427F8"/>
    <w:rsid w:val="00B43C3C"/>
    <w:rsid w:val="00B45CA5"/>
    <w:rsid w:val="00B46264"/>
    <w:rsid w:val="00B47499"/>
    <w:rsid w:val="00B47935"/>
    <w:rsid w:val="00B51242"/>
    <w:rsid w:val="00B53BA6"/>
    <w:rsid w:val="00B54F7E"/>
    <w:rsid w:val="00B56129"/>
    <w:rsid w:val="00B564FE"/>
    <w:rsid w:val="00B57155"/>
    <w:rsid w:val="00B5731D"/>
    <w:rsid w:val="00B57F99"/>
    <w:rsid w:val="00B615FA"/>
    <w:rsid w:val="00B61690"/>
    <w:rsid w:val="00B6378B"/>
    <w:rsid w:val="00B63E3A"/>
    <w:rsid w:val="00B64212"/>
    <w:rsid w:val="00B64DBF"/>
    <w:rsid w:val="00B661EA"/>
    <w:rsid w:val="00B66937"/>
    <w:rsid w:val="00B6722B"/>
    <w:rsid w:val="00B7230C"/>
    <w:rsid w:val="00B7407C"/>
    <w:rsid w:val="00B7571A"/>
    <w:rsid w:val="00B75965"/>
    <w:rsid w:val="00B771AD"/>
    <w:rsid w:val="00B80335"/>
    <w:rsid w:val="00B8113A"/>
    <w:rsid w:val="00B814CB"/>
    <w:rsid w:val="00B82517"/>
    <w:rsid w:val="00B827A8"/>
    <w:rsid w:val="00B83D94"/>
    <w:rsid w:val="00B8565B"/>
    <w:rsid w:val="00B86F6C"/>
    <w:rsid w:val="00B90D31"/>
    <w:rsid w:val="00B91129"/>
    <w:rsid w:val="00B91D9B"/>
    <w:rsid w:val="00B91EEF"/>
    <w:rsid w:val="00B94B76"/>
    <w:rsid w:val="00B9554D"/>
    <w:rsid w:val="00B9611E"/>
    <w:rsid w:val="00B96992"/>
    <w:rsid w:val="00BA03A9"/>
    <w:rsid w:val="00BA0CF8"/>
    <w:rsid w:val="00BA1ADF"/>
    <w:rsid w:val="00BA299A"/>
    <w:rsid w:val="00BA2B59"/>
    <w:rsid w:val="00BA51FC"/>
    <w:rsid w:val="00BA6791"/>
    <w:rsid w:val="00BA72E3"/>
    <w:rsid w:val="00BA7380"/>
    <w:rsid w:val="00BA79B3"/>
    <w:rsid w:val="00BB003A"/>
    <w:rsid w:val="00BB04AA"/>
    <w:rsid w:val="00BB0D5B"/>
    <w:rsid w:val="00BB3358"/>
    <w:rsid w:val="00BB3382"/>
    <w:rsid w:val="00BB3643"/>
    <w:rsid w:val="00BB4061"/>
    <w:rsid w:val="00BB4461"/>
    <w:rsid w:val="00BB5853"/>
    <w:rsid w:val="00BB643D"/>
    <w:rsid w:val="00BB7A6C"/>
    <w:rsid w:val="00BC07D9"/>
    <w:rsid w:val="00BC1EDC"/>
    <w:rsid w:val="00BC329E"/>
    <w:rsid w:val="00BC3523"/>
    <w:rsid w:val="00BC354D"/>
    <w:rsid w:val="00BC3D86"/>
    <w:rsid w:val="00BC3DA0"/>
    <w:rsid w:val="00BC424B"/>
    <w:rsid w:val="00BC7188"/>
    <w:rsid w:val="00BC7CD2"/>
    <w:rsid w:val="00BD12D5"/>
    <w:rsid w:val="00BD13F9"/>
    <w:rsid w:val="00BD17E7"/>
    <w:rsid w:val="00BD1C5C"/>
    <w:rsid w:val="00BD27E2"/>
    <w:rsid w:val="00BD3BC5"/>
    <w:rsid w:val="00BD4688"/>
    <w:rsid w:val="00BD5BCC"/>
    <w:rsid w:val="00BD62DE"/>
    <w:rsid w:val="00BD715E"/>
    <w:rsid w:val="00BE0FDE"/>
    <w:rsid w:val="00BE1358"/>
    <w:rsid w:val="00BE15FB"/>
    <w:rsid w:val="00BE2E82"/>
    <w:rsid w:val="00BE3738"/>
    <w:rsid w:val="00BE51D9"/>
    <w:rsid w:val="00BE76E3"/>
    <w:rsid w:val="00BE798F"/>
    <w:rsid w:val="00BF026D"/>
    <w:rsid w:val="00BF0B07"/>
    <w:rsid w:val="00BF3AFE"/>
    <w:rsid w:val="00BF4684"/>
    <w:rsid w:val="00BF6497"/>
    <w:rsid w:val="00BF682C"/>
    <w:rsid w:val="00BF6AC5"/>
    <w:rsid w:val="00C00AA5"/>
    <w:rsid w:val="00C01121"/>
    <w:rsid w:val="00C01458"/>
    <w:rsid w:val="00C030A5"/>
    <w:rsid w:val="00C033E2"/>
    <w:rsid w:val="00C0405A"/>
    <w:rsid w:val="00C04895"/>
    <w:rsid w:val="00C05A45"/>
    <w:rsid w:val="00C0796F"/>
    <w:rsid w:val="00C11B34"/>
    <w:rsid w:val="00C12C5C"/>
    <w:rsid w:val="00C12C84"/>
    <w:rsid w:val="00C14BF3"/>
    <w:rsid w:val="00C16877"/>
    <w:rsid w:val="00C1699A"/>
    <w:rsid w:val="00C171FB"/>
    <w:rsid w:val="00C209C2"/>
    <w:rsid w:val="00C20D61"/>
    <w:rsid w:val="00C216F3"/>
    <w:rsid w:val="00C21EFF"/>
    <w:rsid w:val="00C2267F"/>
    <w:rsid w:val="00C22AD8"/>
    <w:rsid w:val="00C22CA0"/>
    <w:rsid w:val="00C230CA"/>
    <w:rsid w:val="00C231D4"/>
    <w:rsid w:val="00C23203"/>
    <w:rsid w:val="00C241F3"/>
    <w:rsid w:val="00C25185"/>
    <w:rsid w:val="00C256D8"/>
    <w:rsid w:val="00C2718C"/>
    <w:rsid w:val="00C30EC0"/>
    <w:rsid w:val="00C32B7D"/>
    <w:rsid w:val="00C34D01"/>
    <w:rsid w:val="00C3557E"/>
    <w:rsid w:val="00C3594B"/>
    <w:rsid w:val="00C35EBC"/>
    <w:rsid w:val="00C371A2"/>
    <w:rsid w:val="00C37C42"/>
    <w:rsid w:val="00C41BF9"/>
    <w:rsid w:val="00C43102"/>
    <w:rsid w:val="00C434B3"/>
    <w:rsid w:val="00C44956"/>
    <w:rsid w:val="00C46930"/>
    <w:rsid w:val="00C4696B"/>
    <w:rsid w:val="00C50367"/>
    <w:rsid w:val="00C50513"/>
    <w:rsid w:val="00C52B8A"/>
    <w:rsid w:val="00C52C26"/>
    <w:rsid w:val="00C53958"/>
    <w:rsid w:val="00C54503"/>
    <w:rsid w:val="00C56552"/>
    <w:rsid w:val="00C6150A"/>
    <w:rsid w:val="00C62FF4"/>
    <w:rsid w:val="00C63055"/>
    <w:rsid w:val="00C661A1"/>
    <w:rsid w:val="00C66524"/>
    <w:rsid w:val="00C6751B"/>
    <w:rsid w:val="00C677A7"/>
    <w:rsid w:val="00C70043"/>
    <w:rsid w:val="00C70B05"/>
    <w:rsid w:val="00C7296F"/>
    <w:rsid w:val="00C73B62"/>
    <w:rsid w:val="00C7724A"/>
    <w:rsid w:val="00C776B1"/>
    <w:rsid w:val="00C815FE"/>
    <w:rsid w:val="00C81FA0"/>
    <w:rsid w:val="00C82B96"/>
    <w:rsid w:val="00C82F80"/>
    <w:rsid w:val="00C830B8"/>
    <w:rsid w:val="00C83A47"/>
    <w:rsid w:val="00C83DD9"/>
    <w:rsid w:val="00C84643"/>
    <w:rsid w:val="00C847AE"/>
    <w:rsid w:val="00C86B06"/>
    <w:rsid w:val="00C874E5"/>
    <w:rsid w:val="00C877EA"/>
    <w:rsid w:val="00C90D38"/>
    <w:rsid w:val="00C910BE"/>
    <w:rsid w:val="00C92657"/>
    <w:rsid w:val="00C93538"/>
    <w:rsid w:val="00C9368E"/>
    <w:rsid w:val="00C93CF0"/>
    <w:rsid w:val="00C93E7E"/>
    <w:rsid w:val="00C9410B"/>
    <w:rsid w:val="00C94668"/>
    <w:rsid w:val="00CA04C6"/>
    <w:rsid w:val="00CA1514"/>
    <w:rsid w:val="00CA1926"/>
    <w:rsid w:val="00CA26DD"/>
    <w:rsid w:val="00CA3524"/>
    <w:rsid w:val="00CA365E"/>
    <w:rsid w:val="00CA42D9"/>
    <w:rsid w:val="00CA460C"/>
    <w:rsid w:val="00CA462E"/>
    <w:rsid w:val="00CA4E13"/>
    <w:rsid w:val="00CA4E52"/>
    <w:rsid w:val="00CA4EB4"/>
    <w:rsid w:val="00CA68EA"/>
    <w:rsid w:val="00CA6ECA"/>
    <w:rsid w:val="00CB03AB"/>
    <w:rsid w:val="00CB05B5"/>
    <w:rsid w:val="00CB1050"/>
    <w:rsid w:val="00CB1056"/>
    <w:rsid w:val="00CB113E"/>
    <w:rsid w:val="00CB12EC"/>
    <w:rsid w:val="00CB328B"/>
    <w:rsid w:val="00CB44D1"/>
    <w:rsid w:val="00CB4D36"/>
    <w:rsid w:val="00CB7118"/>
    <w:rsid w:val="00CB74A2"/>
    <w:rsid w:val="00CC05AD"/>
    <w:rsid w:val="00CC09D7"/>
    <w:rsid w:val="00CC12B8"/>
    <w:rsid w:val="00CC2349"/>
    <w:rsid w:val="00CC259E"/>
    <w:rsid w:val="00CC2E67"/>
    <w:rsid w:val="00CC4AD6"/>
    <w:rsid w:val="00CC5AB1"/>
    <w:rsid w:val="00CC5BB2"/>
    <w:rsid w:val="00CC7404"/>
    <w:rsid w:val="00CC75E0"/>
    <w:rsid w:val="00CD1611"/>
    <w:rsid w:val="00CD1B7B"/>
    <w:rsid w:val="00CD1CA9"/>
    <w:rsid w:val="00CD22E3"/>
    <w:rsid w:val="00CD2D6E"/>
    <w:rsid w:val="00CD2EA8"/>
    <w:rsid w:val="00CD2F4C"/>
    <w:rsid w:val="00CD2FF5"/>
    <w:rsid w:val="00CD3DF0"/>
    <w:rsid w:val="00CD4B95"/>
    <w:rsid w:val="00CD4E44"/>
    <w:rsid w:val="00CD5AE4"/>
    <w:rsid w:val="00CD622E"/>
    <w:rsid w:val="00CD6981"/>
    <w:rsid w:val="00CD7445"/>
    <w:rsid w:val="00CD7A7D"/>
    <w:rsid w:val="00CE0AC3"/>
    <w:rsid w:val="00CE0C5B"/>
    <w:rsid w:val="00CE0F9E"/>
    <w:rsid w:val="00CE20FD"/>
    <w:rsid w:val="00CE3D7D"/>
    <w:rsid w:val="00CE4E33"/>
    <w:rsid w:val="00CE5CAE"/>
    <w:rsid w:val="00CE651E"/>
    <w:rsid w:val="00CE6FD9"/>
    <w:rsid w:val="00CF02AE"/>
    <w:rsid w:val="00CF123E"/>
    <w:rsid w:val="00CF2D8E"/>
    <w:rsid w:val="00CF2DFA"/>
    <w:rsid w:val="00CF3855"/>
    <w:rsid w:val="00CF5AD8"/>
    <w:rsid w:val="00CF5BC1"/>
    <w:rsid w:val="00CF64EF"/>
    <w:rsid w:val="00CF7293"/>
    <w:rsid w:val="00D00122"/>
    <w:rsid w:val="00D00583"/>
    <w:rsid w:val="00D01248"/>
    <w:rsid w:val="00D01D2A"/>
    <w:rsid w:val="00D05C51"/>
    <w:rsid w:val="00D10B47"/>
    <w:rsid w:val="00D11EB1"/>
    <w:rsid w:val="00D1314A"/>
    <w:rsid w:val="00D15661"/>
    <w:rsid w:val="00D17F17"/>
    <w:rsid w:val="00D2112A"/>
    <w:rsid w:val="00D2244F"/>
    <w:rsid w:val="00D2296D"/>
    <w:rsid w:val="00D22B55"/>
    <w:rsid w:val="00D23597"/>
    <w:rsid w:val="00D25F5B"/>
    <w:rsid w:val="00D25FB3"/>
    <w:rsid w:val="00D269F6"/>
    <w:rsid w:val="00D30BDC"/>
    <w:rsid w:val="00D30D7B"/>
    <w:rsid w:val="00D30F4A"/>
    <w:rsid w:val="00D328E5"/>
    <w:rsid w:val="00D33BC9"/>
    <w:rsid w:val="00D36C66"/>
    <w:rsid w:val="00D40A4E"/>
    <w:rsid w:val="00D4127C"/>
    <w:rsid w:val="00D41AC0"/>
    <w:rsid w:val="00D41D6B"/>
    <w:rsid w:val="00D43508"/>
    <w:rsid w:val="00D454C4"/>
    <w:rsid w:val="00D45E45"/>
    <w:rsid w:val="00D4648F"/>
    <w:rsid w:val="00D50342"/>
    <w:rsid w:val="00D52B7E"/>
    <w:rsid w:val="00D53F30"/>
    <w:rsid w:val="00D54F24"/>
    <w:rsid w:val="00D555FC"/>
    <w:rsid w:val="00D5659E"/>
    <w:rsid w:val="00D56765"/>
    <w:rsid w:val="00D57F88"/>
    <w:rsid w:val="00D6036C"/>
    <w:rsid w:val="00D606E8"/>
    <w:rsid w:val="00D66746"/>
    <w:rsid w:val="00D707C1"/>
    <w:rsid w:val="00D7105C"/>
    <w:rsid w:val="00D719C4"/>
    <w:rsid w:val="00D721BB"/>
    <w:rsid w:val="00D73646"/>
    <w:rsid w:val="00D74050"/>
    <w:rsid w:val="00D777B4"/>
    <w:rsid w:val="00D77A90"/>
    <w:rsid w:val="00D81393"/>
    <w:rsid w:val="00D82AF1"/>
    <w:rsid w:val="00D83298"/>
    <w:rsid w:val="00D8360B"/>
    <w:rsid w:val="00D85676"/>
    <w:rsid w:val="00D85CFB"/>
    <w:rsid w:val="00D860AA"/>
    <w:rsid w:val="00D9014C"/>
    <w:rsid w:val="00D91F3C"/>
    <w:rsid w:val="00D93F72"/>
    <w:rsid w:val="00D94F52"/>
    <w:rsid w:val="00D95B5E"/>
    <w:rsid w:val="00D96ADA"/>
    <w:rsid w:val="00D972F7"/>
    <w:rsid w:val="00DA04D9"/>
    <w:rsid w:val="00DA1DC3"/>
    <w:rsid w:val="00DA2886"/>
    <w:rsid w:val="00DA3028"/>
    <w:rsid w:val="00DA4309"/>
    <w:rsid w:val="00DA5B9C"/>
    <w:rsid w:val="00DA5E50"/>
    <w:rsid w:val="00DA64AB"/>
    <w:rsid w:val="00DA7D0C"/>
    <w:rsid w:val="00DB0414"/>
    <w:rsid w:val="00DB0893"/>
    <w:rsid w:val="00DB24F9"/>
    <w:rsid w:val="00DB311C"/>
    <w:rsid w:val="00DB37A5"/>
    <w:rsid w:val="00DB432D"/>
    <w:rsid w:val="00DB519B"/>
    <w:rsid w:val="00DB6379"/>
    <w:rsid w:val="00DB7426"/>
    <w:rsid w:val="00DC1606"/>
    <w:rsid w:val="00DC6301"/>
    <w:rsid w:val="00DC6B5C"/>
    <w:rsid w:val="00DC7694"/>
    <w:rsid w:val="00DC7FBE"/>
    <w:rsid w:val="00DD00C6"/>
    <w:rsid w:val="00DD0D66"/>
    <w:rsid w:val="00DD130E"/>
    <w:rsid w:val="00DD1536"/>
    <w:rsid w:val="00DD2741"/>
    <w:rsid w:val="00DD308E"/>
    <w:rsid w:val="00DD36F6"/>
    <w:rsid w:val="00DD3D23"/>
    <w:rsid w:val="00DD45A3"/>
    <w:rsid w:val="00DD5DFD"/>
    <w:rsid w:val="00DD7AAC"/>
    <w:rsid w:val="00DE062E"/>
    <w:rsid w:val="00DE1FD7"/>
    <w:rsid w:val="00DE5881"/>
    <w:rsid w:val="00DE5F46"/>
    <w:rsid w:val="00DE739D"/>
    <w:rsid w:val="00DF0C51"/>
    <w:rsid w:val="00DF0D47"/>
    <w:rsid w:val="00DF1652"/>
    <w:rsid w:val="00DF16D2"/>
    <w:rsid w:val="00DF2EA3"/>
    <w:rsid w:val="00DF3236"/>
    <w:rsid w:val="00DF38A7"/>
    <w:rsid w:val="00DF3BD1"/>
    <w:rsid w:val="00DF419F"/>
    <w:rsid w:val="00DF42CE"/>
    <w:rsid w:val="00DF5697"/>
    <w:rsid w:val="00DF6D37"/>
    <w:rsid w:val="00E020FF"/>
    <w:rsid w:val="00E0347A"/>
    <w:rsid w:val="00E036E1"/>
    <w:rsid w:val="00E0382E"/>
    <w:rsid w:val="00E03F86"/>
    <w:rsid w:val="00E048ED"/>
    <w:rsid w:val="00E04B02"/>
    <w:rsid w:val="00E04FB3"/>
    <w:rsid w:val="00E051EA"/>
    <w:rsid w:val="00E058F2"/>
    <w:rsid w:val="00E0597F"/>
    <w:rsid w:val="00E05D9C"/>
    <w:rsid w:val="00E06102"/>
    <w:rsid w:val="00E06971"/>
    <w:rsid w:val="00E0732E"/>
    <w:rsid w:val="00E07B76"/>
    <w:rsid w:val="00E10AE0"/>
    <w:rsid w:val="00E10FB5"/>
    <w:rsid w:val="00E13C1D"/>
    <w:rsid w:val="00E17E3F"/>
    <w:rsid w:val="00E202AA"/>
    <w:rsid w:val="00E225BC"/>
    <w:rsid w:val="00E22DC8"/>
    <w:rsid w:val="00E23E71"/>
    <w:rsid w:val="00E2569D"/>
    <w:rsid w:val="00E25929"/>
    <w:rsid w:val="00E25B50"/>
    <w:rsid w:val="00E26488"/>
    <w:rsid w:val="00E27513"/>
    <w:rsid w:val="00E305B5"/>
    <w:rsid w:val="00E30F19"/>
    <w:rsid w:val="00E32AB8"/>
    <w:rsid w:val="00E33C4A"/>
    <w:rsid w:val="00E3521C"/>
    <w:rsid w:val="00E357B9"/>
    <w:rsid w:val="00E419D4"/>
    <w:rsid w:val="00E41E38"/>
    <w:rsid w:val="00E422A7"/>
    <w:rsid w:val="00E4321E"/>
    <w:rsid w:val="00E44B80"/>
    <w:rsid w:val="00E47623"/>
    <w:rsid w:val="00E55A81"/>
    <w:rsid w:val="00E568F1"/>
    <w:rsid w:val="00E602DD"/>
    <w:rsid w:val="00E60529"/>
    <w:rsid w:val="00E61FBF"/>
    <w:rsid w:val="00E6222F"/>
    <w:rsid w:val="00E62EF1"/>
    <w:rsid w:val="00E6368F"/>
    <w:rsid w:val="00E641EF"/>
    <w:rsid w:val="00E70D86"/>
    <w:rsid w:val="00E718F7"/>
    <w:rsid w:val="00E71BCA"/>
    <w:rsid w:val="00E727FC"/>
    <w:rsid w:val="00E738F9"/>
    <w:rsid w:val="00E7399F"/>
    <w:rsid w:val="00E73F3D"/>
    <w:rsid w:val="00E7628E"/>
    <w:rsid w:val="00E77E71"/>
    <w:rsid w:val="00E8038A"/>
    <w:rsid w:val="00E8246F"/>
    <w:rsid w:val="00E82862"/>
    <w:rsid w:val="00E82C8E"/>
    <w:rsid w:val="00E82F54"/>
    <w:rsid w:val="00E8321A"/>
    <w:rsid w:val="00E85F30"/>
    <w:rsid w:val="00E8649B"/>
    <w:rsid w:val="00E86EDF"/>
    <w:rsid w:val="00E87053"/>
    <w:rsid w:val="00E871CD"/>
    <w:rsid w:val="00E90990"/>
    <w:rsid w:val="00E90EC5"/>
    <w:rsid w:val="00E93A97"/>
    <w:rsid w:val="00E93AFD"/>
    <w:rsid w:val="00E94F4A"/>
    <w:rsid w:val="00E95D3D"/>
    <w:rsid w:val="00E95FE2"/>
    <w:rsid w:val="00E97BC9"/>
    <w:rsid w:val="00EA04F2"/>
    <w:rsid w:val="00EA0E25"/>
    <w:rsid w:val="00EA15C1"/>
    <w:rsid w:val="00EA173C"/>
    <w:rsid w:val="00EA1E70"/>
    <w:rsid w:val="00EA22A4"/>
    <w:rsid w:val="00EA279B"/>
    <w:rsid w:val="00EA45C4"/>
    <w:rsid w:val="00EA5432"/>
    <w:rsid w:val="00EA5640"/>
    <w:rsid w:val="00EA5FA0"/>
    <w:rsid w:val="00EA62B1"/>
    <w:rsid w:val="00EA69F0"/>
    <w:rsid w:val="00EA700B"/>
    <w:rsid w:val="00EA7255"/>
    <w:rsid w:val="00EB1D0D"/>
    <w:rsid w:val="00EB22C8"/>
    <w:rsid w:val="00EB233A"/>
    <w:rsid w:val="00EB39DB"/>
    <w:rsid w:val="00EB3A4B"/>
    <w:rsid w:val="00EB3B7E"/>
    <w:rsid w:val="00EB466B"/>
    <w:rsid w:val="00EB7E42"/>
    <w:rsid w:val="00EC1189"/>
    <w:rsid w:val="00EC127A"/>
    <w:rsid w:val="00EC1FF9"/>
    <w:rsid w:val="00EC2737"/>
    <w:rsid w:val="00EC3070"/>
    <w:rsid w:val="00EC785D"/>
    <w:rsid w:val="00ED1ABE"/>
    <w:rsid w:val="00ED1E1D"/>
    <w:rsid w:val="00ED237B"/>
    <w:rsid w:val="00ED4BC7"/>
    <w:rsid w:val="00ED4C8B"/>
    <w:rsid w:val="00ED6346"/>
    <w:rsid w:val="00ED6E93"/>
    <w:rsid w:val="00ED77EF"/>
    <w:rsid w:val="00EE040C"/>
    <w:rsid w:val="00EE2716"/>
    <w:rsid w:val="00EE3FE3"/>
    <w:rsid w:val="00EE41CA"/>
    <w:rsid w:val="00EE4400"/>
    <w:rsid w:val="00EE489D"/>
    <w:rsid w:val="00EE500B"/>
    <w:rsid w:val="00EE564F"/>
    <w:rsid w:val="00EE5EA8"/>
    <w:rsid w:val="00EE6450"/>
    <w:rsid w:val="00EF0B22"/>
    <w:rsid w:val="00EF1352"/>
    <w:rsid w:val="00EF3713"/>
    <w:rsid w:val="00EF3B51"/>
    <w:rsid w:val="00EF44B5"/>
    <w:rsid w:val="00EF4A83"/>
    <w:rsid w:val="00EF7FCA"/>
    <w:rsid w:val="00F0184A"/>
    <w:rsid w:val="00F01AC0"/>
    <w:rsid w:val="00F01C2C"/>
    <w:rsid w:val="00F02B1C"/>
    <w:rsid w:val="00F02F16"/>
    <w:rsid w:val="00F03285"/>
    <w:rsid w:val="00F06232"/>
    <w:rsid w:val="00F10ED8"/>
    <w:rsid w:val="00F11AAE"/>
    <w:rsid w:val="00F13C87"/>
    <w:rsid w:val="00F170AF"/>
    <w:rsid w:val="00F175BB"/>
    <w:rsid w:val="00F21B36"/>
    <w:rsid w:val="00F222BE"/>
    <w:rsid w:val="00F23826"/>
    <w:rsid w:val="00F24179"/>
    <w:rsid w:val="00F24FD6"/>
    <w:rsid w:val="00F25183"/>
    <w:rsid w:val="00F25A4D"/>
    <w:rsid w:val="00F26744"/>
    <w:rsid w:val="00F301F1"/>
    <w:rsid w:val="00F30C14"/>
    <w:rsid w:val="00F30C22"/>
    <w:rsid w:val="00F3147F"/>
    <w:rsid w:val="00F327D3"/>
    <w:rsid w:val="00F3314B"/>
    <w:rsid w:val="00F3326E"/>
    <w:rsid w:val="00F33464"/>
    <w:rsid w:val="00F33ABA"/>
    <w:rsid w:val="00F33F1A"/>
    <w:rsid w:val="00F37115"/>
    <w:rsid w:val="00F41736"/>
    <w:rsid w:val="00F42FD8"/>
    <w:rsid w:val="00F45ADA"/>
    <w:rsid w:val="00F4631B"/>
    <w:rsid w:val="00F47FD5"/>
    <w:rsid w:val="00F51828"/>
    <w:rsid w:val="00F53EC3"/>
    <w:rsid w:val="00F547F7"/>
    <w:rsid w:val="00F54CCF"/>
    <w:rsid w:val="00F60695"/>
    <w:rsid w:val="00F60CB5"/>
    <w:rsid w:val="00F61032"/>
    <w:rsid w:val="00F61113"/>
    <w:rsid w:val="00F61D7A"/>
    <w:rsid w:val="00F62429"/>
    <w:rsid w:val="00F637B3"/>
    <w:rsid w:val="00F64379"/>
    <w:rsid w:val="00F64FB9"/>
    <w:rsid w:val="00F65E6A"/>
    <w:rsid w:val="00F66CF7"/>
    <w:rsid w:val="00F67BCB"/>
    <w:rsid w:val="00F70BB1"/>
    <w:rsid w:val="00F70DF3"/>
    <w:rsid w:val="00F710BD"/>
    <w:rsid w:val="00F75D5B"/>
    <w:rsid w:val="00F76E1B"/>
    <w:rsid w:val="00F77C57"/>
    <w:rsid w:val="00F803BF"/>
    <w:rsid w:val="00F813C7"/>
    <w:rsid w:val="00F82263"/>
    <w:rsid w:val="00F82F52"/>
    <w:rsid w:val="00F8342A"/>
    <w:rsid w:val="00F83566"/>
    <w:rsid w:val="00F83A9D"/>
    <w:rsid w:val="00F83BF7"/>
    <w:rsid w:val="00F844BB"/>
    <w:rsid w:val="00F86047"/>
    <w:rsid w:val="00F8799A"/>
    <w:rsid w:val="00F87AE0"/>
    <w:rsid w:val="00F906B5"/>
    <w:rsid w:val="00F93784"/>
    <w:rsid w:val="00F94161"/>
    <w:rsid w:val="00F94874"/>
    <w:rsid w:val="00F94DEB"/>
    <w:rsid w:val="00F971CC"/>
    <w:rsid w:val="00F97839"/>
    <w:rsid w:val="00FA2CAA"/>
    <w:rsid w:val="00FA3219"/>
    <w:rsid w:val="00FA3DA1"/>
    <w:rsid w:val="00FA4359"/>
    <w:rsid w:val="00FA4AB3"/>
    <w:rsid w:val="00FA51E4"/>
    <w:rsid w:val="00FA554E"/>
    <w:rsid w:val="00FA5EA9"/>
    <w:rsid w:val="00FA6554"/>
    <w:rsid w:val="00FA68BF"/>
    <w:rsid w:val="00FA6908"/>
    <w:rsid w:val="00FB168A"/>
    <w:rsid w:val="00FB1FC6"/>
    <w:rsid w:val="00FB208F"/>
    <w:rsid w:val="00FB28E2"/>
    <w:rsid w:val="00FB3D82"/>
    <w:rsid w:val="00FB3D90"/>
    <w:rsid w:val="00FC1607"/>
    <w:rsid w:val="00FC190B"/>
    <w:rsid w:val="00FC1BE7"/>
    <w:rsid w:val="00FC1D26"/>
    <w:rsid w:val="00FC252F"/>
    <w:rsid w:val="00FC4A3A"/>
    <w:rsid w:val="00FC52FE"/>
    <w:rsid w:val="00FC6105"/>
    <w:rsid w:val="00FC69EB"/>
    <w:rsid w:val="00FC780E"/>
    <w:rsid w:val="00FD0D36"/>
    <w:rsid w:val="00FD20EB"/>
    <w:rsid w:val="00FD22F5"/>
    <w:rsid w:val="00FD275B"/>
    <w:rsid w:val="00FD4476"/>
    <w:rsid w:val="00FD5DE3"/>
    <w:rsid w:val="00FD7CA5"/>
    <w:rsid w:val="00FD7D03"/>
    <w:rsid w:val="00FE03FD"/>
    <w:rsid w:val="00FE16C1"/>
    <w:rsid w:val="00FE19FF"/>
    <w:rsid w:val="00FE1E5C"/>
    <w:rsid w:val="00FE2593"/>
    <w:rsid w:val="00FE27E4"/>
    <w:rsid w:val="00FE33A6"/>
    <w:rsid w:val="00FE36B5"/>
    <w:rsid w:val="00FE3F6D"/>
    <w:rsid w:val="00FE4336"/>
    <w:rsid w:val="00FE4A97"/>
    <w:rsid w:val="00FE50F4"/>
    <w:rsid w:val="00FE5452"/>
    <w:rsid w:val="00FE59E6"/>
    <w:rsid w:val="00FF23B8"/>
    <w:rsid w:val="00FF2E28"/>
    <w:rsid w:val="00FF3C31"/>
    <w:rsid w:val="00FF59A8"/>
    <w:rsid w:val="00FF6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7D2201"/>
  <w15:docId w15:val="{1A88D202-E80B-4CEF-8167-04B9C92A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DA"/>
    <w:pPr>
      <w:spacing w:before="120" w:after="120" w:line="240" w:lineRule="auto"/>
    </w:pPr>
    <w:rPr>
      <w:sz w:val="20"/>
    </w:rPr>
  </w:style>
  <w:style w:type="paragraph" w:styleId="Heading1">
    <w:name w:val="heading 1"/>
    <w:next w:val="Normal"/>
    <w:link w:val="Heading1Char"/>
    <w:uiPriority w:val="9"/>
    <w:qFormat/>
    <w:rsid w:val="0056015F"/>
    <w:pPr>
      <w:ind w:left="1560" w:hanging="1560"/>
      <w:outlineLvl w:val="0"/>
    </w:pPr>
    <w:rPr>
      <w:bCs/>
      <w:color w:val="4F81BD" w:themeColor="accent1"/>
      <w:sz w:val="40"/>
      <w:szCs w:val="32"/>
    </w:rPr>
  </w:style>
  <w:style w:type="paragraph" w:styleId="Heading2">
    <w:name w:val="heading 2"/>
    <w:basedOn w:val="ListParagraph"/>
    <w:next w:val="Normal"/>
    <w:link w:val="Heading2Char"/>
    <w:uiPriority w:val="9"/>
    <w:unhideWhenUsed/>
    <w:qFormat/>
    <w:rsid w:val="00A55713"/>
    <w:pPr>
      <w:numPr>
        <w:numId w:val="1"/>
      </w:numPr>
      <w:ind w:left="426" w:hanging="426"/>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92F00"/>
    <w:pPr>
      <w:ind w:left="720"/>
      <w:contextualSpacing/>
    </w:pPr>
  </w:style>
  <w:style w:type="character" w:styleId="Hyperlink">
    <w:name w:val="Hyperlink"/>
    <w:basedOn w:val="DefaultParagraphFont"/>
    <w:uiPriority w:val="99"/>
    <w:unhideWhenUsed/>
    <w:rsid w:val="00E44B80"/>
    <w:rPr>
      <w:color w:val="0000FF" w:themeColor="hyperlink"/>
      <w:u w:val="single"/>
    </w:rPr>
  </w:style>
  <w:style w:type="paragraph" w:styleId="BalloonText">
    <w:name w:val="Balloon Text"/>
    <w:basedOn w:val="Normal"/>
    <w:link w:val="BalloonTextChar"/>
    <w:uiPriority w:val="99"/>
    <w:semiHidden/>
    <w:unhideWhenUsed/>
    <w:rsid w:val="00E44B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B80"/>
    <w:rPr>
      <w:rFonts w:ascii="Tahoma" w:hAnsi="Tahoma" w:cs="Tahoma"/>
      <w:sz w:val="16"/>
      <w:szCs w:val="16"/>
    </w:rPr>
  </w:style>
  <w:style w:type="paragraph" w:styleId="Header">
    <w:name w:val="header"/>
    <w:basedOn w:val="Normal"/>
    <w:link w:val="HeaderChar"/>
    <w:uiPriority w:val="99"/>
    <w:unhideWhenUsed/>
    <w:rsid w:val="00CF2DFA"/>
    <w:pPr>
      <w:tabs>
        <w:tab w:val="center" w:pos="4513"/>
        <w:tab w:val="right" w:pos="9026"/>
      </w:tabs>
      <w:spacing w:after="0"/>
    </w:pPr>
  </w:style>
  <w:style w:type="character" w:customStyle="1" w:styleId="HeaderChar">
    <w:name w:val="Header Char"/>
    <w:basedOn w:val="DefaultParagraphFont"/>
    <w:link w:val="Header"/>
    <w:uiPriority w:val="99"/>
    <w:rsid w:val="00CF2DFA"/>
  </w:style>
  <w:style w:type="paragraph" w:styleId="Footer">
    <w:name w:val="footer"/>
    <w:basedOn w:val="Normal"/>
    <w:link w:val="FooterChar"/>
    <w:uiPriority w:val="99"/>
    <w:unhideWhenUsed/>
    <w:rsid w:val="00CF2DFA"/>
    <w:pPr>
      <w:tabs>
        <w:tab w:val="center" w:pos="4513"/>
        <w:tab w:val="right" w:pos="9026"/>
      </w:tabs>
      <w:spacing w:after="0"/>
    </w:pPr>
  </w:style>
  <w:style w:type="character" w:customStyle="1" w:styleId="FooterChar">
    <w:name w:val="Footer Char"/>
    <w:basedOn w:val="DefaultParagraphFont"/>
    <w:link w:val="Footer"/>
    <w:uiPriority w:val="99"/>
    <w:rsid w:val="00CF2DFA"/>
  </w:style>
  <w:style w:type="character" w:styleId="CommentReference">
    <w:name w:val="annotation reference"/>
    <w:basedOn w:val="DefaultParagraphFont"/>
    <w:uiPriority w:val="99"/>
    <w:semiHidden/>
    <w:unhideWhenUsed/>
    <w:rsid w:val="005A6AB9"/>
    <w:rPr>
      <w:sz w:val="16"/>
      <w:szCs w:val="16"/>
    </w:rPr>
  </w:style>
  <w:style w:type="paragraph" w:styleId="CommentText">
    <w:name w:val="annotation text"/>
    <w:basedOn w:val="Normal"/>
    <w:link w:val="CommentTextChar"/>
    <w:uiPriority w:val="99"/>
    <w:semiHidden/>
    <w:unhideWhenUsed/>
    <w:rsid w:val="005A6AB9"/>
    <w:rPr>
      <w:szCs w:val="20"/>
    </w:rPr>
  </w:style>
  <w:style w:type="character" w:customStyle="1" w:styleId="CommentTextChar">
    <w:name w:val="Comment Text Char"/>
    <w:basedOn w:val="DefaultParagraphFont"/>
    <w:link w:val="CommentText"/>
    <w:uiPriority w:val="99"/>
    <w:semiHidden/>
    <w:rsid w:val="005A6AB9"/>
    <w:rPr>
      <w:sz w:val="20"/>
      <w:szCs w:val="20"/>
    </w:rPr>
  </w:style>
  <w:style w:type="paragraph" w:styleId="CommentSubject">
    <w:name w:val="annotation subject"/>
    <w:basedOn w:val="CommentText"/>
    <w:next w:val="CommentText"/>
    <w:link w:val="CommentSubjectChar"/>
    <w:uiPriority w:val="99"/>
    <w:semiHidden/>
    <w:unhideWhenUsed/>
    <w:rsid w:val="005A6AB9"/>
    <w:rPr>
      <w:b/>
      <w:bCs/>
    </w:rPr>
  </w:style>
  <w:style w:type="character" w:customStyle="1" w:styleId="CommentSubjectChar">
    <w:name w:val="Comment Subject Char"/>
    <w:basedOn w:val="CommentTextChar"/>
    <w:link w:val="CommentSubject"/>
    <w:uiPriority w:val="99"/>
    <w:semiHidden/>
    <w:rsid w:val="005A6AB9"/>
    <w:rPr>
      <w:b/>
      <w:bCs/>
      <w:sz w:val="20"/>
      <w:szCs w:val="20"/>
    </w:rPr>
  </w:style>
  <w:style w:type="paragraph" w:styleId="NoSpacing">
    <w:name w:val="No Spacing"/>
    <w:uiPriority w:val="1"/>
    <w:qFormat/>
    <w:rsid w:val="00723503"/>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B33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55713"/>
    <w:rPr>
      <w:b/>
      <w:sz w:val="20"/>
      <w:szCs w:val="20"/>
    </w:rPr>
  </w:style>
  <w:style w:type="paragraph" w:styleId="Title">
    <w:name w:val="Title"/>
    <w:basedOn w:val="Normal"/>
    <w:next w:val="Normal"/>
    <w:link w:val="TitleChar"/>
    <w:uiPriority w:val="10"/>
    <w:qFormat/>
    <w:rsid w:val="003F7CB9"/>
    <w:pPr>
      <w:spacing w:before="3360" w:after="360"/>
      <w:jc w:val="center"/>
    </w:pPr>
    <w:rPr>
      <w:rFonts w:ascii="Arial" w:hAnsi="Arial" w:cs="Arial"/>
      <w:b/>
      <w:sz w:val="52"/>
      <w:szCs w:val="52"/>
    </w:rPr>
  </w:style>
  <w:style w:type="character" w:customStyle="1" w:styleId="TitleChar">
    <w:name w:val="Title Char"/>
    <w:basedOn w:val="DefaultParagraphFont"/>
    <w:link w:val="Title"/>
    <w:uiPriority w:val="10"/>
    <w:rsid w:val="003F7CB9"/>
    <w:rPr>
      <w:rFonts w:ascii="Arial" w:hAnsi="Arial" w:cs="Arial"/>
      <w:b/>
      <w:sz w:val="52"/>
      <w:szCs w:val="52"/>
    </w:rPr>
  </w:style>
  <w:style w:type="paragraph" w:styleId="Subtitle">
    <w:name w:val="Subtitle"/>
    <w:basedOn w:val="Heading2"/>
    <w:next w:val="Normal"/>
    <w:link w:val="SubtitleChar"/>
    <w:uiPriority w:val="11"/>
    <w:qFormat/>
    <w:rsid w:val="005C3AE7"/>
    <w:pPr>
      <w:numPr>
        <w:numId w:val="0"/>
      </w:numPr>
      <w:ind w:left="357"/>
    </w:pPr>
    <w:rPr>
      <w:i/>
      <w:u w:val="single"/>
    </w:rPr>
  </w:style>
  <w:style w:type="character" w:customStyle="1" w:styleId="SubtitleChar">
    <w:name w:val="Subtitle Char"/>
    <w:basedOn w:val="DefaultParagraphFont"/>
    <w:link w:val="Subtitle"/>
    <w:uiPriority w:val="11"/>
    <w:rsid w:val="005C3AE7"/>
    <w:rPr>
      <w:b/>
      <w:i/>
      <w:sz w:val="20"/>
      <w:szCs w:val="20"/>
      <w:u w:val="single"/>
    </w:rPr>
  </w:style>
  <w:style w:type="character" w:customStyle="1" w:styleId="Heading1Char">
    <w:name w:val="Heading 1 Char"/>
    <w:basedOn w:val="DefaultParagraphFont"/>
    <w:link w:val="Heading1"/>
    <w:uiPriority w:val="9"/>
    <w:rsid w:val="0056015F"/>
    <w:rPr>
      <w:bCs/>
      <w:color w:val="4F81BD" w:themeColor="accent1"/>
      <w:sz w:val="40"/>
      <w:szCs w:val="32"/>
    </w:rPr>
  </w:style>
  <w:style w:type="character" w:styleId="Strong">
    <w:name w:val="Strong"/>
    <w:uiPriority w:val="22"/>
    <w:qFormat/>
    <w:rsid w:val="003F7CB9"/>
    <w:rPr>
      <w:rFonts w:ascii="Calibri" w:eastAsia="Calibri" w:hAnsi="Calibri" w:cs="Times New Roman"/>
      <w:b/>
    </w:rPr>
  </w:style>
  <w:style w:type="paragraph" w:customStyle="1" w:styleId="TableHEADER">
    <w:name w:val="Table HEADER"/>
    <w:basedOn w:val="Normal"/>
    <w:qFormat/>
    <w:rsid w:val="00A8732C"/>
    <w:pPr>
      <w:ind w:right="82"/>
    </w:pPr>
    <w:rPr>
      <w:rFonts w:ascii="Calibri" w:hAnsi="Calibri" w:cs="Tahoma"/>
      <w:b/>
      <w:szCs w:val="20"/>
      <w:lang w:eastAsia="en-AU"/>
    </w:rPr>
  </w:style>
  <w:style w:type="character" w:styleId="IntenseReference">
    <w:name w:val="Intense Reference"/>
    <w:uiPriority w:val="32"/>
    <w:qFormat/>
    <w:rsid w:val="00A8732C"/>
    <w:rPr>
      <w:rFonts w:asciiTheme="minorHAnsi" w:hAnsiTheme="minorHAnsi"/>
      <w:sz w:val="28"/>
    </w:rPr>
  </w:style>
  <w:style w:type="character" w:styleId="PlaceholderText">
    <w:name w:val="Placeholder Text"/>
    <w:basedOn w:val="DefaultParagraphFont"/>
    <w:uiPriority w:val="99"/>
    <w:semiHidden/>
    <w:rsid w:val="00A8732C"/>
    <w:rPr>
      <w:color w:val="808080"/>
    </w:rPr>
  </w:style>
  <w:style w:type="paragraph" w:customStyle="1" w:styleId="TitleBlue">
    <w:name w:val="Title Blue"/>
    <w:basedOn w:val="Title"/>
    <w:qFormat/>
    <w:rsid w:val="0056015F"/>
    <w:pPr>
      <w:spacing w:before="360"/>
    </w:pPr>
    <w:rPr>
      <w:color w:val="548DD4" w:themeColor="text2" w:themeTint="99"/>
    </w:rPr>
  </w:style>
  <w:style w:type="paragraph" w:styleId="EndnoteText">
    <w:name w:val="endnote text"/>
    <w:basedOn w:val="Normal"/>
    <w:link w:val="EndnoteTextChar"/>
    <w:uiPriority w:val="99"/>
    <w:semiHidden/>
    <w:unhideWhenUsed/>
    <w:rsid w:val="00CC2E67"/>
    <w:pPr>
      <w:spacing w:before="0" w:after="0"/>
    </w:pPr>
    <w:rPr>
      <w:szCs w:val="20"/>
    </w:rPr>
  </w:style>
  <w:style w:type="character" w:customStyle="1" w:styleId="EndnoteTextChar">
    <w:name w:val="Endnote Text Char"/>
    <w:basedOn w:val="DefaultParagraphFont"/>
    <w:link w:val="EndnoteText"/>
    <w:uiPriority w:val="99"/>
    <w:semiHidden/>
    <w:rsid w:val="00CC2E67"/>
    <w:rPr>
      <w:sz w:val="20"/>
      <w:szCs w:val="20"/>
    </w:rPr>
  </w:style>
  <w:style w:type="character" w:styleId="EndnoteReference">
    <w:name w:val="endnote reference"/>
    <w:basedOn w:val="DefaultParagraphFont"/>
    <w:uiPriority w:val="99"/>
    <w:unhideWhenUsed/>
    <w:rsid w:val="006B0095"/>
    <w:rPr>
      <w:rFonts w:asciiTheme="minorHAnsi" w:hAnsiTheme="minorHAnsi"/>
      <w:sz w:val="20"/>
      <w:vertAlign w:val="superscript"/>
    </w:rPr>
  </w:style>
  <w:style w:type="character" w:styleId="UnresolvedMention">
    <w:name w:val="Unresolved Mention"/>
    <w:basedOn w:val="DefaultParagraphFont"/>
    <w:uiPriority w:val="99"/>
    <w:semiHidden/>
    <w:unhideWhenUsed/>
    <w:rsid w:val="00397B8D"/>
    <w:rPr>
      <w:color w:val="605E5C"/>
      <w:shd w:val="clear" w:color="auto" w:fill="E1DFDD"/>
    </w:rPr>
  </w:style>
  <w:style w:type="paragraph" w:styleId="Caption">
    <w:name w:val="caption"/>
    <w:basedOn w:val="Normal"/>
    <w:next w:val="Normal"/>
    <w:uiPriority w:val="35"/>
    <w:unhideWhenUsed/>
    <w:qFormat/>
    <w:rsid w:val="00A60BEA"/>
    <w:pPr>
      <w:spacing w:before="0" w:after="200"/>
    </w:pPr>
    <w:rPr>
      <w:i/>
      <w:iCs/>
      <w:color w:val="1F497D" w:themeColor="text2"/>
      <w:sz w:val="18"/>
      <w:szCs w:val="18"/>
    </w:rPr>
  </w:style>
  <w:style w:type="paragraph" w:customStyle="1" w:styleId="Response">
    <w:name w:val="Response"/>
    <w:basedOn w:val="Normal"/>
    <w:link w:val="ResponseChar"/>
    <w:qFormat/>
    <w:rsid w:val="00F23826"/>
    <w:pPr>
      <w:spacing w:line="259" w:lineRule="auto"/>
      <w:ind w:left="425"/>
    </w:pPr>
  </w:style>
  <w:style w:type="paragraph" w:customStyle="1" w:styleId="Checkboxresponse">
    <w:name w:val="Checkbox response"/>
    <w:basedOn w:val="Normal"/>
    <w:link w:val="CheckboxresponseChar"/>
    <w:qFormat/>
    <w:rsid w:val="00E568F1"/>
    <w:pPr>
      <w:spacing w:before="0" w:after="0"/>
      <w:ind w:left="426"/>
    </w:pPr>
    <w:rPr>
      <w:szCs w:val="20"/>
    </w:rPr>
  </w:style>
  <w:style w:type="character" w:customStyle="1" w:styleId="ResponseChar">
    <w:name w:val="Response Char"/>
    <w:basedOn w:val="DefaultParagraphFont"/>
    <w:link w:val="Response"/>
    <w:rsid w:val="00F23826"/>
    <w:rPr>
      <w:sz w:val="20"/>
    </w:rPr>
  </w:style>
  <w:style w:type="paragraph" w:customStyle="1" w:styleId="Irrelevantcheckboxresponse">
    <w:name w:val="Irrelevant checkbox response"/>
    <w:basedOn w:val="Normal"/>
    <w:link w:val="IrrelevantcheckboxresponseChar"/>
    <w:qFormat/>
    <w:rsid w:val="001B46BD"/>
    <w:pPr>
      <w:shd w:val="clear" w:color="auto" w:fill="7F7F7F" w:themeFill="text1" w:themeFillTint="80"/>
      <w:spacing w:before="0" w:after="0"/>
      <w:ind w:left="426"/>
    </w:pPr>
    <w:rPr>
      <w:szCs w:val="20"/>
    </w:rPr>
  </w:style>
  <w:style w:type="character" w:customStyle="1" w:styleId="CheckboxresponseChar">
    <w:name w:val="Checkbox response Char"/>
    <w:basedOn w:val="DefaultParagraphFont"/>
    <w:link w:val="Checkboxresponse"/>
    <w:rsid w:val="00E568F1"/>
    <w:rPr>
      <w:sz w:val="20"/>
      <w:szCs w:val="20"/>
    </w:rPr>
  </w:style>
  <w:style w:type="paragraph" w:customStyle="1" w:styleId="Irrelevantbulletedcheckboxes">
    <w:name w:val="Irrelevant bulleted checkboxes"/>
    <w:basedOn w:val="ListParagraph"/>
    <w:link w:val="IrrelevantbulletedcheckboxesChar"/>
    <w:qFormat/>
    <w:rsid w:val="00AC1464"/>
    <w:pPr>
      <w:numPr>
        <w:numId w:val="13"/>
      </w:numPr>
      <w:shd w:val="clear" w:color="auto" w:fill="7F7F7F" w:themeFill="text1" w:themeFillTint="80"/>
      <w:spacing w:before="0" w:after="0"/>
      <w:ind w:left="851" w:hanging="425"/>
    </w:pPr>
    <w:rPr>
      <w:b/>
      <w:szCs w:val="20"/>
    </w:rPr>
  </w:style>
  <w:style w:type="character" w:customStyle="1" w:styleId="IrrelevantcheckboxresponseChar">
    <w:name w:val="Irrelevant checkbox response Char"/>
    <w:basedOn w:val="DefaultParagraphFont"/>
    <w:link w:val="Irrelevantcheckboxresponse"/>
    <w:rsid w:val="001B46BD"/>
    <w:rPr>
      <w:sz w:val="20"/>
      <w:szCs w:val="20"/>
      <w:shd w:val="clear" w:color="auto" w:fill="7F7F7F" w:themeFill="text1" w:themeFillTint="80"/>
    </w:rPr>
  </w:style>
  <w:style w:type="paragraph" w:styleId="FootnoteText">
    <w:name w:val="footnote text"/>
    <w:basedOn w:val="Normal"/>
    <w:link w:val="FootnoteTextChar"/>
    <w:uiPriority w:val="99"/>
    <w:semiHidden/>
    <w:unhideWhenUsed/>
    <w:rsid w:val="00A06761"/>
    <w:pPr>
      <w:spacing w:before="0" w:after="0"/>
    </w:pPr>
    <w:rPr>
      <w:szCs w:val="20"/>
    </w:rPr>
  </w:style>
  <w:style w:type="character" w:customStyle="1" w:styleId="ListParagraphChar">
    <w:name w:val="List Paragraph Char"/>
    <w:basedOn w:val="DefaultParagraphFont"/>
    <w:link w:val="ListParagraph"/>
    <w:uiPriority w:val="34"/>
    <w:rsid w:val="00AC1464"/>
    <w:rPr>
      <w:sz w:val="20"/>
    </w:rPr>
  </w:style>
  <w:style w:type="character" w:customStyle="1" w:styleId="IrrelevantbulletedcheckboxesChar">
    <w:name w:val="Irrelevant bulleted checkboxes Char"/>
    <w:basedOn w:val="ListParagraphChar"/>
    <w:link w:val="Irrelevantbulletedcheckboxes"/>
    <w:rsid w:val="00AC1464"/>
    <w:rPr>
      <w:b/>
      <w:sz w:val="20"/>
      <w:szCs w:val="20"/>
      <w:shd w:val="clear" w:color="auto" w:fill="7F7F7F" w:themeFill="text1" w:themeFillTint="80"/>
    </w:rPr>
  </w:style>
  <w:style w:type="character" w:customStyle="1" w:styleId="FootnoteTextChar">
    <w:name w:val="Footnote Text Char"/>
    <w:basedOn w:val="DefaultParagraphFont"/>
    <w:link w:val="FootnoteText"/>
    <w:uiPriority w:val="99"/>
    <w:semiHidden/>
    <w:rsid w:val="00A06761"/>
    <w:rPr>
      <w:sz w:val="20"/>
      <w:szCs w:val="20"/>
    </w:rPr>
  </w:style>
  <w:style w:type="character" w:styleId="FootnoteReference">
    <w:name w:val="footnote reference"/>
    <w:basedOn w:val="DefaultParagraphFont"/>
    <w:uiPriority w:val="99"/>
    <w:semiHidden/>
    <w:unhideWhenUsed/>
    <w:rsid w:val="00A06761"/>
    <w:rPr>
      <w:vertAlign w:val="superscript"/>
    </w:rPr>
  </w:style>
  <w:style w:type="paragraph" w:styleId="Revision">
    <w:name w:val="Revision"/>
    <w:hidden/>
    <w:uiPriority w:val="99"/>
    <w:semiHidden/>
    <w:rsid w:val="00065A3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22398">
      <w:bodyDiv w:val="1"/>
      <w:marLeft w:val="0"/>
      <w:marRight w:val="0"/>
      <w:marTop w:val="0"/>
      <w:marBottom w:val="0"/>
      <w:divBdr>
        <w:top w:val="none" w:sz="0" w:space="0" w:color="auto"/>
        <w:left w:val="none" w:sz="0" w:space="0" w:color="auto"/>
        <w:bottom w:val="none" w:sz="0" w:space="0" w:color="auto"/>
        <w:right w:val="none" w:sz="0" w:space="0" w:color="auto"/>
      </w:divBdr>
    </w:div>
    <w:div w:id="2082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ood.gov.au/national-product-list" TargetMode="External"/><Relationship Id="rId18" Type="http://schemas.openxmlformats.org/officeDocument/2006/relationships/header" Target="header3.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msac.gov.au/" TargetMode="External"/><Relationship Id="rId17" Type="http://schemas.openxmlformats.org/officeDocument/2006/relationships/footer" Target="footer2.xml"/><Relationship Id="rId25" Type="http://schemas.openxmlformats.org/officeDocument/2006/relationships/diagramLayout" Target="diagrams/layout1.xml"/><Relationship Id="rId33"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ejm.org/doi/full/10.1056/NEJMoa2116133"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a@health.gov.au" TargetMode="External"/><Relationship Id="rId24" Type="http://schemas.openxmlformats.org/officeDocument/2006/relationships/diagramData" Target="diagrams/data1.xml"/><Relationship Id="rId32" Type="http://schemas.openxmlformats.org/officeDocument/2006/relationships/diagramColors" Target="diagrams/colors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png"/><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png"/><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lls.org/lymphoma/non-hodgkin-lymphoma/diagnosis/nhl-staging" TargetMode="External"/><Relationship Id="rId2" Type="http://schemas.openxmlformats.org/officeDocument/2006/relationships/hyperlink" Target="https://www.lymphoma.org.au/types-of-lymphoma/non-hodgkin-lymphoma/aggressive-fast-growing-b-cell-nhl/diffuse-large-b-cell-dlbcl/" TargetMode="External"/><Relationship Id="rId1" Type="http://schemas.openxmlformats.org/officeDocument/2006/relationships/hyperlink" Target="https://ashpublications.org/blood/article/138/Supplement%201/91/477568/Lisocabtagene-Maraleucel-liso-cel-a-CD19-Directed"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33FA46-61DD-4491-9677-2A65A1A8EA1B}"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AU"/>
        </a:p>
      </dgm:t>
    </dgm:pt>
    <dgm:pt modelId="{0125FD4A-58A1-4BB4-BCE7-9BC4928D4A37}">
      <dgm:prSet phldrT="[Text]" custT="1"/>
      <dgm:spPr>
        <a:solidFill>
          <a:srgbClr val="0070C0"/>
        </a:solidFill>
      </dgm:spPr>
      <dgm:t>
        <a:bodyPr/>
        <a:lstStyle/>
        <a:p>
          <a:r>
            <a:rPr lang="en-AU" sz="1000">
              <a:latin typeface="Arial Narrow" panose="020B0606020202030204" pitchFamily="34" charset="0"/>
              <a:ea typeface="Dotum" panose="020B0503020000020004" pitchFamily="34" charset="-127"/>
            </a:rPr>
            <a:t>Patients diagnosed with LBCL</a:t>
          </a:r>
        </a:p>
      </dgm:t>
    </dgm:pt>
    <dgm:pt modelId="{36FD52CE-F6CA-422A-9369-AC3AEF9B888E}" type="parTrans" cxnId="{821EEEC0-8C8B-4E1E-9067-223DC8732044}">
      <dgm:prSet/>
      <dgm:spPr/>
      <dgm:t>
        <a:bodyPr/>
        <a:lstStyle/>
        <a:p>
          <a:endParaRPr lang="en-AU" sz="1000"/>
        </a:p>
      </dgm:t>
    </dgm:pt>
    <dgm:pt modelId="{FBFDDCED-B534-4DC8-AFF4-B58DA7B937A8}" type="sibTrans" cxnId="{821EEEC0-8C8B-4E1E-9067-223DC8732044}">
      <dgm:prSet/>
      <dgm:spPr/>
      <dgm:t>
        <a:bodyPr/>
        <a:lstStyle/>
        <a:p>
          <a:endParaRPr lang="en-AU" sz="1000"/>
        </a:p>
      </dgm:t>
    </dgm:pt>
    <dgm:pt modelId="{7EB4EC83-C4F9-4967-BD49-80BDCB2B8D4B}">
      <dgm:prSet phldrT="[Text]" custT="1"/>
      <dgm:spPr>
        <a:solidFill>
          <a:srgbClr val="0070C0"/>
        </a:solidFill>
      </dgm:spPr>
      <dgm:t>
        <a:bodyPr/>
        <a:lstStyle/>
        <a:p>
          <a:pPr>
            <a:spcBef>
              <a:spcPts val="600"/>
            </a:spcBef>
          </a:pPr>
          <a:r>
            <a:rPr lang="en-AU" sz="1000">
              <a:latin typeface="Arial Narrow" panose="020B0606020202030204" pitchFamily="34" charset="0"/>
              <a:ea typeface="Dotum" panose="020B0503020000020004" pitchFamily="34" charset="-127"/>
            </a:rPr>
            <a:t>First-line treatment with R-CHOP</a:t>
          </a:r>
        </a:p>
      </dgm:t>
    </dgm:pt>
    <dgm:pt modelId="{6E42DAC9-4E42-42B8-A169-C14547047597}" type="parTrans" cxnId="{2E4287FA-0BCF-4374-A9F2-4864E280AACC}">
      <dgm:prSet/>
      <dgm:spPr/>
      <dgm:t>
        <a:bodyPr/>
        <a:lstStyle/>
        <a:p>
          <a:endParaRPr lang="en-AU" sz="1000">
            <a:latin typeface="Arial Narrow" panose="020B0606020202030204" pitchFamily="34" charset="0"/>
            <a:ea typeface="Dotum" panose="020B0503020000020004" pitchFamily="34" charset="-127"/>
          </a:endParaRPr>
        </a:p>
      </dgm:t>
    </dgm:pt>
    <dgm:pt modelId="{EF7F4612-C2AB-46D2-AEA8-03E4CC0FF707}" type="sibTrans" cxnId="{2E4287FA-0BCF-4374-A9F2-4864E280AACC}">
      <dgm:prSet/>
      <dgm:spPr/>
      <dgm:t>
        <a:bodyPr/>
        <a:lstStyle/>
        <a:p>
          <a:endParaRPr lang="en-AU" sz="1000"/>
        </a:p>
      </dgm:t>
    </dgm:pt>
    <dgm:pt modelId="{5FA40A2D-7C4C-4F81-AC2E-507CEEEBC176}">
      <dgm:prSet custT="1"/>
      <dgm:spPr>
        <a:solidFill>
          <a:srgbClr val="00B050"/>
        </a:solidFill>
        <a:ln>
          <a:solidFill>
            <a:srgbClr val="00B050"/>
          </a:solidFill>
        </a:ln>
      </dgm:spPr>
      <dgm:t>
        <a:bodyPr/>
        <a:lstStyle/>
        <a:p>
          <a:r>
            <a:rPr lang="en-AU" sz="1000">
              <a:latin typeface="Arial Narrow" panose="020B0606020202030204" pitchFamily="34" charset="0"/>
              <a:ea typeface="Dotum" panose="020B0503020000020004" pitchFamily="34" charset="-127"/>
            </a:rPr>
            <a:t>Long term remission</a:t>
          </a:r>
        </a:p>
      </dgm:t>
    </dgm:pt>
    <dgm:pt modelId="{3936A789-389B-40B1-A3B2-50DFF5504F96}" type="parTrans" cxnId="{CFCDAFB2-F27A-44E0-9E6D-5007D3F57947}">
      <dgm:prSet/>
      <dgm:spPr/>
      <dgm:t>
        <a:bodyPr/>
        <a:lstStyle/>
        <a:p>
          <a:endParaRPr lang="en-AU" sz="1000">
            <a:latin typeface="Arial Narrow" panose="020B0606020202030204" pitchFamily="34" charset="0"/>
            <a:ea typeface="Dotum" panose="020B0503020000020004" pitchFamily="34" charset="-127"/>
          </a:endParaRPr>
        </a:p>
      </dgm:t>
    </dgm:pt>
    <dgm:pt modelId="{E02C1BD5-0A9E-40B2-BB74-921AB6073645}" type="sibTrans" cxnId="{CFCDAFB2-F27A-44E0-9E6D-5007D3F57947}">
      <dgm:prSet/>
      <dgm:spPr/>
      <dgm:t>
        <a:bodyPr/>
        <a:lstStyle/>
        <a:p>
          <a:endParaRPr lang="en-AU" sz="1000"/>
        </a:p>
      </dgm:t>
    </dgm:pt>
    <dgm:pt modelId="{7425B349-D529-4CA3-A747-2906E40F2121}">
      <dgm:prSet custT="1"/>
      <dgm:spPr>
        <a:solidFill>
          <a:srgbClr val="C00000"/>
        </a:solidFill>
      </dgm:spPr>
      <dgm:t>
        <a:bodyPr/>
        <a:lstStyle/>
        <a:p>
          <a:r>
            <a:rPr lang="en-AU" sz="1000">
              <a:latin typeface="Arial Narrow" panose="020B0606020202030204" pitchFamily="34" charset="0"/>
              <a:ea typeface="Dotum" panose="020B0503020000020004" pitchFamily="34" charset="-127"/>
            </a:rPr>
            <a:t>Refractory or relapsed LBCL</a:t>
          </a:r>
        </a:p>
      </dgm:t>
    </dgm:pt>
    <dgm:pt modelId="{B0330653-2B22-46D0-8A83-35BEDE08E397}" type="parTrans" cxnId="{51E5C2F8-5B93-4957-BCC9-37810D4E6D01}">
      <dgm:prSet/>
      <dgm:spPr/>
      <dgm:t>
        <a:bodyPr/>
        <a:lstStyle/>
        <a:p>
          <a:endParaRPr lang="en-AU" sz="1000">
            <a:latin typeface="Arial Narrow" panose="020B0606020202030204" pitchFamily="34" charset="0"/>
            <a:ea typeface="Dotum" panose="020B0503020000020004" pitchFamily="34" charset="-127"/>
          </a:endParaRPr>
        </a:p>
      </dgm:t>
    </dgm:pt>
    <dgm:pt modelId="{72AFA369-7088-4433-BF5E-75A9BCB34234}" type="sibTrans" cxnId="{51E5C2F8-5B93-4957-BCC9-37810D4E6D01}">
      <dgm:prSet/>
      <dgm:spPr/>
      <dgm:t>
        <a:bodyPr/>
        <a:lstStyle/>
        <a:p>
          <a:endParaRPr lang="en-AU" sz="1000"/>
        </a:p>
      </dgm:t>
    </dgm:pt>
    <dgm:pt modelId="{E9FCB83B-7AF3-4118-B48A-71F6BBC4FCCC}">
      <dgm:prSet custT="1"/>
      <dgm:spPr>
        <a:solidFill>
          <a:schemeClr val="accent5">
            <a:lumMod val="75000"/>
          </a:schemeClr>
        </a:solidFill>
        <a:ln>
          <a:solidFill>
            <a:schemeClr val="accent5">
              <a:lumMod val="75000"/>
            </a:schemeClr>
          </a:solidFill>
        </a:ln>
      </dgm:spPr>
      <dgm:t>
        <a:bodyPr/>
        <a:lstStyle/>
        <a:p>
          <a:r>
            <a:rPr lang="en-AU" sz="1000">
              <a:latin typeface="Arial Narrow" panose="020B0606020202030204" pitchFamily="34" charset="0"/>
              <a:ea typeface="Dotum" panose="020B0503020000020004" pitchFamily="34" charset="-127"/>
            </a:rPr>
            <a:t>Salvage chemotherapy: </a:t>
          </a:r>
          <a:br>
            <a:rPr lang="en-AU" sz="1000">
              <a:latin typeface="Arial Narrow" panose="020B0606020202030204" pitchFamily="34" charset="0"/>
              <a:ea typeface="Dotum" panose="020B0503020000020004" pitchFamily="34" charset="-127"/>
            </a:rPr>
          </a:br>
          <a:r>
            <a:rPr lang="en-AU" sz="1000" dirty="0">
              <a:latin typeface="Arial Narrow" panose="020B0606020202030204" pitchFamily="34" charset="0"/>
              <a:ea typeface="Dotum" panose="020B0503020000020004" pitchFamily="34" charset="-127"/>
            </a:rPr>
            <a:t>R-ICE, R-ESHAP, R-GDP, R-DHAP</a:t>
          </a:r>
          <a:endParaRPr lang="en-AU" sz="1000">
            <a:latin typeface="Arial Narrow" panose="020B0606020202030204" pitchFamily="34" charset="0"/>
            <a:ea typeface="Dotum" panose="020B0503020000020004" pitchFamily="34" charset="-127"/>
          </a:endParaRPr>
        </a:p>
      </dgm:t>
    </dgm:pt>
    <dgm:pt modelId="{CAFB78BF-B108-4B07-96EC-82F5118403B9}" type="parTrans" cxnId="{83CD2198-E815-4D0E-A10C-0F267AB021BC}">
      <dgm:prSet/>
      <dgm:spPr/>
      <dgm:t>
        <a:bodyPr/>
        <a:lstStyle/>
        <a:p>
          <a:endParaRPr lang="en-AU" sz="1000">
            <a:latin typeface="Arial Narrow" panose="020B0606020202030204" pitchFamily="34" charset="0"/>
            <a:ea typeface="Dotum" panose="020B0503020000020004" pitchFamily="34" charset="-127"/>
          </a:endParaRPr>
        </a:p>
      </dgm:t>
    </dgm:pt>
    <dgm:pt modelId="{CB49E446-B4E4-43E8-BBC8-20563502858E}" type="sibTrans" cxnId="{83CD2198-E815-4D0E-A10C-0F267AB021BC}">
      <dgm:prSet/>
      <dgm:spPr/>
      <dgm:t>
        <a:bodyPr/>
        <a:lstStyle/>
        <a:p>
          <a:endParaRPr lang="en-AU" sz="1000"/>
        </a:p>
      </dgm:t>
    </dgm:pt>
    <dgm:pt modelId="{76D3FA2C-82F4-4FEE-8A37-983FEAA82433}">
      <dgm:prSet custT="1"/>
      <dgm:spPr>
        <a:solidFill>
          <a:srgbClr val="7030A0"/>
        </a:solidFill>
      </dgm:spPr>
      <dgm:t>
        <a:bodyPr/>
        <a:lstStyle/>
        <a:p>
          <a:r>
            <a:rPr lang="en-AU" sz="1000">
              <a:latin typeface="Arial Narrow" panose="020B0606020202030204" pitchFamily="34" charset="0"/>
              <a:ea typeface="Dotum" panose="020B0503020000020004" pitchFamily="34" charset="-127"/>
            </a:rPr>
            <a:t>Responder and fit</a:t>
          </a:r>
        </a:p>
        <a:p>
          <a:r>
            <a:rPr lang="en-AU" sz="1000">
              <a:latin typeface="Arial Narrow" panose="020B0606020202030204" pitchFamily="34" charset="0"/>
              <a:ea typeface="Dotum" panose="020B0503020000020004" pitchFamily="34" charset="-127"/>
            </a:rPr>
            <a:t>Treated with HDT &amp; auto-SCT</a:t>
          </a:r>
        </a:p>
      </dgm:t>
    </dgm:pt>
    <dgm:pt modelId="{7FDED500-2ECA-472F-9FCD-6821B078F084}" type="parTrans" cxnId="{A54610F4-2FDE-4E8C-A7BE-8C2CCDE74F2A}">
      <dgm:prSet/>
      <dgm:spPr/>
      <dgm:t>
        <a:bodyPr/>
        <a:lstStyle/>
        <a:p>
          <a:endParaRPr lang="en-AU" sz="1000">
            <a:latin typeface="Arial Narrow" panose="020B0606020202030204" pitchFamily="34" charset="0"/>
            <a:ea typeface="Dotum" panose="020B0503020000020004" pitchFamily="34" charset="-127"/>
          </a:endParaRPr>
        </a:p>
      </dgm:t>
    </dgm:pt>
    <dgm:pt modelId="{4E530F95-E382-46B0-B5CA-012B70D12D47}" type="sibTrans" cxnId="{A54610F4-2FDE-4E8C-A7BE-8C2CCDE74F2A}">
      <dgm:prSet/>
      <dgm:spPr/>
      <dgm:t>
        <a:bodyPr/>
        <a:lstStyle/>
        <a:p>
          <a:endParaRPr lang="en-AU" sz="1000"/>
        </a:p>
      </dgm:t>
    </dgm:pt>
    <dgm:pt modelId="{C56E691A-81A4-4B35-80F9-25FFEA869E1F}">
      <dgm:prSet custT="1"/>
      <dgm:spPr>
        <a:solidFill>
          <a:srgbClr val="C00000"/>
        </a:solidFill>
      </dgm:spPr>
      <dgm:t>
        <a:bodyPr/>
        <a:lstStyle/>
        <a:p>
          <a:r>
            <a:rPr lang="en-AU" sz="1000">
              <a:latin typeface="Arial Narrow" panose="020B0606020202030204" pitchFamily="34" charset="0"/>
              <a:ea typeface="Dotum" panose="020B0503020000020004" pitchFamily="34" charset="-127"/>
            </a:rPr>
            <a:t>Non-responder or not fit for HDT &amp; auto-SCT</a:t>
          </a:r>
        </a:p>
      </dgm:t>
    </dgm:pt>
    <dgm:pt modelId="{9CC96C86-2A36-474D-B95A-6A26F34DA956}" type="parTrans" cxnId="{801FE58F-5998-45DA-B582-0B85F5BB2ADA}">
      <dgm:prSet/>
      <dgm:spPr/>
      <dgm:t>
        <a:bodyPr/>
        <a:lstStyle/>
        <a:p>
          <a:endParaRPr lang="en-AU" sz="1000">
            <a:latin typeface="Arial Narrow" panose="020B0606020202030204" pitchFamily="34" charset="0"/>
            <a:ea typeface="Dotum" panose="020B0503020000020004" pitchFamily="34" charset="-127"/>
          </a:endParaRPr>
        </a:p>
      </dgm:t>
    </dgm:pt>
    <dgm:pt modelId="{79504FA4-BB46-4E74-BA67-3C038093AF1B}" type="sibTrans" cxnId="{801FE58F-5998-45DA-B582-0B85F5BB2ADA}">
      <dgm:prSet/>
      <dgm:spPr/>
      <dgm:t>
        <a:bodyPr/>
        <a:lstStyle/>
        <a:p>
          <a:endParaRPr lang="en-AU" sz="1000"/>
        </a:p>
      </dgm:t>
    </dgm:pt>
    <dgm:pt modelId="{94ABE94B-4AFA-493D-A751-7173EBDBA548}">
      <dgm:prSet custT="1"/>
      <dgm:spPr>
        <a:solidFill>
          <a:schemeClr val="accent6">
            <a:lumMod val="75000"/>
          </a:schemeClr>
        </a:solidFill>
      </dgm:spPr>
      <dgm:t>
        <a:bodyPr/>
        <a:lstStyle/>
        <a:p>
          <a:r>
            <a:rPr lang="en-AU" sz="1000">
              <a:latin typeface="Arial Narrow" panose="020B0606020202030204" pitchFamily="34" charset="0"/>
              <a:ea typeface="Dotum" panose="020B0503020000020004" pitchFamily="34" charset="-127"/>
            </a:rPr>
            <a:t>CAR-T cell therapy with axicabtagene autoleucel or tisagenlecleucel OR BSC</a:t>
          </a:r>
        </a:p>
      </dgm:t>
    </dgm:pt>
    <dgm:pt modelId="{E558F7D2-F774-45C8-BF5E-2FD1C1773172}" type="parTrans" cxnId="{E35D5177-A959-4081-9652-49AFDE98F7F9}">
      <dgm:prSet/>
      <dgm:spPr/>
      <dgm:t>
        <a:bodyPr/>
        <a:lstStyle/>
        <a:p>
          <a:endParaRPr lang="en-AU" sz="1000">
            <a:latin typeface="Arial Narrow" panose="020B0606020202030204" pitchFamily="34" charset="0"/>
            <a:ea typeface="Dotum" panose="020B0503020000020004" pitchFamily="34" charset="-127"/>
          </a:endParaRPr>
        </a:p>
      </dgm:t>
    </dgm:pt>
    <dgm:pt modelId="{DDA434DB-4EA4-4588-BBF0-4FA35917DB0A}" type="sibTrans" cxnId="{E35D5177-A959-4081-9652-49AFDE98F7F9}">
      <dgm:prSet/>
      <dgm:spPr/>
      <dgm:t>
        <a:bodyPr/>
        <a:lstStyle/>
        <a:p>
          <a:endParaRPr lang="en-AU" sz="1000"/>
        </a:p>
      </dgm:t>
    </dgm:pt>
    <dgm:pt modelId="{0E657F49-6A26-473F-B1C3-C25AC6FB5BCD}">
      <dgm:prSet custT="1"/>
      <dgm:spPr>
        <a:solidFill>
          <a:srgbClr val="00B050"/>
        </a:solidFill>
      </dgm:spPr>
      <dgm:t>
        <a:bodyPr/>
        <a:lstStyle/>
        <a:p>
          <a:r>
            <a:rPr lang="en-AU" sz="1000">
              <a:latin typeface="Arial Narrow" panose="020B0606020202030204" pitchFamily="34" charset="0"/>
              <a:ea typeface="Dotum" panose="020B0503020000020004" pitchFamily="34" charset="-127"/>
            </a:rPr>
            <a:t>Long-term remission</a:t>
          </a:r>
        </a:p>
      </dgm:t>
    </dgm:pt>
    <dgm:pt modelId="{64D2073F-2EDA-4CE1-9345-0D5B392C6687}" type="parTrans" cxnId="{593D00D2-6236-4DAD-AF1C-34988F8CB5CA}">
      <dgm:prSet/>
      <dgm:spPr/>
      <dgm:t>
        <a:bodyPr/>
        <a:lstStyle/>
        <a:p>
          <a:endParaRPr lang="en-AU" sz="1000">
            <a:latin typeface="Arial Narrow" panose="020B0606020202030204" pitchFamily="34" charset="0"/>
            <a:ea typeface="Dotum" panose="020B0503020000020004" pitchFamily="34" charset="-127"/>
          </a:endParaRPr>
        </a:p>
      </dgm:t>
    </dgm:pt>
    <dgm:pt modelId="{7656C82E-5EB5-4450-B1CE-89423FD6B7D6}" type="sibTrans" cxnId="{593D00D2-6236-4DAD-AF1C-34988F8CB5CA}">
      <dgm:prSet/>
      <dgm:spPr/>
      <dgm:t>
        <a:bodyPr/>
        <a:lstStyle/>
        <a:p>
          <a:endParaRPr lang="en-AU" sz="1000"/>
        </a:p>
      </dgm:t>
    </dgm:pt>
    <dgm:pt modelId="{031B8D67-59DE-40E7-AEA2-CAB751DF494E}">
      <dgm:prSet custT="1"/>
      <dgm:spPr>
        <a:solidFill>
          <a:srgbClr val="C00000"/>
        </a:solidFill>
      </dgm:spPr>
      <dgm:t>
        <a:bodyPr/>
        <a:lstStyle/>
        <a:p>
          <a:r>
            <a:rPr lang="en-AU" sz="1000">
              <a:latin typeface="Arial Narrow" panose="020B0606020202030204" pitchFamily="34" charset="0"/>
              <a:ea typeface="Dotum" panose="020B0503020000020004" pitchFamily="34" charset="-127"/>
            </a:rPr>
            <a:t>Refractory or relapsed LBCL</a:t>
          </a:r>
        </a:p>
      </dgm:t>
    </dgm:pt>
    <dgm:pt modelId="{78B64ECE-A930-489F-93A5-E7C6766083B1}" type="parTrans" cxnId="{9EF49076-CD2C-4834-99DB-05DEACD45FDA}">
      <dgm:prSet/>
      <dgm:spPr/>
      <dgm:t>
        <a:bodyPr/>
        <a:lstStyle/>
        <a:p>
          <a:endParaRPr lang="en-AU" sz="1000">
            <a:latin typeface="Arial Narrow" panose="020B0606020202030204" pitchFamily="34" charset="0"/>
            <a:ea typeface="Dotum" panose="020B0503020000020004" pitchFamily="34" charset="-127"/>
          </a:endParaRPr>
        </a:p>
      </dgm:t>
    </dgm:pt>
    <dgm:pt modelId="{8C22A230-547B-41B9-82C6-D473A7BC578E}" type="sibTrans" cxnId="{9EF49076-CD2C-4834-99DB-05DEACD45FDA}">
      <dgm:prSet/>
      <dgm:spPr/>
      <dgm:t>
        <a:bodyPr/>
        <a:lstStyle/>
        <a:p>
          <a:endParaRPr lang="en-AU" sz="1000"/>
        </a:p>
      </dgm:t>
    </dgm:pt>
    <dgm:pt modelId="{1347BFD0-95FD-435E-BBAE-490CE36F959A}">
      <dgm:prSet custT="1"/>
      <dgm:spPr>
        <a:solidFill>
          <a:schemeClr val="accent6">
            <a:lumMod val="75000"/>
          </a:schemeClr>
        </a:solidFill>
      </dgm:spPr>
      <dgm:t>
        <a:bodyPr/>
        <a:lstStyle/>
        <a:p>
          <a:r>
            <a:rPr lang="en-AU" sz="1000">
              <a:latin typeface="Arial Narrow" panose="020B0606020202030204" pitchFamily="34" charset="0"/>
              <a:ea typeface="Dotum" panose="020B0503020000020004" pitchFamily="34" charset="-127"/>
            </a:rPr>
            <a:t>CAR-T cell therapy with axicabtagene autoleucel or tisagenlecleucel OR BSC</a:t>
          </a:r>
        </a:p>
      </dgm:t>
    </dgm:pt>
    <dgm:pt modelId="{4142E1AE-DD7D-43AC-A548-E57B15E72C3D}" type="parTrans" cxnId="{5F71A504-3EE8-48CA-ABAB-1F87BBD37F40}">
      <dgm:prSet/>
      <dgm:spPr/>
      <dgm:t>
        <a:bodyPr/>
        <a:lstStyle/>
        <a:p>
          <a:endParaRPr lang="en-AU" sz="1000">
            <a:latin typeface="Arial Narrow" panose="020B0606020202030204" pitchFamily="34" charset="0"/>
            <a:ea typeface="Dotum" panose="020B0503020000020004" pitchFamily="34" charset="-127"/>
          </a:endParaRPr>
        </a:p>
      </dgm:t>
    </dgm:pt>
    <dgm:pt modelId="{654AB89D-68F5-448D-AEDD-A4BC8667474C}" type="sibTrans" cxnId="{5F71A504-3EE8-48CA-ABAB-1F87BBD37F40}">
      <dgm:prSet/>
      <dgm:spPr/>
      <dgm:t>
        <a:bodyPr/>
        <a:lstStyle/>
        <a:p>
          <a:endParaRPr lang="en-AU" sz="1000"/>
        </a:p>
      </dgm:t>
    </dgm:pt>
    <dgm:pt modelId="{179449B5-558D-468D-BCCD-C1DFB4A44FB5}" type="pres">
      <dgm:prSet presAssocID="{7B33FA46-61DD-4491-9677-2A65A1A8EA1B}" presName="hierChild1" presStyleCnt="0">
        <dgm:presLayoutVars>
          <dgm:orgChart val="1"/>
          <dgm:chPref val="1"/>
          <dgm:dir/>
          <dgm:animOne val="branch"/>
          <dgm:animLvl val="lvl"/>
          <dgm:resizeHandles/>
        </dgm:presLayoutVars>
      </dgm:prSet>
      <dgm:spPr/>
    </dgm:pt>
    <dgm:pt modelId="{18869BE6-FCE5-4F9C-BD58-B1B6DA886353}" type="pres">
      <dgm:prSet presAssocID="{0125FD4A-58A1-4BB4-BCE7-9BC4928D4A37}" presName="hierRoot1" presStyleCnt="0">
        <dgm:presLayoutVars>
          <dgm:hierBranch val="init"/>
        </dgm:presLayoutVars>
      </dgm:prSet>
      <dgm:spPr/>
    </dgm:pt>
    <dgm:pt modelId="{9C185D24-4863-458E-8637-3460CEC2FDFA}" type="pres">
      <dgm:prSet presAssocID="{0125FD4A-58A1-4BB4-BCE7-9BC4928D4A37}" presName="rootComposite1" presStyleCnt="0"/>
      <dgm:spPr/>
    </dgm:pt>
    <dgm:pt modelId="{33E1E706-5A5F-4A26-BEBC-ECB02993F3E5}" type="pres">
      <dgm:prSet presAssocID="{0125FD4A-58A1-4BB4-BCE7-9BC4928D4A37}" presName="rootText1" presStyleLbl="node0" presStyleIdx="0" presStyleCnt="1" custScaleX="816139" custLinFactY="-31349" custLinFactNeighborX="1113" custLinFactNeighborY="-100000">
        <dgm:presLayoutVars>
          <dgm:chPref val="3"/>
        </dgm:presLayoutVars>
      </dgm:prSet>
      <dgm:spPr/>
    </dgm:pt>
    <dgm:pt modelId="{001456C3-6DD7-49E8-B7B9-03E0B5D28B24}" type="pres">
      <dgm:prSet presAssocID="{0125FD4A-58A1-4BB4-BCE7-9BC4928D4A37}" presName="rootConnector1" presStyleLbl="node1" presStyleIdx="0" presStyleCnt="0"/>
      <dgm:spPr/>
    </dgm:pt>
    <dgm:pt modelId="{65D747F8-968E-42CF-8075-B78B05A9CC70}" type="pres">
      <dgm:prSet presAssocID="{0125FD4A-58A1-4BB4-BCE7-9BC4928D4A37}" presName="hierChild2" presStyleCnt="0"/>
      <dgm:spPr/>
    </dgm:pt>
    <dgm:pt modelId="{50494E41-18D9-4AF2-9FDF-48BD705EFD86}" type="pres">
      <dgm:prSet presAssocID="{6E42DAC9-4E42-42B8-A169-C14547047597}" presName="Name37" presStyleLbl="parChTrans1D2" presStyleIdx="0" presStyleCnt="1"/>
      <dgm:spPr/>
    </dgm:pt>
    <dgm:pt modelId="{07C0AEA4-4BB1-40C0-ABD1-C73435A05A8D}" type="pres">
      <dgm:prSet presAssocID="{7EB4EC83-C4F9-4967-BD49-80BDCB2B8D4B}" presName="hierRoot2" presStyleCnt="0">
        <dgm:presLayoutVars>
          <dgm:hierBranch/>
        </dgm:presLayoutVars>
      </dgm:prSet>
      <dgm:spPr/>
    </dgm:pt>
    <dgm:pt modelId="{1969EF40-1E34-4084-B412-1FB2392D1617}" type="pres">
      <dgm:prSet presAssocID="{7EB4EC83-C4F9-4967-BD49-80BDCB2B8D4B}" presName="rootComposite" presStyleCnt="0"/>
      <dgm:spPr/>
    </dgm:pt>
    <dgm:pt modelId="{7D1C0F5F-7646-4DF7-AAF2-A6BDEB8C5935}" type="pres">
      <dgm:prSet presAssocID="{7EB4EC83-C4F9-4967-BD49-80BDCB2B8D4B}" presName="rootText" presStyleLbl="node2" presStyleIdx="0" presStyleCnt="1" custScaleX="816139" custLinFactY="-6860" custLinFactNeighborX="1113" custLinFactNeighborY="-100000">
        <dgm:presLayoutVars>
          <dgm:chPref val="3"/>
        </dgm:presLayoutVars>
      </dgm:prSet>
      <dgm:spPr/>
    </dgm:pt>
    <dgm:pt modelId="{BF389FF8-C647-43A8-A132-317660AAEC0C}" type="pres">
      <dgm:prSet presAssocID="{7EB4EC83-C4F9-4967-BD49-80BDCB2B8D4B}" presName="rootConnector" presStyleLbl="node2" presStyleIdx="0" presStyleCnt="1"/>
      <dgm:spPr/>
    </dgm:pt>
    <dgm:pt modelId="{8E4EB855-A752-44AB-AE80-5125F3578368}" type="pres">
      <dgm:prSet presAssocID="{7EB4EC83-C4F9-4967-BD49-80BDCB2B8D4B}" presName="hierChild4" presStyleCnt="0"/>
      <dgm:spPr/>
    </dgm:pt>
    <dgm:pt modelId="{F64FB112-E8DC-495B-8A13-63708E60D67E}" type="pres">
      <dgm:prSet presAssocID="{3936A789-389B-40B1-A3B2-50DFF5504F96}" presName="Name35" presStyleLbl="parChTrans1D3" presStyleIdx="0" presStyleCnt="2"/>
      <dgm:spPr/>
    </dgm:pt>
    <dgm:pt modelId="{E13B4B70-BCC9-41D7-998D-327635CD6A68}" type="pres">
      <dgm:prSet presAssocID="{5FA40A2D-7C4C-4F81-AC2E-507CEEEBC176}" presName="hierRoot2" presStyleCnt="0">
        <dgm:presLayoutVars>
          <dgm:hierBranch/>
        </dgm:presLayoutVars>
      </dgm:prSet>
      <dgm:spPr/>
    </dgm:pt>
    <dgm:pt modelId="{1F2B21DD-9AF0-4EFD-979A-11AB37FE7B01}" type="pres">
      <dgm:prSet presAssocID="{5FA40A2D-7C4C-4F81-AC2E-507CEEEBC176}" presName="rootComposite" presStyleCnt="0"/>
      <dgm:spPr/>
    </dgm:pt>
    <dgm:pt modelId="{B04B6D47-FE4E-4C5C-9D54-0C10F4C64F57}" type="pres">
      <dgm:prSet presAssocID="{5FA40A2D-7C4C-4F81-AC2E-507CEEEBC176}" presName="rootText" presStyleLbl="node3" presStyleIdx="0" presStyleCnt="2" custScaleX="268905" custScaleY="100444" custLinFactNeighborX="-516" custLinFactNeighborY="-75693">
        <dgm:presLayoutVars>
          <dgm:chPref val="3"/>
        </dgm:presLayoutVars>
      </dgm:prSet>
      <dgm:spPr/>
    </dgm:pt>
    <dgm:pt modelId="{67B871EE-8C4B-4EEA-895A-AF6301E7B62D}" type="pres">
      <dgm:prSet presAssocID="{5FA40A2D-7C4C-4F81-AC2E-507CEEEBC176}" presName="rootConnector" presStyleLbl="node3" presStyleIdx="0" presStyleCnt="2"/>
      <dgm:spPr/>
    </dgm:pt>
    <dgm:pt modelId="{3A79D13E-964A-4C7F-9DDB-D7F1B4DC4CB1}" type="pres">
      <dgm:prSet presAssocID="{5FA40A2D-7C4C-4F81-AC2E-507CEEEBC176}" presName="hierChild4" presStyleCnt="0"/>
      <dgm:spPr/>
    </dgm:pt>
    <dgm:pt modelId="{41CC0BEB-3EB1-4D2D-8311-7339CA15F90E}" type="pres">
      <dgm:prSet presAssocID="{5FA40A2D-7C4C-4F81-AC2E-507CEEEBC176}" presName="hierChild5" presStyleCnt="0"/>
      <dgm:spPr/>
    </dgm:pt>
    <dgm:pt modelId="{87868C79-0C42-4124-95A0-EEA9B6E07315}" type="pres">
      <dgm:prSet presAssocID="{B0330653-2B22-46D0-8A83-35BEDE08E397}" presName="Name35" presStyleLbl="parChTrans1D3" presStyleIdx="1" presStyleCnt="2"/>
      <dgm:spPr/>
    </dgm:pt>
    <dgm:pt modelId="{6F4612DD-DBB6-4F87-8D96-FF226B63CAA3}" type="pres">
      <dgm:prSet presAssocID="{7425B349-D529-4CA3-A747-2906E40F2121}" presName="hierRoot2" presStyleCnt="0">
        <dgm:presLayoutVars>
          <dgm:hierBranch/>
        </dgm:presLayoutVars>
      </dgm:prSet>
      <dgm:spPr/>
    </dgm:pt>
    <dgm:pt modelId="{5FE7B757-7A95-48DB-A155-492557FDC6D8}" type="pres">
      <dgm:prSet presAssocID="{7425B349-D529-4CA3-A747-2906E40F2121}" presName="rootComposite" presStyleCnt="0"/>
      <dgm:spPr/>
    </dgm:pt>
    <dgm:pt modelId="{9764989E-37C9-4AD8-9932-AA01CDE19E0B}" type="pres">
      <dgm:prSet presAssocID="{7425B349-D529-4CA3-A747-2906E40F2121}" presName="rootText" presStyleLbl="node3" presStyleIdx="1" presStyleCnt="2" custScaleX="476501" custScaleY="118045" custLinFactNeighborX="-6679" custLinFactNeighborY="-75693">
        <dgm:presLayoutVars>
          <dgm:chPref val="3"/>
        </dgm:presLayoutVars>
      </dgm:prSet>
      <dgm:spPr/>
    </dgm:pt>
    <dgm:pt modelId="{672F9924-0619-48E4-A78F-F0BB84208B35}" type="pres">
      <dgm:prSet presAssocID="{7425B349-D529-4CA3-A747-2906E40F2121}" presName="rootConnector" presStyleLbl="node3" presStyleIdx="1" presStyleCnt="2"/>
      <dgm:spPr/>
    </dgm:pt>
    <dgm:pt modelId="{F0DBF109-EFD3-4C72-BD53-F60BEFD50172}" type="pres">
      <dgm:prSet presAssocID="{7425B349-D529-4CA3-A747-2906E40F2121}" presName="hierChild4" presStyleCnt="0"/>
      <dgm:spPr/>
    </dgm:pt>
    <dgm:pt modelId="{433748C1-591B-4CD9-8C9D-DFB6E28C2DDE}" type="pres">
      <dgm:prSet presAssocID="{CAFB78BF-B108-4B07-96EC-82F5118403B9}" presName="Name35" presStyleLbl="parChTrans1D4" presStyleIdx="0" presStyleCnt="7"/>
      <dgm:spPr/>
    </dgm:pt>
    <dgm:pt modelId="{F926D98F-2CE3-44D1-B460-C97CE8D1E12D}" type="pres">
      <dgm:prSet presAssocID="{E9FCB83B-7AF3-4118-B48A-71F6BBC4FCCC}" presName="hierRoot2" presStyleCnt="0">
        <dgm:presLayoutVars>
          <dgm:hierBranch/>
        </dgm:presLayoutVars>
      </dgm:prSet>
      <dgm:spPr/>
    </dgm:pt>
    <dgm:pt modelId="{6B362DBC-B702-4D43-87FE-853DAEACE004}" type="pres">
      <dgm:prSet presAssocID="{E9FCB83B-7AF3-4118-B48A-71F6BBC4FCCC}" presName="rootComposite" presStyleCnt="0"/>
      <dgm:spPr/>
    </dgm:pt>
    <dgm:pt modelId="{13EE2268-8FB2-4841-936F-7BAE5ECA4289}" type="pres">
      <dgm:prSet presAssocID="{E9FCB83B-7AF3-4118-B48A-71F6BBC4FCCC}" presName="rootText" presStyleLbl="node4" presStyleIdx="0" presStyleCnt="7" custScaleX="467766" custScaleY="171330" custLinFactNeighborX="-6678" custLinFactNeighborY="-48972">
        <dgm:presLayoutVars>
          <dgm:chPref val="3"/>
        </dgm:presLayoutVars>
      </dgm:prSet>
      <dgm:spPr/>
    </dgm:pt>
    <dgm:pt modelId="{111AC97E-2913-4097-9E62-DB022EBE1AEC}" type="pres">
      <dgm:prSet presAssocID="{E9FCB83B-7AF3-4118-B48A-71F6BBC4FCCC}" presName="rootConnector" presStyleLbl="node4" presStyleIdx="0" presStyleCnt="7"/>
      <dgm:spPr/>
    </dgm:pt>
    <dgm:pt modelId="{8A2C0FDF-03AB-47F8-9F0C-DD2CE77AD300}" type="pres">
      <dgm:prSet presAssocID="{E9FCB83B-7AF3-4118-B48A-71F6BBC4FCCC}" presName="hierChild4" presStyleCnt="0"/>
      <dgm:spPr/>
    </dgm:pt>
    <dgm:pt modelId="{3EACCC6A-74AE-49B3-958C-D09A350D9CD5}" type="pres">
      <dgm:prSet presAssocID="{7FDED500-2ECA-472F-9FCD-6821B078F084}" presName="Name35" presStyleLbl="parChTrans1D4" presStyleIdx="1" presStyleCnt="7"/>
      <dgm:spPr/>
    </dgm:pt>
    <dgm:pt modelId="{89DD375E-7435-4893-A132-8B7CDFBA0960}" type="pres">
      <dgm:prSet presAssocID="{76D3FA2C-82F4-4FEE-8A37-983FEAA82433}" presName="hierRoot2" presStyleCnt="0">
        <dgm:presLayoutVars>
          <dgm:hierBranch/>
        </dgm:presLayoutVars>
      </dgm:prSet>
      <dgm:spPr/>
    </dgm:pt>
    <dgm:pt modelId="{28527E93-F5B2-458E-9198-E55F4D7743F2}" type="pres">
      <dgm:prSet presAssocID="{76D3FA2C-82F4-4FEE-8A37-983FEAA82433}" presName="rootComposite" presStyleCnt="0"/>
      <dgm:spPr/>
    </dgm:pt>
    <dgm:pt modelId="{FF3CBB55-7814-427E-88AA-E9036E387E5E}" type="pres">
      <dgm:prSet presAssocID="{76D3FA2C-82F4-4FEE-8A37-983FEAA82433}" presName="rootText" presStyleLbl="node4" presStyleIdx="1" presStyleCnt="7" custScaleX="365169" custScaleY="143231" custLinFactNeighborX="-19988" custLinFactNeighborY="16832">
        <dgm:presLayoutVars>
          <dgm:chPref val="3"/>
        </dgm:presLayoutVars>
      </dgm:prSet>
      <dgm:spPr/>
    </dgm:pt>
    <dgm:pt modelId="{2BD85287-D253-4824-B621-38EC80426DAE}" type="pres">
      <dgm:prSet presAssocID="{76D3FA2C-82F4-4FEE-8A37-983FEAA82433}" presName="rootConnector" presStyleLbl="node4" presStyleIdx="1" presStyleCnt="7"/>
      <dgm:spPr/>
    </dgm:pt>
    <dgm:pt modelId="{E9610D4C-4431-4133-A32F-2F917E9C66C8}" type="pres">
      <dgm:prSet presAssocID="{76D3FA2C-82F4-4FEE-8A37-983FEAA82433}" presName="hierChild4" presStyleCnt="0"/>
      <dgm:spPr/>
    </dgm:pt>
    <dgm:pt modelId="{A3451E75-EB8B-400B-9E62-0464F0AE98DA}" type="pres">
      <dgm:prSet presAssocID="{64D2073F-2EDA-4CE1-9345-0D5B392C6687}" presName="Name35" presStyleLbl="parChTrans1D4" presStyleIdx="2" presStyleCnt="7"/>
      <dgm:spPr/>
    </dgm:pt>
    <dgm:pt modelId="{F0699E6A-E992-42BA-9EEB-2B8867B5E824}" type="pres">
      <dgm:prSet presAssocID="{0E657F49-6A26-473F-B1C3-C25AC6FB5BCD}" presName="hierRoot2" presStyleCnt="0">
        <dgm:presLayoutVars>
          <dgm:hierBranch val="init"/>
        </dgm:presLayoutVars>
      </dgm:prSet>
      <dgm:spPr/>
    </dgm:pt>
    <dgm:pt modelId="{2AEA80CC-D90E-40B7-8397-F9D98AFE7501}" type="pres">
      <dgm:prSet presAssocID="{0E657F49-6A26-473F-B1C3-C25AC6FB5BCD}" presName="rootComposite" presStyleCnt="0"/>
      <dgm:spPr/>
    </dgm:pt>
    <dgm:pt modelId="{B491736D-F534-446C-BF58-2D63C3ED8B4E}" type="pres">
      <dgm:prSet presAssocID="{0E657F49-6A26-473F-B1C3-C25AC6FB5BCD}" presName="rootText" presStyleLbl="node4" presStyleIdx="2" presStyleCnt="7" custScaleX="290834" custScaleY="130264" custLinFactX="-38337" custLinFactNeighborX="-100000" custLinFactNeighborY="23144">
        <dgm:presLayoutVars>
          <dgm:chPref val="3"/>
        </dgm:presLayoutVars>
      </dgm:prSet>
      <dgm:spPr/>
    </dgm:pt>
    <dgm:pt modelId="{3BB997CA-AA51-43FE-A5C9-A221FD6040C3}" type="pres">
      <dgm:prSet presAssocID="{0E657F49-6A26-473F-B1C3-C25AC6FB5BCD}" presName="rootConnector" presStyleLbl="node4" presStyleIdx="2" presStyleCnt="7"/>
      <dgm:spPr/>
    </dgm:pt>
    <dgm:pt modelId="{D644DD1E-D447-4010-B7F3-9F9DF5C7E0A4}" type="pres">
      <dgm:prSet presAssocID="{0E657F49-6A26-473F-B1C3-C25AC6FB5BCD}" presName="hierChild4" presStyleCnt="0"/>
      <dgm:spPr/>
    </dgm:pt>
    <dgm:pt modelId="{62666A6B-4BA3-4E8F-A8FC-6BADB9BB929A}" type="pres">
      <dgm:prSet presAssocID="{0E657F49-6A26-473F-B1C3-C25AC6FB5BCD}" presName="hierChild5" presStyleCnt="0"/>
      <dgm:spPr/>
    </dgm:pt>
    <dgm:pt modelId="{AC436F52-121F-47F8-A651-EBE400687B44}" type="pres">
      <dgm:prSet presAssocID="{78B64ECE-A930-489F-93A5-E7C6766083B1}" presName="Name35" presStyleLbl="parChTrans1D4" presStyleIdx="3" presStyleCnt="7"/>
      <dgm:spPr/>
    </dgm:pt>
    <dgm:pt modelId="{614F27EB-31AA-4F58-BD78-98D435262E65}" type="pres">
      <dgm:prSet presAssocID="{031B8D67-59DE-40E7-AEA2-CAB751DF494E}" presName="hierRoot2" presStyleCnt="0">
        <dgm:presLayoutVars>
          <dgm:hierBranch/>
        </dgm:presLayoutVars>
      </dgm:prSet>
      <dgm:spPr/>
    </dgm:pt>
    <dgm:pt modelId="{1509E5FB-3237-4C8D-8600-A482229B1D5B}" type="pres">
      <dgm:prSet presAssocID="{031B8D67-59DE-40E7-AEA2-CAB751DF494E}" presName="rootComposite" presStyleCnt="0"/>
      <dgm:spPr/>
    </dgm:pt>
    <dgm:pt modelId="{C437CCD9-8EDF-48DE-8761-0279C50E92FB}" type="pres">
      <dgm:prSet presAssocID="{031B8D67-59DE-40E7-AEA2-CAB751DF494E}" presName="rootText" presStyleLbl="node4" presStyleIdx="3" presStyleCnt="7" custScaleX="263161" custScaleY="135428" custLinFactNeighborX="-41758" custLinFactNeighborY="23144">
        <dgm:presLayoutVars>
          <dgm:chPref val="3"/>
        </dgm:presLayoutVars>
      </dgm:prSet>
      <dgm:spPr/>
    </dgm:pt>
    <dgm:pt modelId="{E8A180F1-809F-477A-9CC5-5A5E8C7A825B}" type="pres">
      <dgm:prSet presAssocID="{031B8D67-59DE-40E7-AEA2-CAB751DF494E}" presName="rootConnector" presStyleLbl="node4" presStyleIdx="3" presStyleCnt="7"/>
      <dgm:spPr/>
    </dgm:pt>
    <dgm:pt modelId="{C8209AA7-B190-470E-8AE0-397D28E1559F}" type="pres">
      <dgm:prSet presAssocID="{031B8D67-59DE-40E7-AEA2-CAB751DF494E}" presName="hierChild4" presStyleCnt="0"/>
      <dgm:spPr/>
    </dgm:pt>
    <dgm:pt modelId="{A951CCAD-6B2C-4330-B39E-39CC07EE1CA6}" type="pres">
      <dgm:prSet presAssocID="{4142E1AE-DD7D-43AC-A548-E57B15E72C3D}" presName="Name35" presStyleLbl="parChTrans1D4" presStyleIdx="4" presStyleCnt="7"/>
      <dgm:spPr/>
    </dgm:pt>
    <dgm:pt modelId="{E6BBC5BA-07CA-49C3-86A7-2E8C07F0AE4F}" type="pres">
      <dgm:prSet presAssocID="{1347BFD0-95FD-435E-BBAE-490CE36F959A}" presName="hierRoot2" presStyleCnt="0">
        <dgm:presLayoutVars>
          <dgm:hierBranch val="init"/>
        </dgm:presLayoutVars>
      </dgm:prSet>
      <dgm:spPr/>
    </dgm:pt>
    <dgm:pt modelId="{545328F7-807C-4706-954D-BF48BAB5B8DB}" type="pres">
      <dgm:prSet presAssocID="{1347BFD0-95FD-435E-BBAE-490CE36F959A}" presName="rootComposite" presStyleCnt="0"/>
      <dgm:spPr/>
    </dgm:pt>
    <dgm:pt modelId="{DE38B095-70C6-457F-A2B6-3F2E528FF0D3}" type="pres">
      <dgm:prSet presAssocID="{1347BFD0-95FD-435E-BBAE-490CE36F959A}" presName="rootText" presStyleLbl="node4" presStyleIdx="4" presStyleCnt="7" custScaleX="280922" custScaleY="216456" custLinFactNeighborX="-41760" custLinFactNeighborY="27597">
        <dgm:presLayoutVars>
          <dgm:chPref val="3"/>
        </dgm:presLayoutVars>
      </dgm:prSet>
      <dgm:spPr/>
    </dgm:pt>
    <dgm:pt modelId="{34255C6F-DAEB-445A-B509-737DFFF4CB7A}" type="pres">
      <dgm:prSet presAssocID="{1347BFD0-95FD-435E-BBAE-490CE36F959A}" presName="rootConnector" presStyleLbl="node4" presStyleIdx="4" presStyleCnt="7"/>
      <dgm:spPr/>
    </dgm:pt>
    <dgm:pt modelId="{941D9BEC-31B0-40C3-A417-68CCB5736452}" type="pres">
      <dgm:prSet presAssocID="{1347BFD0-95FD-435E-BBAE-490CE36F959A}" presName="hierChild4" presStyleCnt="0"/>
      <dgm:spPr/>
    </dgm:pt>
    <dgm:pt modelId="{505ECDBC-FB24-4CAF-AE2E-C7315E65C2AA}" type="pres">
      <dgm:prSet presAssocID="{1347BFD0-95FD-435E-BBAE-490CE36F959A}" presName="hierChild5" presStyleCnt="0"/>
      <dgm:spPr/>
    </dgm:pt>
    <dgm:pt modelId="{E3D7C5B9-81E1-4C85-970A-D9B0E3115958}" type="pres">
      <dgm:prSet presAssocID="{031B8D67-59DE-40E7-AEA2-CAB751DF494E}" presName="hierChild5" presStyleCnt="0"/>
      <dgm:spPr/>
    </dgm:pt>
    <dgm:pt modelId="{405AD80C-D52F-4927-B55E-21DCD397D974}" type="pres">
      <dgm:prSet presAssocID="{76D3FA2C-82F4-4FEE-8A37-983FEAA82433}" presName="hierChild5" presStyleCnt="0"/>
      <dgm:spPr/>
    </dgm:pt>
    <dgm:pt modelId="{D08BAE1D-D985-4B3C-BA5D-9BF96C38C95C}" type="pres">
      <dgm:prSet presAssocID="{9CC96C86-2A36-474D-B95A-6A26F34DA956}" presName="Name35" presStyleLbl="parChTrans1D4" presStyleIdx="5" presStyleCnt="7"/>
      <dgm:spPr/>
    </dgm:pt>
    <dgm:pt modelId="{A4AFBB6A-E1E3-4F3D-B416-EE43164D8085}" type="pres">
      <dgm:prSet presAssocID="{C56E691A-81A4-4B35-80F9-25FFEA869E1F}" presName="hierRoot2" presStyleCnt="0">
        <dgm:presLayoutVars>
          <dgm:hierBranch/>
        </dgm:presLayoutVars>
      </dgm:prSet>
      <dgm:spPr/>
    </dgm:pt>
    <dgm:pt modelId="{85FE1A48-7436-407E-8DB0-27C47AE66C09}" type="pres">
      <dgm:prSet presAssocID="{C56E691A-81A4-4B35-80F9-25FFEA869E1F}" presName="rootComposite" presStyleCnt="0"/>
      <dgm:spPr/>
    </dgm:pt>
    <dgm:pt modelId="{7374D634-B8BB-469B-9B86-7134E6063EC6}" type="pres">
      <dgm:prSet presAssocID="{C56E691A-81A4-4B35-80F9-25FFEA869E1F}" presName="rootText" presStyleLbl="node4" presStyleIdx="5" presStyleCnt="7" custScaleX="317379" custScaleY="150839" custLinFactY="100000" custLinFactNeighborX="-19988" custLinFactNeighborY="112430">
        <dgm:presLayoutVars>
          <dgm:chPref val="3"/>
        </dgm:presLayoutVars>
      </dgm:prSet>
      <dgm:spPr/>
    </dgm:pt>
    <dgm:pt modelId="{4E1C1F59-B253-433D-9944-59DDD4E39212}" type="pres">
      <dgm:prSet presAssocID="{C56E691A-81A4-4B35-80F9-25FFEA869E1F}" presName="rootConnector" presStyleLbl="node4" presStyleIdx="5" presStyleCnt="7"/>
      <dgm:spPr/>
    </dgm:pt>
    <dgm:pt modelId="{4E58F801-B91F-4A6A-A946-9DF71C6CC9A5}" type="pres">
      <dgm:prSet presAssocID="{C56E691A-81A4-4B35-80F9-25FFEA869E1F}" presName="hierChild4" presStyleCnt="0"/>
      <dgm:spPr/>
    </dgm:pt>
    <dgm:pt modelId="{7F1DA0E1-8B84-44A9-A44B-17F40713C7E2}" type="pres">
      <dgm:prSet presAssocID="{E558F7D2-F774-45C8-BF5E-2FD1C1773172}" presName="Name35" presStyleLbl="parChTrans1D4" presStyleIdx="6" presStyleCnt="7"/>
      <dgm:spPr/>
    </dgm:pt>
    <dgm:pt modelId="{22631858-1653-43B3-9888-87910061FB8D}" type="pres">
      <dgm:prSet presAssocID="{94ABE94B-4AFA-493D-A751-7173EBDBA548}" presName="hierRoot2" presStyleCnt="0">
        <dgm:presLayoutVars>
          <dgm:hierBranch val="init"/>
        </dgm:presLayoutVars>
      </dgm:prSet>
      <dgm:spPr/>
    </dgm:pt>
    <dgm:pt modelId="{F87F73A4-AF1D-462D-A5AB-5118C8501642}" type="pres">
      <dgm:prSet presAssocID="{94ABE94B-4AFA-493D-A751-7173EBDBA548}" presName="rootComposite" presStyleCnt="0"/>
      <dgm:spPr/>
    </dgm:pt>
    <dgm:pt modelId="{9E4E9C5E-80AF-466F-92DB-70AD8E65A331}" type="pres">
      <dgm:prSet presAssocID="{94ABE94B-4AFA-493D-A751-7173EBDBA548}" presName="rootText" presStyleLbl="node4" presStyleIdx="6" presStyleCnt="7" custScaleX="279517" custScaleY="215014" custLinFactY="100000" custLinFactNeighborX="-19988" custLinFactNeighborY="104471">
        <dgm:presLayoutVars>
          <dgm:chPref val="3"/>
        </dgm:presLayoutVars>
      </dgm:prSet>
      <dgm:spPr/>
    </dgm:pt>
    <dgm:pt modelId="{91C618CB-CB3E-4FA2-9CA0-6EC46DBD70C3}" type="pres">
      <dgm:prSet presAssocID="{94ABE94B-4AFA-493D-A751-7173EBDBA548}" presName="rootConnector" presStyleLbl="node4" presStyleIdx="6" presStyleCnt="7"/>
      <dgm:spPr/>
    </dgm:pt>
    <dgm:pt modelId="{8CBD32C8-EFAE-4545-8471-C253F5E0B375}" type="pres">
      <dgm:prSet presAssocID="{94ABE94B-4AFA-493D-A751-7173EBDBA548}" presName="hierChild4" presStyleCnt="0"/>
      <dgm:spPr/>
    </dgm:pt>
    <dgm:pt modelId="{3D4A5A82-3D06-4AE9-AEA3-4AD79150E97D}" type="pres">
      <dgm:prSet presAssocID="{94ABE94B-4AFA-493D-A751-7173EBDBA548}" presName="hierChild5" presStyleCnt="0"/>
      <dgm:spPr/>
    </dgm:pt>
    <dgm:pt modelId="{3A518D94-6FE3-4598-A47F-A5712DC18DA0}" type="pres">
      <dgm:prSet presAssocID="{C56E691A-81A4-4B35-80F9-25FFEA869E1F}" presName="hierChild5" presStyleCnt="0"/>
      <dgm:spPr/>
    </dgm:pt>
    <dgm:pt modelId="{55D665FC-A40F-4689-8D54-40A381880205}" type="pres">
      <dgm:prSet presAssocID="{E9FCB83B-7AF3-4118-B48A-71F6BBC4FCCC}" presName="hierChild5" presStyleCnt="0"/>
      <dgm:spPr/>
    </dgm:pt>
    <dgm:pt modelId="{3A134628-FBA9-411A-846C-23AEB6D69A62}" type="pres">
      <dgm:prSet presAssocID="{7425B349-D529-4CA3-A747-2906E40F2121}" presName="hierChild5" presStyleCnt="0"/>
      <dgm:spPr/>
    </dgm:pt>
    <dgm:pt modelId="{4B1398A1-13A7-452F-8BC8-A45DC878621A}" type="pres">
      <dgm:prSet presAssocID="{7EB4EC83-C4F9-4967-BD49-80BDCB2B8D4B}" presName="hierChild5" presStyleCnt="0"/>
      <dgm:spPr/>
    </dgm:pt>
    <dgm:pt modelId="{3195339A-CB6E-46A0-A319-E484EB6C6188}" type="pres">
      <dgm:prSet presAssocID="{0125FD4A-58A1-4BB4-BCE7-9BC4928D4A37}" presName="hierChild3" presStyleCnt="0"/>
      <dgm:spPr/>
    </dgm:pt>
  </dgm:ptLst>
  <dgm:cxnLst>
    <dgm:cxn modelId="{5F71A504-3EE8-48CA-ABAB-1F87BBD37F40}" srcId="{031B8D67-59DE-40E7-AEA2-CAB751DF494E}" destId="{1347BFD0-95FD-435E-BBAE-490CE36F959A}" srcOrd="0" destOrd="0" parTransId="{4142E1AE-DD7D-43AC-A548-E57B15E72C3D}" sibTransId="{654AB89D-68F5-448D-AEDD-A4BC8667474C}"/>
    <dgm:cxn modelId="{DE05040E-E745-402B-99A3-86B3E36CECF3}" type="presOf" srcId="{0125FD4A-58A1-4BB4-BCE7-9BC4928D4A37}" destId="{33E1E706-5A5F-4A26-BEBC-ECB02993F3E5}" srcOrd="0" destOrd="0" presId="urn:microsoft.com/office/officeart/2005/8/layout/orgChart1"/>
    <dgm:cxn modelId="{1497A60F-C553-4E15-A273-41953EBAEC14}" type="presOf" srcId="{0E657F49-6A26-473F-B1C3-C25AC6FB5BCD}" destId="{3BB997CA-AA51-43FE-A5C9-A221FD6040C3}" srcOrd="1" destOrd="0" presId="urn:microsoft.com/office/officeart/2005/8/layout/orgChart1"/>
    <dgm:cxn modelId="{6BC6CF2D-819A-4FF4-979B-78E7824C128B}" type="presOf" srcId="{B0330653-2B22-46D0-8A83-35BEDE08E397}" destId="{87868C79-0C42-4124-95A0-EEA9B6E07315}" srcOrd="0" destOrd="0" presId="urn:microsoft.com/office/officeart/2005/8/layout/orgChart1"/>
    <dgm:cxn modelId="{A7CD013D-6AF6-4C0A-8633-25FBD5AC814D}" type="presOf" srcId="{94ABE94B-4AFA-493D-A751-7173EBDBA548}" destId="{91C618CB-CB3E-4FA2-9CA0-6EC46DBD70C3}" srcOrd="1" destOrd="0" presId="urn:microsoft.com/office/officeart/2005/8/layout/orgChart1"/>
    <dgm:cxn modelId="{4C4EE160-68CA-4614-8A21-0BE8EF72F9DD}" type="presOf" srcId="{76D3FA2C-82F4-4FEE-8A37-983FEAA82433}" destId="{2BD85287-D253-4824-B621-38EC80426DAE}" srcOrd="1" destOrd="0" presId="urn:microsoft.com/office/officeart/2005/8/layout/orgChart1"/>
    <dgm:cxn modelId="{FC9C3E43-5452-4F60-8A5A-78C1B9BA5125}" type="presOf" srcId="{E9FCB83B-7AF3-4118-B48A-71F6BBC4FCCC}" destId="{111AC97E-2913-4097-9E62-DB022EBE1AEC}" srcOrd="1" destOrd="0" presId="urn:microsoft.com/office/officeart/2005/8/layout/orgChart1"/>
    <dgm:cxn modelId="{BBEC3844-388F-45F1-9E36-699998074CFE}" type="presOf" srcId="{E558F7D2-F774-45C8-BF5E-2FD1C1773172}" destId="{7F1DA0E1-8B84-44A9-A44B-17F40713C7E2}" srcOrd="0" destOrd="0" presId="urn:microsoft.com/office/officeart/2005/8/layout/orgChart1"/>
    <dgm:cxn modelId="{741E2166-D1EC-4B5F-B598-7637CBFB84B2}" type="presOf" srcId="{031B8D67-59DE-40E7-AEA2-CAB751DF494E}" destId="{E8A180F1-809F-477A-9CC5-5A5E8C7A825B}" srcOrd="1" destOrd="0" presId="urn:microsoft.com/office/officeart/2005/8/layout/orgChart1"/>
    <dgm:cxn modelId="{9E67126C-59CB-4B20-9FF0-55862D8AB6FC}" type="presOf" srcId="{7425B349-D529-4CA3-A747-2906E40F2121}" destId="{672F9924-0619-48E4-A78F-F0BB84208B35}" srcOrd="1" destOrd="0" presId="urn:microsoft.com/office/officeart/2005/8/layout/orgChart1"/>
    <dgm:cxn modelId="{47BA5A6C-0C36-4832-9A77-4A47A055BEF4}" type="presOf" srcId="{E9FCB83B-7AF3-4118-B48A-71F6BBC4FCCC}" destId="{13EE2268-8FB2-4841-936F-7BAE5ECA4289}" srcOrd="0" destOrd="0" presId="urn:microsoft.com/office/officeart/2005/8/layout/orgChart1"/>
    <dgm:cxn modelId="{A2FE9452-C85A-40EB-8042-5915B959438B}" type="presOf" srcId="{5FA40A2D-7C4C-4F81-AC2E-507CEEEBC176}" destId="{67B871EE-8C4B-4EEA-895A-AF6301E7B62D}" srcOrd="1" destOrd="0" presId="urn:microsoft.com/office/officeart/2005/8/layout/orgChart1"/>
    <dgm:cxn modelId="{9EF49076-CD2C-4834-99DB-05DEACD45FDA}" srcId="{76D3FA2C-82F4-4FEE-8A37-983FEAA82433}" destId="{031B8D67-59DE-40E7-AEA2-CAB751DF494E}" srcOrd="1" destOrd="0" parTransId="{78B64ECE-A930-489F-93A5-E7C6766083B1}" sibTransId="{8C22A230-547B-41B9-82C6-D473A7BC578E}"/>
    <dgm:cxn modelId="{E35D5177-A959-4081-9652-49AFDE98F7F9}" srcId="{C56E691A-81A4-4B35-80F9-25FFEA869E1F}" destId="{94ABE94B-4AFA-493D-A751-7173EBDBA548}" srcOrd="0" destOrd="0" parTransId="{E558F7D2-F774-45C8-BF5E-2FD1C1773172}" sibTransId="{DDA434DB-4EA4-4588-BBF0-4FA35917DB0A}"/>
    <dgm:cxn modelId="{D0AEA95A-85E5-4FC8-AF20-DD1CFB51FEEA}" type="presOf" srcId="{0125FD4A-58A1-4BB4-BCE7-9BC4928D4A37}" destId="{001456C3-6DD7-49E8-B7B9-03E0B5D28B24}" srcOrd="1" destOrd="0" presId="urn:microsoft.com/office/officeart/2005/8/layout/orgChart1"/>
    <dgm:cxn modelId="{C5F9AD7F-9280-48EA-BA03-B48165A388A7}" type="presOf" srcId="{7B33FA46-61DD-4491-9677-2A65A1A8EA1B}" destId="{179449B5-558D-468D-BCCD-C1DFB4A44FB5}" srcOrd="0" destOrd="0" presId="urn:microsoft.com/office/officeart/2005/8/layout/orgChart1"/>
    <dgm:cxn modelId="{571F3F85-727B-4D89-8431-113234EE47F3}" type="presOf" srcId="{0E657F49-6A26-473F-B1C3-C25AC6FB5BCD}" destId="{B491736D-F534-446C-BF58-2D63C3ED8B4E}" srcOrd="0" destOrd="0" presId="urn:microsoft.com/office/officeart/2005/8/layout/orgChart1"/>
    <dgm:cxn modelId="{801FE58F-5998-45DA-B582-0B85F5BB2ADA}" srcId="{E9FCB83B-7AF3-4118-B48A-71F6BBC4FCCC}" destId="{C56E691A-81A4-4B35-80F9-25FFEA869E1F}" srcOrd="1" destOrd="0" parTransId="{9CC96C86-2A36-474D-B95A-6A26F34DA956}" sibTransId="{79504FA4-BB46-4E74-BA67-3C038093AF1B}"/>
    <dgm:cxn modelId="{9D597A90-F477-4B7A-BF2E-76EEEE0D2F94}" type="presOf" srcId="{4142E1AE-DD7D-43AC-A548-E57B15E72C3D}" destId="{A951CCAD-6B2C-4330-B39E-39CC07EE1CA6}" srcOrd="0" destOrd="0" presId="urn:microsoft.com/office/officeart/2005/8/layout/orgChart1"/>
    <dgm:cxn modelId="{4F6CE092-671D-48B9-AD02-88E68E1D98B3}" type="presOf" srcId="{78B64ECE-A930-489F-93A5-E7C6766083B1}" destId="{AC436F52-121F-47F8-A651-EBE400687B44}" srcOrd="0" destOrd="0" presId="urn:microsoft.com/office/officeart/2005/8/layout/orgChart1"/>
    <dgm:cxn modelId="{83CD2198-E815-4D0E-A10C-0F267AB021BC}" srcId="{7425B349-D529-4CA3-A747-2906E40F2121}" destId="{E9FCB83B-7AF3-4118-B48A-71F6BBC4FCCC}" srcOrd="0" destOrd="0" parTransId="{CAFB78BF-B108-4B07-96EC-82F5118403B9}" sibTransId="{CB49E446-B4E4-43E8-BBC8-20563502858E}"/>
    <dgm:cxn modelId="{DBC5259E-A902-427B-910A-A704D7EAD579}" type="presOf" srcId="{5FA40A2D-7C4C-4F81-AC2E-507CEEEBC176}" destId="{B04B6D47-FE4E-4C5C-9D54-0C10F4C64F57}" srcOrd="0" destOrd="0" presId="urn:microsoft.com/office/officeart/2005/8/layout/orgChart1"/>
    <dgm:cxn modelId="{027332A0-2487-41BB-89CE-3819BBE35DC5}" type="presOf" srcId="{7FDED500-2ECA-472F-9FCD-6821B078F084}" destId="{3EACCC6A-74AE-49B3-958C-D09A350D9CD5}" srcOrd="0" destOrd="0" presId="urn:microsoft.com/office/officeart/2005/8/layout/orgChart1"/>
    <dgm:cxn modelId="{01A049A2-9A6D-4426-9D16-209B79EC7A15}" type="presOf" srcId="{6E42DAC9-4E42-42B8-A169-C14547047597}" destId="{50494E41-18D9-4AF2-9FDF-48BD705EFD86}" srcOrd="0" destOrd="0" presId="urn:microsoft.com/office/officeart/2005/8/layout/orgChart1"/>
    <dgm:cxn modelId="{584EB8AA-19D3-491F-8239-79640D05CF52}" type="presOf" srcId="{64D2073F-2EDA-4CE1-9345-0D5B392C6687}" destId="{A3451E75-EB8B-400B-9E62-0464F0AE98DA}" srcOrd="0" destOrd="0" presId="urn:microsoft.com/office/officeart/2005/8/layout/orgChart1"/>
    <dgm:cxn modelId="{F2DF08AB-38C7-45A9-8DD1-4CF598A5E17C}" type="presOf" srcId="{3936A789-389B-40B1-A3B2-50DFF5504F96}" destId="{F64FB112-E8DC-495B-8A13-63708E60D67E}" srcOrd="0" destOrd="0" presId="urn:microsoft.com/office/officeart/2005/8/layout/orgChart1"/>
    <dgm:cxn modelId="{EA5E5FB0-94D2-44AA-BF62-DEF78A624C61}" type="presOf" srcId="{031B8D67-59DE-40E7-AEA2-CAB751DF494E}" destId="{C437CCD9-8EDF-48DE-8761-0279C50E92FB}" srcOrd="0" destOrd="0" presId="urn:microsoft.com/office/officeart/2005/8/layout/orgChart1"/>
    <dgm:cxn modelId="{CDC9E6B0-6A6E-421D-9264-CCC649F1C4AD}" type="presOf" srcId="{CAFB78BF-B108-4B07-96EC-82F5118403B9}" destId="{433748C1-591B-4CD9-8C9D-DFB6E28C2DDE}" srcOrd="0" destOrd="0" presId="urn:microsoft.com/office/officeart/2005/8/layout/orgChart1"/>
    <dgm:cxn modelId="{C17482B1-F10F-406F-A922-115F7BCBF81C}" type="presOf" srcId="{C56E691A-81A4-4B35-80F9-25FFEA869E1F}" destId="{7374D634-B8BB-469B-9B86-7134E6063EC6}" srcOrd="0" destOrd="0" presId="urn:microsoft.com/office/officeart/2005/8/layout/orgChart1"/>
    <dgm:cxn modelId="{CFCDAFB2-F27A-44E0-9E6D-5007D3F57947}" srcId="{7EB4EC83-C4F9-4967-BD49-80BDCB2B8D4B}" destId="{5FA40A2D-7C4C-4F81-AC2E-507CEEEBC176}" srcOrd="0" destOrd="0" parTransId="{3936A789-389B-40B1-A3B2-50DFF5504F96}" sibTransId="{E02C1BD5-0A9E-40B2-BB74-921AB6073645}"/>
    <dgm:cxn modelId="{821EEEC0-8C8B-4E1E-9067-223DC8732044}" srcId="{7B33FA46-61DD-4491-9677-2A65A1A8EA1B}" destId="{0125FD4A-58A1-4BB4-BCE7-9BC4928D4A37}" srcOrd="0" destOrd="0" parTransId="{36FD52CE-F6CA-422A-9369-AC3AEF9B888E}" sibTransId="{FBFDDCED-B534-4DC8-AFF4-B58DA7B937A8}"/>
    <dgm:cxn modelId="{680AA1C7-2605-4689-9E2F-92FC4CF8EF7D}" type="presOf" srcId="{9CC96C86-2A36-474D-B95A-6A26F34DA956}" destId="{D08BAE1D-D985-4B3C-BA5D-9BF96C38C95C}" srcOrd="0" destOrd="0" presId="urn:microsoft.com/office/officeart/2005/8/layout/orgChart1"/>
    <dgm:cxn modelId="{D66641CF-4FA3-49A7-B427-DE8705364AAD}" type="presOf" srcId="{76D3FA2C-82F4-4FEE-8A37-983FEAA82433}" destId="{FF3CBB55-7814-427E-88AA-E9036E387E5E}" srcOrd="0" destOrd="0" presId="urn:microsoft.com/office/officeart/2005/8/layout/orgChart1"/>
    <dgm:cxn modelId="{ED0162D1-7B0B-4894-A842-4B4A229AC596}" type="presOf" srcId="{94ABE94B-4AFA-493D-A751-7173EBDBA548}" destId="{9E4E9C5E-80AF-466F-92DB-70AD8E65A331}" srcOrd="0" destOrd="0" presId="urn:microsoft.com/office/officeart/2005/8/layout/orgChart1"/>
    <dgm:cxn modelId="{593D00D2-6236-4DAD-AF1C-34988F8CB5CA}" srcId="{76D3FA2C-82F4-4FEE-8A37-983FEAA82433}" destId="{0E657F49-6A26-473F-B1C3-C25AC6FB5BCD}" srcOrd="0" destOrd="0" parTransId="{64D2073F-2EDA-4CE1-9345-0D5B392C6687}" sibTransId="{7656C82E-5EB5-4450-B1CE-89423FD6B7D6}"/>
    <dgm:cxn modelId="{424005D2-9D94-4130-BE42-2C1770422369}" type="presOf" srcId="{C56E691A-81A4-4B35-80F9-25FFEA869E1F}" destId="{4E1C1F59-B253-433D-9944-59DDD4E39212}" srcOrd="1" destOrd="0" presId="urn:microsoft.com/office/officeart/2005/8/layout/orgChart1"/>
    <dgm:cxn modelId="{DA5A33D5-8DF3-4914-BFF8-3AD62E0AE9BC}" type="presOf" srcId="{1347BFD0-95FD-435E-BBAE-490CE36F959A}" destId="{DE38B095-70C6-457F-A2B6-3F2E528FF0D3}" srcOrd="0" destOrd="0" presId="urn:microsoft.com/office/officeart/2005/8/layout/orgChart1"/>
    <dgm:cxn modelId="{06F8FBDF-BB01-4EF2-9651-1F9A91D2D962}" type="presOf" srcId="{7EB4EC83-C4F9-4967-BD49-80BDCB2B8D4B}" destId="{7D1C0F5F-7646-4DF7-AAF2-A6BDEB8C5935}" srcOrd="0" destOrd="0" presId="urn:microsoft.com/office/officeart/2005/8/layout/orgChart1"/>
    <dgm:cxn modelId="{D9D79BE6-2DCD-4895-8889-8F14A0846BB8}" type="presOf" srcId="{7EB4EC83-C4F9-4967-BD49-80BDCB2B8D4B}" destId="{BF389FF8-C647-43A8-A132-317660AAEC0C}" srcOrd="1" destOrd="0" presId="urn:microsoft.com/office/officeart/2005/8/layout/orgChart1"/>
    <dgm:cxn modelId="{5F0015E7-C6B8-45BB-BC65-0369AF7246F4}" type="presOf" srcId="{7425B349-D529-4CA3-A747-2906E40F2121}" destId="{9764989E-37C9-4AD8-9932-AA01CDE19E0B}" srcOrd="0" destOrd="0" presId="urn:microsoft.com/office/officeart/2005/8/layout/orgChart1"/>
    <dgm:cxn modelId="{A54610F4-2FDE-4E8C-A7BE-8C2CCDE74F2A}" srcId="{E9FCB83B-7AF3-4118-B48A-71F6BBC4FCCC}" destId="{76D3FA2C-82F4-4FEE-8A37-983FEAA82433}" srcOrd="0" destOrd="0" parTransId="{7FDED500-2ECA-472F-9FCD-6821B078F084}" sibTransId="{4E530F95-E382-46B0-B5CA-012B70D12D47}"/>
    <dgm:cxn modelId="{51E5C2F8-5B93-4957-BCC9-37810D4E6D01}" srcId="{7EB4EC83-C4F9-4967-BD49-80BDCB2B8D4B}" destId="{7425B349-D529-4CA3-A747-2906E40F2121}" srcOrd="1" destOrd="0" parTransId="{B0330653-2B22-46D0-8A83-35BEDE08E397}" sibTransId="{72AFA369-7088-4433-BF5E-75A9BCB34234}"/>
    <dgm:cxn modelId="{2E4287FA-0BCF-4374-A9F2-4864E280AACC}" srcId="{0125FD4A-58A1-4BB4-BCE7-9BC4928D4A37}" destId="{7EB4EC83-C4F9-4967-BD49-80BDCB2B8D4B}" srcOrd="0" destOrd="0" parTransId="{6E42DAC9-4E42-42B8-A169-C14547047597}" sibTransId="{EF7F4612-C2AB-46D2-AEA8-03E4CC0FF707}"/>
    <dgm:cxn modelId="{B47A10FF-6ACD-45E1-A9C2-1A6392483316}" type="presOf" srcId="{1347BFD0-95FD-435E-BBAE-490CE36F959A}" destId="{34255C6F-DAEB-445A-B509-737DFFF4CB7A}" srcOrd="1" destOrd="0" presId="urn:microsoft.com/office/officeart/2005/8/layout/orgChart1"/>
    <dgm:cxn modelId="{83AECCC3-F9C6-4E86-88E2-A2EA43855809}" type="presParOf" srcId="{179449B5-558D-468D-BCCD-C1DFB4A44FB5}" destId="{18869BE6-FCE5-4F9C-BD58-B1B6DA886353}" srcOrd="0" destOrd="0" presId="urn:microsoft.com/office/officeart/2005/8/layout/orgChart1"/>
    <dgm:cxn modelId="{4E622930-3E83-43BE-9250-F10BCDDD1623}" type="presParOf" srcId="{18869BE6-FCE5-4F9C-BD58-B1B6DA886353}" destId="{9C185D24-4863-458E-8637-3460CEC2FDFA}" srcOrd="0" destOrd="0" presId="urn:microsoft.com/office/officeart/2005/8/layout/orgChart1"/>
    <dgm:cxn modelId="{1CE6E825-51F5-462F-BDE5-8FEF333BF3BB}" type="presParOf" srcId="{9C185D24-4863-458E-8637-3460CEC2FDFA}" destId="{33E1E706-5A5F-4A26-BEBC-ECB02993F3E5}" srcOrd="0" destOrd="0" presId="urn:microsoft.com/office/officeart/2005/8/layout/orgChart1"/>
    <dgm:cxn modelId="{F150E22D-E1CE-408B-AED2-0025254176FB}" type="presParOf" srcId="{9C185D24-4863-458E-8637-3460CEC2FDFA}" destId="{001456C3-6DD7-49E8-B7B9-03E0B5D28B24}" srcOrd="1" destOrd="0" presId="urn:microsoft.com/office/officeart/2005/8/layout/orgChart1"/>
    <dgm:cxn modelId="{778F2318-5AC7-4DA9-B78F-85CB1B5437FD}" type="presParOf" srcId="{18869BE6-FCE5-4F9C-BD58-B1B6DA886353}" destId="{65D747F8-968E-42CF-8075-B78B05A9CC70}" srcOrd="1" destOrd="0" presId="urn:microsoft.com/office/officeart/2005/8/layout/orgChart1"/>
    <dgm:cxn modelId="{E7E0C6B7-D589-4C64-AB51-11FF8EFE4F55}" type="presParOf" srcId="{65D747F8-968E-42CF-8075-B78B05A9CC70}" destId="{50494E41-18D9-4AF2-9FDF-48BD705EFD86}" srcOrd="0" destOrd="0" presId="urn:microsoft.com/office/officeart/2005/8/layout/orgChart1"/>
    <dgm:cxn modelId="{C40EA4DF-4D23-455B-8D17-0F0FB2073C75}" type="presParOf" srcId="{65D747F8-968E-42CF-8075-B78B05A9CC70}" destId="{07C0AEA4-4BB1-40C0-ABD1-C73435A05A8D}" srcOrd="1" destOrd="0" presId="urn:microsoft.com/office/officeart/2005/8/layout/orgChart1"/>
    <dgm:cxn modelId="{2FFB7E98-26D9-4C51-89D1-F3850FEEA536}" type="presParOf" srcId="{07C0AEA4-4BB1-40C0-ABD1-C73435A05A8D}" destId="{1969EF40-1E34-4084-B412-1FB2392D1617}" srcOrd="0" destOrd="0" presId="urn:microsoft.com/office/officeart/2005/8/layout/orgChart1"/>
    <dgm:cxn modelId="{66BC3B65-81E6-4FF2-A499-7895B9EA02A8}" type="presParOf" srcId="{1969EF40-1E34-4084-B412-1FB2392D1617}" destId="{7D1C0F5F-7646-4DF7-AAF2-A6BDEB8C5935}" srcOrd="0" destOrd="0" presId="urn:microsoft.com/office/officeart/2005/8/layout/orgChart1"/>
    <dgm:cxn modelId="{0AC928DE-ECD9-47D9-9081-54590B338C96}" type="presParOf" srcId="{1969EF40-1E34-4084-B412-1FB2392D1617}" destId="{BF389FF8-C647-43A8-A132-317660AAEC0C}" srcOrd="1" destOrd="0" presId="urn:microsoft.com/office/officeart/2005/8/layout/orgChart1"/>
    <dgm:cxn modelId="{7942A9BD-3625-4DF8-859E-387F242686EB}" type="presParOf" srcId="{07C0AEA4-4BB1-40C0-ABD1-C73435A05A8D}" destId="{8E4EB855-A752-44AB-AE80-5125F3578368}" srcOrd="1" destOrd="0" presId="urn:microsoft.com/office/officeart/2005/8/layout/orgChart1"/>
    <dgm:cxn modelId="{582A3536-DEF0-4A1D-BCA1-55ED4D5AF1E4}" type="presParOf" srcId="{8E4EB855-A752-44AB-AE80-5125F3578368}" destId="{F64FB112-E8DC-495B-8A13-63708E60D67E}" srcOrd="0" destOrd="0" presId="urn:microsoft.com/office/officeart/2005/8/layout/orgChart1"/>
    <dgm:cxn modelId="{B817F438-2D31-4158-8AC8-B45420148BAA}" type="presParOf" srcId="{8E4EB855-A752-44AB-AE80-5125F3578368}" destId="{E13B4B70-BCC9-41D7-998D-327635CD6A68}" srcOrd="1" destOrd="0" presId="urn:microsoft.com/office/officeart/2005/8/layout/orgChart1"/>
    <dgm:cxn modelId="{7AE67249-1D2A-4D89-9094-6A3FB5F3D899}" type="presParOf" srcId="{E13B4B70-BCC9-41D7-998D-327635CD6A68}" destId="{1F2B21DD-9AF0-4EFD-979A-11AB37FE7B01}" srcOrd="0" destOrd="0" presId="urn:microsoft.com/office/officeart/2005/8/layout/orgChart1"/>
    <dgm:cxn modelId="{B9A31893-CA35-4392-8DEC-CCF825F1BF69}" type="presParOf" srcId="{1F2B21DD-9AF0-4EFD-979A-11AB37FE7B01}" destId="{B04B6D47-FE4E-4C5C-9D54-0C10F4C64F57}" srcOrd="0" destOrd="0" presId="urn:microsoft.com/office/officeart/2005/8/layout/orgChart1"/>
    <dgm:cxn modelId="{F77D2CA4-A825-441C-BB35-6C3CEBFA1BB6}" type="presParOf" srcId="{1F2B21DD-9AF0-4EFD-979A-11AB37FE7B01}" destId="{67B871EE-8C4B-4EEA-895A-AF6301E7B62D}" srcOrd="1" destOrd="0" presId="urn:microsoft.com/office/officeart/2005/8/layout/orgChart1"/>
    <dgm:cxn modelId="{D2837613-5388-430E-8E19-A9AAFF9EDD18}" type="presParOf" srcId="{E13B4B70-BCC9-41D7-998D-327635CD6A68}" destId="{3A79D13E-964A-4C7F-9DDB-D7F1B4DC4CB1}" srcOrd="1" destOrd="0" presId="urn:microsoft.com/office/officeart/2005/8/layout/orgChart1"/>
    <dgm:cxn modelId="{0AE73404-1CB0-4E67-B67C-EA3165096DED}" type="presParOf" srcId="{E13B4B70-BCC9-41D7-998D-327635CD6A68}" destId="{41CC0BEB-3EB1-4D2D-8311-7339CA15F90E}" srcOrd="2" destOrd="0" presId="urn:microsoft.com/office/officeart/2005/8/layout/orgChart1"/>
    <dgm:cxn modelId="{268B31AA-54FD-4781-8071-0985057795FD}" type="presParOf" srcId="{8E4EB855-A752-44AB-AE80-5125F3578368}" destId="{87868C79-0C42-4124-95A0-EEA9B6E07315}" srcOrd="2" destOrd="0" presId="urn:microsoft.com/office/officeart/2005/8/layout/orgChart1"/>
    <dgm:cxn modelId="{0C28B5DC-3028-4972-98E2-E042D5A44934}" type="presParOf" srcId="{8E4EB855-A752-44AB-AE80-5125F3578368}" destId="{6F4612DD-DBB6-4F87-8D96-FF226B63CAA3}" srcOrd="3" destOrd="0" presId="urn:microsoft.com/office/officeart/2005/8/layout/orgChart1"/>
    <dgm:cxn modelId="{4CF45C53-B5BC-48DE-AE31-93A9C0CA794A}" type="presParOf" srcId="{6F4612DD-DBB6-4F87-8D96-FF226B63CAA3}" destId="{5FE7B757-7A95-48DB-A155-492557FDC6D8}" srcOrd="0" destOrd="0" presId="urn:microsoft.com/office/officeart/2005/8/layout/orgChart1"/>
    <dgm:cxn modelId="{27E3640F-3C08-4F03-B147-FEA443B0A484}" type="presParOf" srcId="{5FE7B757-7A95-48DB-A155-492557FDC6D8}" destId="{9764989E-37C9-4AD8-9932-AA01CDE19E0B}" srcOrd="0" destOrd="0" presId="urn:microsoft.com/office/officeart/2005/8/layout/orgChart1"/>
    <dgm:cxn modelId="{BAFB46BA-08F8-4760-AAC1-18C2B63DEF68}" type="presParOf" srcId="{5FE7B757-7A95-48DB-A155-492557FDC6D8}" destId="{672F9924-0619-48E4-A78F-F0BB84208B35}" srcOrd="1" destOrd="0" presId="urn:microsoft.com/office/officeart/2005/8/layout/orgChart1"/>
    <dgm:cxn modelId="{888CE329-C4F3-4AB1-9261-F14A7ADD9240}" type="presParOf" srcId="{6F4612DD-DBB6-4F87-8D96-FF226B63CAA3}" destId="{F0DBF109-EFD3-4C72-BD53-F60BEFD50172}" srcOrd="1" destOrd="0" presId="urn:microsoft.com/office/officeart/2005/8/layout/orgChart1"/>
    <dgm:cxn modelId="{2B46E75C-D19C-4C40-B575-4DDC7D9B52E3}" type="presParOf" srcId="{F0DBF109-EFD3-4C72-BD53-F60BEFD50172}" destId="{433748C1-591B-4CD9-8C9D-DFB6E28C2DDE}" srcOrd="0" destOrd="0" presId="urn:microsoft.com/office/officeart/2005/8/layout/orgChart1"/>
    <dgm:cxn modelId="{1F37B59A-F980-4FB8-A3C5-9256FA7BB417}" type="presParOf" srcId="{F0DBF109-EFD3-4C72-BD53-F60BEFD50172}" destId="{F926D98F-2CE3-44D1-B460-C97CE8D1E12D}" srcOrd="1" destOrd="0" presId="urn:microsoft.com/office/officeart/2005/8/layout/orgChart1"/>
    <dgm:cxn modelId="{27E28432-14E1-46FD-AC7E-31C788DB4BD6}" type="presParOf" srcId="{F926D98F-2CE3-44D1-B460-C97CE8D1E12D}" destId="{6B362DBC-B702-4D43-87FE-853DAEACE004}" srcOrd="0" destOrd="0" presId="urn:microsoft.com/office/officeart/2005/8/layout/orgChart1"/>
    <dgm:cxn modelId="{BFD19BC6-225C-4747-9BB4-8622C552437E}" type="presParOf" srcId="{6B362DBC-B702-4D43-87FE-853DAEACE004}" destId="{13EE2268-8FB2-4841-936F-7BAE5ECA4289}" srcOrd="0" destOrd="0" presId="urn:microsoft.com/office/officeart/2005/8/layout/orgChart1"/>
    <dgm:cxn modelId="{CBE1E576-0027-4258-8DD5-4170A92FE711}" type="presParOf" srcId="{6B362DBC-B702-4D43-87FE-853DAEACE004}" destId="{111AC97E-2913-4097-9E62-DB022EBE1AEC}" srcOrd="1" destOrd="0" presId="urn:microsoft.com/office/officeart/2005/8/layout/orgChart1"/>
    <dgm:cxn modelId="{B96D54C4-C53B-4CE0-8931-6A26FDDE0F1A}" type="presParOf" srcId="{F926D98F-2CE3-44D1-B460-C97CE8D1E12D}" destId="{8A2C0FDF-03AB-47F8-9F0C-DD2CE77AD300}" srcOrd="1" destOrd="0" presId="urn:microsoft.com/office/officeart/2005/8/layout/orgChart1"/>
    <dgm:cxn modelId="{159BD4CC-918E-419C-8D13-4F454231CCC8}" type="presParOf" srcId="{8A2C0FDF-03AB-47F8-9F0C-DD2CE77AD300}" destId="{3EACCC6A-74AE-49B3-958C-D09A350D9CD5}" srcOrd="0" destOrd="0" presId="urn:microsoft.com/office/officeart/2005/8/layout/orgChart1"/>
    <dgm:cxn modelId="{DFD8768D-2A54-439E-B48F-A41511654381}" type="presParOf" srcId="{8A2C0FDF-03AB-47F8-9F0C-DD2CE77AD300}" destId="{89DD375E-7435-4893-A132-8B7CDFBA0960}" srcOrd="1" destOrd="0" presId="urn:microsoft.com/office/officeart/2005/8/layout/orgChart1"/>
    <dgm:cxn modelId="{6013BC3A-7D44-4FC7-936A-2C450172C144}" type="presParOf" srcId="{89DD375E-7435-4893-A132-8B7CDFBA0960}" destId="{28527E93-F5B2-458E-9198-E55F4D7743F2}" srcOrd="0" destOrd="0" presId="urn:microsoft.com/office/officeart/2005/8/layout/orgChart1"/>
    <dgm:cxn modelId="{2934BAA5-6ECE-44B0-81BF-E5AC97FC0200}" type="presParOf" srcId="{28527E93-F5B2-458E-9198-E55F4D7743F2}" destId="{FF3CBB55-7814-427E-88AA-E9036E387E5E}" srcOrd="0" destOrd="0" presId="urn:microsoft.com/office/officeart/2005/8/layout/orgChart1"/>
    <dgm:cxn modelId="{94F918A3-E386-4CE0-BE8E-6213AA05D7F2}" type="presParOf" srcId="{28527E93-F5B2-458E-9198-E55F4D7743F2}" destId="{2BD85287-D253-4824-B621-38EC80426DAE}" srcOrd="1" destOrd="0" presId="urn:microsoft.com/office/officeart/2005/8/layout/orgChart1"/>
    <dgm:cxn modelId="{2C43C742-C818-45AB-88B2-FE2BE11340A6}" type="presParOf" srcId="{89DD375E-7435-4893-A132-8B7CDFBA0960}" destId="{E9610D4C-4431-4133-A32F-2F917E9C66C8}" srcOrd="1" destOrd="0" presId="urn:microsoft.com/office/officeart/2005/8/layout/orgChart1"/>
    <dgm:cxn modelId="{90DB357E-701A-4579-8C7F-A780827772B7}" type="presParOf" srcId="{E9610D4C-4431-4133-A32F-2F917E9C66C8}" destId="{A3451E75-EB8B-400B-9E62-0464F0AE98DA}" srcOrd="0" destOrd="0" presId="urn:microsoft.com/office/officeart/2005/8/layout/orgChart1"/>
    <dgm:cxn modelId="{FCF88024-25FF-4ADD-9065-10C3295D0A18}" type="presParOf" srcId="{E9610D4C-4431-4133-A32F-2F917E9C66C8}" destId="{F0699E6A-E992-42BA-9EEB-2B8867B5E824}" srcOrd="1" destOrd="0" presId="urn:microsoft.com/office/officeart/2005/8/layout/orgChart1"/>
    <dgm:cxn modelId="{A09D6DAE-FE7F-4731-AEF0-930C34CFEF98}" type="presParOf" srcId="{F0699E6A-E992-42BA-9EEB-2B8867B5E824}" destId="{2AEA80CC-D90E-40B7-8397-F9D98AFE7501}" srcOrd="0" destOrd="0" presId="urn:microsoft.com/office/officeart/2005/8/layout/orgChart1"/>
    <dgm:cxn modelId="{4142092A-4520-4D6C-AA49-FA491C57DDF3}" type="presParOf" srcId="{2AEA80CC-D90E-40B7-8397-F9D98AFE7501}" destId="{B491736D-F534-446C-BF58-2D63C3ED8B4E}" srcOrd="0" destOrd="0" presId="urn:microsoft.com/office/officeart/2005/8/layout/orgChart1"/>
    <dgm:cxn modelId="{156C7C7B-82FD-4CD4-AD57-E5623C5FA2AC}" type="presParOf" srcId="{2AEA80CC-D90E-40B7-8397-F9D98AFE7501}" destId="{3BB997CA-AA51-43FE-A5C9-A221FD6040C3}" srcOrd="1" destOrd="0" presId="urn:microsoft.com/office/officeart/2005/8/layout/orgChart1"/>
    <dgm:cxn modelId="{0FABF949-B97D-442C-80D3-43D5CA2AD907}" type="presParOf" srcId="{F0699E6A-E992-42BA-9EEB-2B8867B5E824}" destId="{D644DD1E-D447-4010-B7F3-9F9DF5C7E0A4}" srcOrd="1" destOrd="0" presId="urn:microsoft.com/office/officeart/2005/8/layout/orgChart1"/>
    <dgm:cxn modelId="{CEE2F992-3924-4FA5-92EB-6945182625EF}" type="presParOf" srcId="{F0699E6A-E992-42BA-9EEB-2B8867B5E824}" destId="{62666A6B-4BA3-4E8F-A8FC-6BADB9BB929A}" srcOrd="2" destOrd="0" presId="urn:microsoft.com/office/officeart/2005/8/layout/orgChart1"/>
    <dgm:cxn modelId="{DE4D6E80-6F77-479F-8523-A290F71B74C6}" type="presParOf" srcId="{E9610D4C-4431-4133-A32F-2F917E9C66C8}" destId="{AC436F52-121F-47F8-A651-EBE400687B44}" srcOrd="2" destOrd="0" presId="urn:microsoft.com/office/officeart/2005/8/layout/orgChart1"/>
    <dgm:cxn modelId="{B1A73F19-17CA-465A-B4EF-8593353AD29E}" type="presParOf" srcId="{E9610D4C-4431-4133-A32F-2F917E9C66C8}" destId="{614F27EB-31AA-4F58-BD78-98D435262E65}" srcOrd="3" destOrd="0" presId="urn:microsoft.com/office/officeart/2005/8/layout/orgChart1"/>
    <dgm:cxn modelId="{B9CC7440-4732-4CE5-B596-812A546E4FEB}" type="presParOf" srcId="{614F27EB-31AA-4F58-BD78-98D435262E65}" destId="{1509E5FB-3237-4C8D-8600-A482229B1D5B}" srcOrd="0" destOrd="0" presId="urn:microsoft.com/office/officeart/2005/8/layout/orgChart1"/>
    <dgm:cxn modelId="{5C5575F1-7234-4F1D-AE6A-A365944DAD2D}" type="presParOf" srcId="{1509E5FB-3237-4C8D-8600-A482229B1D5B}" destId="{C437CCD9-8EDF-48DE-8761-0279C50E92FB}" srcOrd="0" destOrd="0" presId="urn:microsoft.com/office/officeart/2005/8/layout/orgChart1"/>
    <dgm:cxn modelId="{D239C327-DE59-481F-8BE6-1DAF31A5310F}" type="presParOf" srcId="{1509E5FB-3237-4C8D-8600-A482229B1D5B}" destId="{E8A180F1-809F-477A-9CC5-5A5E8C7A825B}" srcOrd="1" destOrd="0" presId="urn:microsoft.com/office/officeart/2005/8/layout/orgChart1"/>
    <dgm:cxn modelId="{9D30582E-66DE-4181-A8AE-48111350DC87}" type="presParOf" srcId="{614F27EB-31AA-4F58-BD78-98D435262E65}" destId="{C8209AA7-B190-470E-8AE0-397D28E1559F}" srcOrd="1" destOrd="0" presId="urn:microsoft.com/office/officeart/2005/8/layout/orgChart1"/>
    <dgm:cxn modelId="{31435CFB-F505-467E-83EE-B9867AB69AF2}" type="presParOf" srcId="{C8209AA7-B190-470E-8AE0-397D28E1559F}" destId="{A951CCAD-6B2C-4330-B39E-39CC07EE1CA6}" srcOrd="0" destOrd="0" presId="urn:microsoft.com/office/officeart/2005/8/layout/orgChart1"/>
    <dgm:cxn modelId="{782389D9-CA2B-4AED-9EFF-DC0DE5B3F45C}" type="presParOf" srcId="{C8209AA7-B190-470E-8AE0-397D28E1559F}" destId="{E6BBC5BA-07CA-49C3-86A7-2E8C07F0AE4F}" srcOrd="1" destOrd="0" presId="urn:microsoft.com/office/officeart/2005/8/layout/orgChart1"/>
    <dgm:cxn modelId="{79CE36A5-4C6D-4061-B32A-17B5A030EBEC}" type="presParOf" srcId="{E6BBC5BA-07CA-49C3-86A7-2E8C07F0AE4F}" destId="{545328F7-807C-4706-954D-BF48BAB5B8DB}" srcOrd="0" destOrd="0" presId="urn:microsoft.com/office/officeart/2005/8/layout/orgChart1"/>
    <dgm:cxn modelId="{503BA2FF-1A87-43BE-B72E-EC2E2334B0F2}" type="presParOf" srcId="{545328F7-807C-4706-954D-BF48BAB5B8DB}" destId="{DE38B095-70C6-457F-A2B6-3F2E528FF0D3}" srcOrd="0" destOrd="0" presId="urn:microsoft.com/office/officeart/2005/8/layout/orgChart1"/>
    <dgm:cxn modelId="{1C133EA0-B57C-40D9-9AA4-9DCC62FD4BB8}" type="presParOf" srcId="{545328F7-807C-4706-954D-BF48BAB5B8DB}" destId="{34255C6F-DAEB-445A-B509-737DFFF4CB7A}" srcOrd="1" destOrd="0" presId="urn:microsoft.com/office/officeart/2005/8/layout/orgChart1"/>
    <dgm:cxn modelId="{42F37D03-7BEF-4653-925B-E7299AF7D699}" type="presParOf" srcId="{E6BBC5BA-07CA-49C3-86A7-2E8C07F0AE4F}" destId="{941D9BEC-31B0-40C3-A417-68CCB5736452}" srcOrd="1" destOrd="0" presId="urn:microsoft.com/office/officeart/2005/8/layout/orgChart1"/>
    <dgm:cxn modelId="{4EC0E379-F000-460A-B3F6-7AA6BD5ABCE4}" type="presParOf" srcId="{E6BBC5BA-07CA-49C3-86A7-2E8C07F0AE4F}" destId="{505ECDBC-FB24-4CAF-AE2E-C7315E65C2AA}" srcOrd="2" destOrd="0" presId="urn:microsoft.com/office/officeart/2005/8/layout/orgChart1"/>
    <dgm:cxn modelId="{5D6738EA-7433-4E7A-B35A-091EF2773E57}" type="presParOf" srcId="{614F27EB-31AA-4F58-BD78-98D435262E65}" destId="{E3D7C5B9-81E1-4C85-970A-D9B0E3115958}" srcOrd="2" destOrd="0" presId="urn:microsoft.com/office/officeart/2005/8/layout/orgChart1"/>
    <dgm:cxn modelId="{E691E754-5D7D-485B-859A-979B1523B4BE}" type="presParOf" srcId="{89DD375E-7435-4893-A132-8B7CDFBA0960}" destId="{405AD80C-D52F-4927-B55E-21DCD397D974}" srcOrd="2" destOrd="0" presId="urn:microsoft.com/office/officeart/2005/8/layout/orgChart1"/>
    <dgm:cxn modelId="{E01FD074-6310-4280-8EF6-6084F5DE5DA7}" type="presParOf" srcId="{8A2C0FDF-03AB-47F8-9F0C-DD2CE77AD300}" destId="{D08BAE1D-D985-4B3C-BA5D-9BF96C38C95C}" srcOrd="2" destOrd="0" presId="urn:microsoft.com/office/officeart/2005/8/layout/orgChart1"/>
    <dgm:cxn modelId="{A6DEAF70-8364-4BEF-896C-79C47417E52A}" type="presParOf" srcId="{8A2C0FDF-03AB-47F8-9F0C-DD2CE77AD300}" destId="{A4AFBB6A-E1E3-4F3D-B416-EE43164D8085}" srcOrd="3" destOrd="0" presId="urn:microsoft.com/office/officeart/2005/8/layout/orgChart1"/>
    <dgm:cxn modelId="{D7B541EE-2E6A-4A2C-B30E-97EA5B1BFE8F}" type="presParOf" srcId="{A4AFBB6A-E1E3-4F3D-B416-EE43164D8085}" destId="{85FE1A48-7436-407E-8DB0-27C47AE66C09}" srcOrd="0" destOrd="0" presId="urn:microsoft.com/office/officeart/2005/8/layout/orgChart1"/>
    <dgm:cxn modelId="{8A710045-4249-4565-BCC8-0F4AB5943A90}" type="presParOf" srcId="{85FE1A48-7436-407E-8DB0-27C47AE66C09}" destId="{7374D634-B8BB-469B-9B86-7134E6063EC6}" srcOrd="0" destOrd="0" presId="urn:microsoft.com/office/officeart/2005/8/layout/orgChart1"/>
    <dgm:cxn modelId="{013E5EAC-31B3-4715-809E-B25D1FCA6C2A}" type="presParOf" srcId="{85FE1A48-7436-407E-8DB0-27C47AE66C09}" destId="{4E1C1F59-B253-433D-9944-59DDD4E39212}" srcOrd="1" destOrd="0" presId="urn:microsoft.com/office/officeart/2005/8/layout/orgChart1"/>
    <dgm:cxn modelId="{10E31A8D-D20E-4F0F-8442-CBB0791FCC51}" type="presParOf" srcId="{A4AFBB6A-E1E3-4F3D-B416-EE43164D8085}" destId="{4E58F801-B91F-4A6A-A946-9DF71C6CC9A5}" srcOrd="1" destOrd="0" presId="urn:microsoft.com/office/officeart/2005/8/layout/orgChart1"/>
    <dgm:cxn modelId="{5886AF70-67CB-4A74-BE4C-2D136185686F}" type="presParOf" srcId="{4E58F801-B91F-4A6A-A946-9DF71C6CC9A5}" destId="{7F1DA0E1-8B84-44A9-A44B-17F40713C7E2}" srcOrd="0" destOrd="0" presId="urn:microsoft.com/office/officeart/2005/8/layout/orgChart1"/>
    <dgm:cxn modelId="{A1D54694-1589-49A3-8AF5-168270670A69}" type="presParOf" srcId="{4E58F801-B91F-4A6A-A946-9DF71C6CC9A5}" destId="{22631858-1653-43B3-9888-87910061FB8D}" srcOrd="1" destOrd="0" presId="urn:microsoft.com/office/officeart/2005/8/layout/orgChart1"/>
    <dgm:cxn modelId="{DE24246A-7692-4025-9A95-021B4E7BD900}" type="presParOf" srcId="{22631858-1653-43B3-9888-87910061FB8D}" destId="{F87F73A4-AF1D-462D-A5AB-5118C8501642}" srcOrd="0" destOrd="0" presId="urn:microsoft.com/office/officeart/2005/8/layout/orgChart1"/>
    <dgm:cxn modelId="{19EE931A-BDB4-4C87-947F-0809548C658B}" type="presParOf" srcId="{F87F73A4-AF1D-462D-A5AB-5118C8501642}" destId="{9E4E9C5E-80AF-466F-92DB-70AD8E65A331}" srcOrd="0" destOrd="0" presId="urn:microsoft.com/office/officeart/2005/8/layout/orgChart1"/>
    <dgm:cxn modelId="{E5BECFF4-69A0-4DF1-9B11-23CE537957C9}" type="presParOf" srcId="{F87F73A4-AF1D-462D-A5AB-5118C8501642}" destId="{91C618CB-CB3E-4FA2-9CA0-6EC46DBD70C3}" srcOrd="1" destOrd="0" presId="urn:microsoft.com/office/officeart/2005/8/layout/orgChart1"/>
    <dgm:cxn modelId="{012F603C-3BB3-4C41-93BF-98EC8E564E77}" type="presParOf" srcId="{22631858-1653-43B3-9888-87910061FB8D}" destId="{8CBD32C8-EFAE-4545-8471-C253F5E0B375}" srcOrd="1" destOrd="0" presId="urn:microsoft.com/office/officeart/2005/8/layout/orgChart1"/>
    <dgm:cxn modelId="{D8B53DA7-E08C-4149-84D4-6F1732EE62F2}" type="presParOf" srcId="{22631858-1653-43B3-9888-87910061FB8D}" destId="{3D4A5A82-3D06-4AE9-AEA3-4AD79150E97D}" srcOrd="2" destOrd="0" presId="urn:microsoft.com/office/officeart/2005/8/layout/orgChart1"/>
    <dgm:cxn modelId="{98B1A4F7-D4F3-4382-AF5A-3B49F08D5273}" type="presParOf" srcId="{A4AFBB6A-E1E3-4F3D-B416-EE43164D8085}" destId="{3A518D94-6FE3-4598-A47F-A5712DC18DA0}" srcOrd="2" destOrd="0" presId="urn:microsoft.com/office/officeart/2005/8/layout/orgChart1"/>
    <dgm:cxn modelId="{1CAFEBE1-90F4-4423-B802-56A3EB943486}" type="presParOf" srcId="{F926D98F-2CE3-44D1-B460-C97CE8D1E12D}" destId="{55D665FC-A40F-4689-8D54-40A381880205}" srcOrd="2" destOrd="0" presId="urn:microsoft.com/office/officeart/2005/8/layout/orgChart1"/>
    <dgm:cxn modelId="{98C8EEE2-FF59-4560-A7F9-6138B8F7926F}" type="presParOf" srcId="{6F4612DD-DBB6-4F87-8D96-FF226B63CAA3}" destId="{3A134628-FBA9-411A-846C-23AEB6D69A62}" srcOrd="2" destOrd="0" presId="urn:microsoft.com/office/officeart/2005/8/layout/orgChart1"/>
    <dgm:cxn modelId="{E98F2940-AC6D-4289-AE08-C3CDFD6E2E19}" type="presParOf" srcId="{07C0AEA4-4BB1-40C0-ABD1-C73435A05A8D}" destId="{4B1398A1-13A7-452F-8BC8-A45DC878621A}" srcOrd="2" destOrd="0" presId="urn:microsoft.com/office/officeart/2005/8/layout/orgChart1"/>
    <dgm:cxn modelId="{931A6AA2-1EBF-4C48-AD3A-58EB631AA63C}" type="presParOf" srcId="{18869BE6-FCE5-4F9C-BD58-B1B6DA886353}" destId="{3195339A-CB6E-46A0-A319-E484EB6C6188}"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33FA46-61DD-4491-9677-2A65A1A8EA1B}"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AU"/>
        </a:p>
      </dgm:t>
    </dgm:pt>
    <dgm:pt modelId="{0125FD4A-58A1-4BB4-BCE7-9BC4928D4A37}">
      <dgm:prSet phldrT="[Text]" custT="1"/>
      <dgm:spPr>
        <a:solidFill>
          <a:srgbClr val="0070C0"/>
        </a:solidFill>
      </dgm:spPr>
      <dgm:t>
        <a:bodyPr/>
        <a:lstStyle/>
        <a:p>
          <a:r>
            <a:rPr lang="en-AU" sz="1000">
              <a:latin typeface="Arial Narrow" panose="020B0606020202030204" pitchFamily="34" charset="0"/>
              <a:ea typeface="Dotum" panose="020B0503020000020004" pitchFamily="34" charset="-127"/>
            </a:rPr>
            <a:t>Patients diagnosed with LBCL</a:t>
          </a:r>
        </a:p>
      </dgm:t>
    </dgm:pt>
    <dgm:pt modelId="{36FD52CE-F6CA-422A-9369-AC3AEF9B888E}" type="parTrans" cxnId="{821EEEC0-8C8B-4E1E-9067-223DC8732044}">
      <dgm:prSet/>
      <dgm:spPr/>
      <dgm:t>
        <a:bodyPr/>
        <a:lstStyle/>
        <a:p>
          <a:endParaRPr lang="en-AU" sz="1000"/>
        </a:p>
      </dgm:t>
    </dgm:pt>
    <dgm:pt modelId="{FBFDDCED-B534-4DC8-AFF4-B58DA7B937A8}" type="sibTrans" cxnId="{821EEEC0-8C8B-4E1E-9067-223DC8732044}">
      <dgm:prSet/>
      <dgm:spPr/>
      <dgm:t>
        <a:bodyPr/>
        <a:lstStyle/>
        <a:p>
          <a:endParaRPr lang="en-AU" sz="1000"/>
        </a:p>
      </dgm:t>
    </dgm:pt>
    <dgm:pt modelId="{7EB4EC83-C4F9-4967-BD49-80BDCB2B8D4B}">
      <dgm:prSet phldrT="[Text]" custT="1"/>
      <dgm:spPr>
        <a:solidFill>
          <a:srgbClr val="0070C0"/>
        </a:solidFill>
      </dgm:spPr>
      <dgm:t>
        <a:bodyPr/>
        <a:lstStyle/>
        <a:p>
          <a:r>
            <a:rPr lang="en-AU" sz="1000">
              <a:latin typeface="Arial Narrow" panose="020B0606020202030204" pitchFamily="34" charset="0"/>
              <a:ea typeface="Dotum" panose="020B0503020000020004" pitchFamily="34" charset="-127"/>
            </a:rPr>
            <a:t>First-line treatment with R-CHOP</a:t>
          </a:r>
        </a:p>
      </dgm:t>
    </dgm:pt>
    <dgm:pt modelId="{6E42DAC9-4E42-42B8-A169-C14547047597}" type="parTrans" cxnId="{2E4287FA-0BCF-4374-A9F2-4864E280AACC}">
      <dgm:prSet/>
      <dgm:spPr/>
      <dgm:t>
        <a:bodyPr/>
        <a:lstStyle/>
        <a:p>
          <a:endParaRPr lang="en-AU" sz="1000">
            <a:latin typeface="Arial Narrow" panose="020B0606020202030204" pitchFamily="34" charset="0"/>
            <a:ea typeface="Dotum" panose="020B0503020000020004" pitchFamily="34" charset="-127"/>
          </a:endParaRPr>
        </a:p>
      </dgm:t>
    </dgm:pt>
    <dgm:pt modelId="{EF7F4612-C2AB-46D2-AEA8-03E4CC0FF707}" type="sibTrans" cxnId="{2E4287FA-0BCF-4374-A9F2-4864E280AACC}">
      <dgm:prSet/>
      <dgm:spPr/>
      <dgm:t>
        <a:bodyPr/>
        <a:lstStyle/>
        <a:p>
          <a:endParaRPr lang="en-AU" sz="1000"/>
        </a:p>
      </dgm:t>
    </dgm:pt>
    <dgm:pt modelId="{5FA40A2D-7C4C-4F81-AC2E-507CEEEBC176}">
      <dgm:prSet custT="1"/>
      <dgm:spPr>
        <a:solidFill>
          <a:srgbClr val="00B050"/>
        </a:solidFill>
        <a:ln>
          <a:solidFill>
            <a:srgbClr val="00B050"/>
          </a:solidFill>
        </a:ln>
      </dgm:spPr>
      <dgm:t>
        <a:bodyPr/>
        <a:lstStyle/>
        <a:p>
          <a:r>
            <a:rPr lang="en-AU" sz="1000">
              <a:latin typeface="Arial Narrow" panose="020B0606020202030204" pitchFamily="34" charset="0"/>
              <a:ea typeface="Dotum" panose="020B0503020000020004" pitchFamily="34" charset="-127"/>
            </a:rPr>
            <a:t>Long term remission</a:t>
          </a:r>
        </a:p>
      </dgm:t>
    </dgm:pt>
    <dgm:pt modelId="{3936A789-389B-40B1-A3B2-50DFF5504F96}" type="parTrans" cxnId="{CFCDAFB2-F27A-44E0-9E6D-5007D3F57947}">
      <dgm:prSet/>
      <dgm:spPr/>
      <dgm:t>
        <a:bodyPr/>
        <a:lstStyle/>
        <a:p>
          <a:endParaRPr lang="en-AU" sz="1000">
            <a:latin typeface="Arial Narrow" panose="020B0606020202030204" pitchFamily="34" charset="0"/>
            <a:ea typeface="Dotum" panose="020B0503020000020004" pitchFamily="34" charset="-127"/>
          </a:endParaRPr>
        </a:p>
      </dgm:t>
    </dgm:pt>
    <dgm:pt modelId="{E02C1BD5-0A9E-40B2-BB74-921AB6073645}" type="sibTrans" cxnId="{CFCDAFB2-F27A-44E0-9E6D-5007D3F57947}">
      <dgm:prSet/>
      <dgm:spPr/>
      <dgm:t>
        <a:bodyPr/>
        <a:lstStyle/>
        <a:p>
          <a:endParaRPr lang="en-AU" sz="1000"/>
        </a:p>
      </dgm:t>
    </dgm:pt>
    <dgm:pt modelId="{7425B349-D529-4CA3-A747-2906E40F2121}">
      <dgm:prSet custT="1"/>
      <dgm:spPr>
        <a:solidFill>
          <a:srgbClr val="C00000"/>
        </a:solidFill>
      </dgm:spPr>
      <dgm:t>
        <a:bodyPr/>
        <a:lstStyle/>
        <a:p>
          <a:r>
            <a:rPr lang="en-AU" sz="1000">
              <a:latin typeface="Arial Narrow" panose="020B0606020202030204" pitchFamily="34" charset="0"/>
              <a:ea typeface="Dotum" panose="020B0503020000020004" pitchFamily="34" charset="-127"/>
            </a:rPr>
            <a:t>Refractory or relapsed LBCL</a:t>
          </a:r>
        </a:p>
      </dgm:t>
    </dgm:pt>
    <dgm:pt modelId="{B0330653-2B22-46D0-8A83-35BEDE08E397}" type="parTrans" cxnId="{51E5C2F8-5B93-4957-BCC9-37810D4E6D01}">
      <dgm:prSet/>
      <dgm:spPr/>
      <dgm:t>
        <a:bodyPr/>
        <a:lstStyle/>
        <a:p>
          <a:endParaRPr lang="en-AU" sz="1000">
            <a:latin typeface="Arial Narrow" panose="020B0606020202030204" pitchFamily="34" charset="0"/>
            <a:ea typeface="Dotum" panose="020B0503020000020004" pitchFamily="34" charset="-127"/>
          </a:endParaRPr>
        </a:p>
      </dgm:t>
    </dgm:pt>
    <dgm:pt modelId="{72AFA369-7088-4433-BF5E-75A9BCB34234}" type="sibTrans" cxnId="{51E5C2F8-5B93-4957-BCC9-37810D4E6D01}">
      <dgm:prSet/>
      <dgm:spPr/>
      <dgm:t>
        <a:bodyPr/>
        <a:lstStyle/>
        <a:p>
          <a:endParaRPr lang="en-AU" sz="1000"/>
        </a:p>
      </dgm:t>
    </dgm:pt>
    <dgm:pt modelId="{E9FCB83B-7AF3-4118-B48A-71F6BBC4FCCC}">
      <dgm:prSet custT="1"/>
      <dgm:spPr>
        <a:solidFill>
          <a:schemeClr val="accent5">
            <a:lumMod val="75000"/>
          </a:schemeClr>
        </a:solidFill>
        <a:ln>
          <a:solidFill>
            <a:schemeClr val="accent5">
              <a:lumMod val="75000"/>
            </a:schemeClr>
          </a:solidFill>
        </a:ln>
      </dgm:spPr>
      <dgm:t>
        <a:bodyPr/>
        <a:lstStyle/>
        <a:p>
          <a:r>
            <a:rPr lang="en-AU" sz="1000">
              <a:latin typeface="Arial Narrow" panose="020B0606020202030204" pitchFamily="34" charset="0"/>
              <a:ea typeface="Dotum" panose="020B0503020000020004" pitchFamily="34" charset="-127"/>
            </a:rPr>
            <a:t>CAR-T cell therapy with</a:t>
          </a:r>
          <a:br>
            <a:rPr lang="en-AU" sz="1000">
              <a:latin typeface="Arial Narrow" panose="020B0606020202030204" pitchFamily="34" charset="0"/>
              <a:ea typeface="Dotum" panose="020B0503020000020004" pitchFamily="34" charset="-127"/>
            </a:rPr>
          </a:br>
          <a:r>
            <a:rPr lang="en-AU" sz="1000">
              <a:latin typeface="Arial Narrow" panose="020B0606020202030204" pitchFamily="34" charset="0"/>
              <a:ea typeface="Dotum" panose="020B0503020000020004" pitchFamily="34" charset="-127"/>
            </a:rPr>
            <a:t>axicabtagene autoleucel</a:t>
          </a:r>
        </a:p>
      </dgm:t>
    </dgm:pt>
    <dgm:pt modelId="{CAFB78BF-B108-4B07-96EC-82F5118403B9}" type="parTrans" cxnId="{83CD2198-E815-4D0E-A10C-0F267AB021BC}">
      <dgm:prSet/>
      <dgm:spPr/>
      <dgm:t>
        <a:bodyPr/>
        <a:lstStyle/>
        <a:p>
          <a:endParaRPr lang="en-AU" sz="1000">
            <a:latin typeface="Arial Narrow" panose="020B0606020202030204" pitchFamily="34" charset="0"/>
            <a:ea typeface="Dotum" panose="020B0503020000020004" pitchFamily="34" charset="-127"/>
          </a:endParaRPr>
        </a:p>
      </dgm:t>
    </dgm:pt>
    <dgm:pt modelId="{CB49E446-B4E4-43E8-BBC8-20563502858E}" type="sibTrans" cxnId="{83CD2198-E815-4D0E-A10C-0F267AB021BC}">
      <dgm:prSet/>
      <dgm:spPr/>
      <dgm:t>
        <a:bodyPr/>
        <a:lstStyle/>
        <a:p>
          <a:endParaRPr lang="en-AU" sz="1000"/>
        </a:p>
      </dgm:t>
    </dgm:pt>
    <dgm:pt modelId="{76D3FA2C-82F4-4FEE-8A37-983FEAA82433}">
      <dgm:prSet custT="1"/>
      <dgm:spPr>
        <a:solidFill>
          <a:srgbClr val="7030A0"/>
        </a:solidFill>
      </dgm:spPr>
      <dgm:t>
        <a:bodyPr/>
        <a:lstStyle/>
        <a:p>
          <a:r>
            <a:rPr lang="en-AU" sz="1000">
              <a:latin typeface="Arial Narrow" panose="020B0606020202030204" pitchFamily="34" charset="0"/>
              <a:ea typeface="Dotum" panose="020B0503020000020004" pitchFamily="34" charset="-127"/>
            </a:rPr>
            <a:t>Responder</a:t>
          </a:r>
        </a:p>
      </dgm:t>
    </dgm:pt>
    <dgm:pt modelId="{7FDED500-2ECA-472F-9FCD-6821B078F084}" type="parTrans" cxnId="{A54610F4-2FDE-4E8C-A7BE-8C2CCDE74F2A}">
      <dgm:prSet/>
      <dgm:spPr/>
      <dgm:t>
        <a:bodyPr/>
        <a:lstStyle/>
        <a:p>
          <a:endParaRPr lang="en-AU" sz="1000">
            <a:latin typeface="Arial Narrow" panose="020B0606020202030204" pitchFamily="34" charset="0"/>
            <a:ea typeface="Dotum" panose="020B0503020000020004" pitchFamily="34" charset="-127"/>
          </a:endParaRPr>
        </a:p>
      </dgm:t>
    </dgm:pt>
    <dgm:pt modelId="{4E530F95-E382-46B0-B5CA-012B70D12D47}" type="sibTrans" cxnId="{A54610F4-2FDE-4E8C-A7BE-8C2CCDE74F2A}">
      <dgm:prSet/>
      <dgm:spPr/>
      <dgm:t>
        <a:bodyPr/>
        <a:lstStyle/>
        <a:p>
          <a:endParaRPr lang="en-AU" sz="1000"/>
        </a:p>
      </dgm:t>
    </dgm:pt>
    <dgm:pt modelId="{C56E691A-81A4-4B35-80F9-25FFEA869E1F}">
      <dgm:prSet custT="1"/>
      <dgm:spPr>
        <a:solidFill>
          <a:srgbClr val="C00000"/>
        </a:solidFill>
      </dgm:spPr>
      <dgm:t>
        <a:bodyPr/>
        <a:lstStyle/>
        <a:p>
          <a:r>
            <a:rPr lang="en-AU" sz="1000">
              <a:latin typeface="Arial Narrow" panose="020B0606020202030204" pitchFamily="34" charset="0"/>
              <a:ea typeface="Dotum" panose="020B0503020000020004" pitchFamily="34" charset="-127"/>
            </a:rPr>
            <a:t>Non-responder</a:t>
          </a:r>
        </a:p>
      </dgm:t>
    </dgm:pt>
    <dgm:pt modelId="{9CC96C86-2A36-474D-B95A-6A26F34DA956}" type="parTrans" cxnId="{801FE58F-5998-45DA-B582-0B85F5BB2ADA}">
      <dgm:prSet/>
      <dgm:spPr/>
      <dgm:t>
        <a:bodyPr/>
        <a:lstStyle/>
        <a:p>
          <a:endParaRPr lang="en-AU" sz="1000">
            <a:latin typeface="Arial Narrow" panose="020B0606020202030204" pitchFamily="34" charset="0"/>
            <a:ea typeface="Dotum" panose="020B0503020000020004" pitchFamily="34" charset="-127"/>
          </a:endParaRPr>
        </a:p>
      </dgm:t>
    </dgm:pt>
    <dgm:pt modelId="{79504FA4-BB46-4E74-BA67-3C038093AF1B}" type="sibTrans" cxnId="{801FE58F-5998-45DA-B582-0B85F5BB2ADA}">
      <dgm:prSet/>
      <dgm:spPr/>
      <dgm:t>
        <a:bodyPr/>
        <a:lstStyle/>
        <a:p>
          <a:endParaRPr lang="en-AU" sz="1000"/>
        </a:p>
      </dgm:t>
    </dgm:pt>
    <dgm:pt modelId="{94ABE94B-4AFA-493D-A751-7173EBDBA548}">
      <dgm:prSet custT="1"/>
      <dgm:spPr>
        <a:solidFill>
          <a:schemeClr val="accent6">
            <a:lumMod val="75000"/>
          </a:schemeClr>
        </a:solidFill>
      </dgm:spPr>
      <dgm:t>
        <a:bodyPr/>
        <a:lstStyle/>
        <a:p>
          <a:r>
            <a:rPr lang="en-AU" sz="1000">
              <a:latin typeface="Arial Narrow" panose="020B0606020202030204" pitchFamily="34" charset="0"/>
              <a:ea typeface="Dotum" panose="020B0503020000020004" pitchFamily="34" charset="-127"/>
            </a:rPr>
            <a:t>BSC</a:t>
          </a:r>
        </a:p>
      </dgm:t>
    </dgm:pt>
    <dgm:pt modelId="{E558F7D2-F774-45C8-BF5E-2FD1C1773172}" type="parTrans" cxnId="{E35D5177-A959-4081-9652-49AFDE98F7F9}">
      <dgm:prSet/>
      <dgm:spPr/>
      <dgm:t>
        <a:bodyPr/>
        <a:lstStyle/>
        <a:p>
          <a:endParaRPr lang="en-AU" sz="1000">
            <a:latin typeface="Arial Narrow" panose="020B0606020202030204" pitchFamily="34" charset="0"/>
            <a:ea typeface="Dotum" panose="020B0503020000020004" pitchFamily="34" charset="-127"/>
          </a:endParaRPr>
        </a:p>
      </dgm:t>
    </dgm:pt>
    <dgm:pt modelId="{DDA434DB-4EA4-4588-BBF0-4FA35917DB0A}" type="sibTrans" cxnId="{E35D5177-A959-4081-9652-49AFDE98F7F9}">
      <dgm:prSet/>
      <dgm:spPr/>
      <dgm:t>
        <a:bodyPr/>
        <a:lstStyle/>
        <a:p>
          <a:endParaRPr lang="en-AU" sz="1000"/>
        </a:p>
      </dgm:t>
    </dgm:pt>
    <dgm:pt modelId="{0E657F49-6A26-473F-B1C3-C25AC6FB5BCD}">
      <dgm:prSet custT="1"/>
      <dgm:spPr>
        <a:solidFill>
          <a:srgbClr val="00B050"/>
        </a:solidFill>
      </dgm:spPr>
      <dgm:t>
        <a:bodyPr/>
        <a:lstStyle/>
        <a:p>
          <a:r>
            <a:rPr lang="en-AU" sz="1000">
              <a:latin typeface="Arial Narrow" panose="020B0606020202030204" pitchFamily="34" charset="0"/>
              <a:ea typeface="Dotum" panose="020B0503020000020004" pitchFamily="34" charset="-127"/>
            </a:rPr>
            <a:t>Long-term remission</a:t>
          </a:r>
        </a:p>
      </dgm:t>
    </dgm:pt>
    <dgm:pt modelId="{64D2073F-2EDA-4CE1-9345-0D5B392C6687}" type="parTrans" cxnId="{593D00D2-6236-4DAD-AF1C-34988F8CB5CA}">
      <dgm:prSet/>
      <dgm:spPr/>
      <dgm:t>
        <a:bodyPr/>
        <a:lstStyle/>
        <a:p>
          <a:endParaRPr lang="en-AU" sz="1000">
            <a:latin typeface="Arial Narrow" panose="020B0606020202030204" pitchFamily="34" charset="0"/>
            <a:ea typeface="Dotum" panose="020B0503020000020004" pitchFamily="34" charset="-127"/>
          </a:endParaRPr>
        </a:p>
      </dgm:t>
    </dgm:pt>
    <dgm:pt modelId="{7656C82E-5EB5-4450-B1CE-89423FD6B7D6}" type="sibTrans" cxnId="{593D00D2-6236-4DAD-AF1C-34988F8CB5CA}">
      <dgm:prSet/>
      <dgm:spPr/>
      <dgm:t>
        <a:bodyPr/>
        <a:lstStyle/>
        <a:p>
          <a:endParaRPr lang="en-AU" sz="1000"/>
        </a:p>
      </dgm:t>
    </dgm:pt>
    <dgm:pt modelId="{031B8D67-59DE-40E7-AEA2-CAB751DF494E}">
      <dgm:prSet custT="1"/>
      <dgm:spPr>
        <a:solidFill>
          <a:srgbClr val="C00000"/>
        </a:solidFill>
      </dgm:spPr>
      <dgm:t>
        <a:bodyPr/>
        <a:lstStyle/>
        <a:p>
          <a:r>
            <a:rPr lang="en-AU" sz="1000">
              <a:latin typeface="Arial Narrow" panose="020B0606020202030204" pitchFamily="34" charset="0"/>
              <a:ea typeface="Dotum" panose="020B0503020000020004" pitchFamily="34" charset="-127"/>
            </a:rPr>
            <a:t>Refractory or relapsed LBCL</a:t>
          </a:r>
        </a:p>
      </dgm:t>
    </dgm:pt>
    <dgm:pt modelId="{78B64ECE-A930-489F-93A5-E7C6766083B1}" type="parTrans" cxnId="{9EF49076-CD2C-4834-99DB-05DEACD45FDA}">
      <dgm:prSet/>
      <dgm:spPr/>
      <dgm:t>
        <a:bodyPr/>
        <a:lstStyle/>
        <a:p>
          <a:endParaRPr lang="en-AU" sz="1000">
            <a:latin typeface="Arial Narrow" panose="020B0606020202030204" pitchFamily="34" charset="0"/>
            <a:ea typeface="Dotum" panose="020B0503020000020004" pitchFamily="34" charset="-127"/>
          </a:endParaRPr>
        </a:p>
      </dgm:t>
    </dgm:pt>
    <dgm:pt modelId="{8C22A230-547B-41B9-82C6-D473A7BC578E}" type="sibTrans" cxnId="{9EF49076-CD2C-4834-99DB-05DEACD45FDA}">
      <dgm:prSet/>
      <dgm:spPr/>
      <dgm:t>
        <a:bodyPr/>
        <a:lstStyle/>
        <a:p>
          <a:endParaRPr lang="en-AU" sz="1000"/>
        </a:p>
      </dgm:t>
    </dgm:pt>
    <dgm:pt modelId="{1347BFD0-95FD-435E-BBAE-490CE36F959A}">
      <dgm:prSet custT="1"/>
      <dgm:spPr>
        <a:solidFill>
          <a:schemeClr val="accent6">
            <a:lumMod val="75000"/>
          </a:schemeClr>
        </a:solidFill>
      </dgm:spPr>
      <dgm:t>
        <a:bodyPr/>
        <a:lstStyle/>
        <a:p>
          <a:r>
            <a:rPr lang="en-AU" sz="1000">
              <a:latin typeface="Arial Narrow" panose="020B0606020202030204" pitchFamily="34" charset="0"/>
              <a:ea typeface="Dotum" panose="020B0503020000020004" pitchFamily="34" charset="-127"/>
            </a:rPr>
            <a:t>BSC</a:t>
          </a:r>
        </a:p>
      </dgm:t>
    </dgm:pt>
    <dgm:pt modelId="{4142E1AE-DD7D-43AC-A548-E57B15E72C3D}" type="parTrans" cxnId="{5F71A504-3EE8-48CA-ABAB-1F87BBD37F40}">
      <dgm:prSet/>
      <dgm:spPr/>
      <dgm:t>
        <a:bodyPr/>
        <a:lstStyle/>
        <a:p>
          <a:endParaRPr lang="en-AU" sz="1000">
            <a:latin typeface="Arial Narrow" panose="020B0606020202030204" pitchFamily="34" charset="0"/>
            <a:ea typeface="Dotum" panose="020B0503020000020004" pitchFamily="34" charset="-127"/>
          </a:endParaRPr>
        </a:p>
      </dgm:t>
    </dgm:pt>
    <dgm:pt modelId="{654AB89D-68F5-448D-AEDD-A4BC8667474C}" type="sibTrans" cxnId="{5F71A504-3EE8-48CA-ABAB-1F87BBD37F40}">
      <dgm:prSet/>
      <dgm:spPr/>
      <dgm:t>
        <a:bodyPr/>
        <a:lstStyle/>
        <a:p>
          <a:endParaRPr lang="en-AU" sz="1000"/>
        </a:p>
      </dgm:t>
    </dgm:pt>
    <dgm:pt modelId="{179449B5-558D-468D-BCCD-C1DFB4A44FB5}" type="pres">
      <dgm:prSet presAssocID="{7B33FA46-61DD-4491-9677-2A65A1A8EA1B}" presName="hierChild1" presStyleCnt="0">
        <dgm:presLayoutVars>
          <dgm:orgChart val="1"/>
          <dgm:chPref val="1"/>
          <dgm:dir/>
          <dgm:animOne val="branch"/>
          <dgm:animLvl val="lvl"/>
          <dgm:resizeHandles/>
        </dgm:presLayoutVars>
      </dgm:prSet>
      <dgm:spPr/>
    </dgm:pt>
    <dgm:pt modelId="{18869BE6-FCE5-4F9C-BD58-B1B6DA886353}" type="pres">
      <dgm:prSet presAssocID="{0125FD4A-58A1-4BB4-BCE7-9BC4928D4A37}" presName="hierRoot1" presStyleCnt="0">
        <dgm:presLayoutVars>
          <dgm:hierBranch val="init"/>
        </dgm:presLayoutVars>
      </dgm:prSet>
      <dgm:spPr/>
    </dgm:pt>
    <dgm:pt modelId="{9C185D24-4863-458E-8637-3460CEC2FDFA}" type="pres">
      <dgm:prSet presAssocID="{0125FD4A-58A1-4BB4-BCE7-9BC4928D4A37}" presName="rootComposite1" presStyleCnt="0"/>
      <dgm:spPr/>
    </dgm:pt>
    <dgm:pt modelId="{33E1E706-5A5F-4A26-BEBC-ECB02993F3E5}" type="pres">
      <dgm:prSet presAssocID="{0125FD4A-58A1-4BB4-BCE7-9BC4928D4A37}" presName="rootText1" presStyleLbl="node0" presStyleIdx="0" presStyleCnt="1" custScaleX="816139" custLinFactY="-31349" custLinFactNeighborX="1113" custLinFactNeighborY="-100000">
        <dgm:presLayoutVars>
          <dgm:chPref val="3"/>
        </dgm:presLayoutVars>
      </dgm:prSet>
      <dgm:spPr/>
    </dgm:pt>
    <dgm:pt modelId="{001456C3-6DD7-49E8-B7B9-03E0B5D28B24}" type="pres">
      <dgm:prSet presAssocID="{0125FD4A-58A1-4BB4-BCE7-9BC4928D4A37}" presName="rootConnector1" presStyleLbl="node1" presStyleIdx="0" presStyleCnt="0"/>
      <dgm:spPr/>
    </dgm:pt>
    <dgm:pt modelId="{65D747F8-968E-42CF-8075-B78B05A9CC70}" type="pres">
      <dgm:prSet presAssocID="{0125FD4A-58A1-4BB4-BCE7-9BC4928D4A37}" presName="hierChild2" presStyleCnt="0"/>
      <dgm:spPr/>
    </dgm:pt>
    <dgm:pt modelId="{50494E41-18D9-4AF2-9FDF-48BD705EFD86}" type="pres">
      <dgm:prSet presAssocID="{6E42DAC9-4E42-42B8-A169-C14547047597}" presName="Name37" presStyleLbl="parChTrans1D2" presStyleIdx="0" presStyleCnt="1"/>
      <dgm:spPr/>
    </dgm:pt>
    <dgm:pt modelId="{07C0AEA4-4BB1-40C0-ABD1-C73435A05A8D}" type="pres">
      <dgm:prSet presAssocID="{7EB4EC83-C4F9-4967-BD49-80BDCB2B8D4B}" presName="hierRoot2" presStyleCnt="0">
        <dgm:presLayoutVars>
          <dgm:hierBranch/>
        </dgm:presLayoutVars>
      </dgm:prSet>
      <dgm:spPr/>
    </dgm:pt>
    <dgm:pt modelId="{1969EF40-1E34-4084-B412-1FB2392D1617}" type="pres">
      <dgm:prSet presAssocID="{7EB4EC83-C4F9-4967-BD49-80BDCB2B8D4B}" presName="rootComposite" presStyleCnt="0"/>
      <dgm:spPr/>
    </dgm:pt>
    <dgm:pt modelId="{7D1C0F5F-7646-4DF7-AAF2-A6BDEB8C5935}" type="pres">
      <dgm:prSet presAssocID="{7EB4EC83-C4F9-4967-BD49-80BDCB2B8D4B}" presName="rootText" presStyleLbl="node2" presStyleIdx="0" presStyleCnt="1" custScaleX="816139" custLinFactY="-6860" custLinFactNeighborX="1113" custLinFactNeighborY="-100000">
        <dgm:presLayoutVars>
          <dgm:chPref val="3"/>
        </dgm:presLayoutVars>
      </dgm:prSet>
      <dgm:spPr/>
    </dgm:pt>
    <dgm:pt modelId="{BF389FF8-C647-43A8-A132-317660AAEC0C}" type="pres">
      <dgm:prSet presAssocID="{7EB4EC83-C4F9-4967-BD49-80BDCB2B8D4B}" presName="rootConnector" presStyleLbl="node2" presStyleIdx="0" presStyleCnt="1"/>
      <dgm:spPr/>
    </dgm:pt>
    <dgm:pt modelId="{8E4EB855-A752-44AB-AE80-5125F3578368}" type="pres">
      <dgm:prSet presAssocID="{7EB4EC83-C4F9-4967-BD49-80BDCB2B8D4B}" presName="hierChild4" presStyleCnt="0"/>
      <dgm:spPr/>
    </dgm:pt>
    <dgm:pt modelId="{F64FB112-E8DC-495B-8A13-63708E60D67E}" type="pres">
      <dgm:prSet presAssocID="{3936A789-389B-40B1-A3B2-50DFF5504F96}" presName="Name35" presStyleLbl="parChTrans1D3" presStyleIdx="0" presStyleCnt="2"/>
      <dgm:spPr/>
    </dgm:pt>
    <dgm:pt modelId="{E13B4B70-BCC9-41D7-998D-327635CD6A68}" type="pres">
      <dgm:prSet presAssocID="{5FA40A2D-7C4C-4F81-AC2E-507CEEEBC176}" presName="hierRoot2" presStyleCnt="0">
        <dgm:presLayoutVars>
          <dgm:hierBranch/>
        </dgm:presLayoutVars>
      </dgm:prSet>
      <dgm:spPr/>
    </dgm:pt>
    <dgm:pt modelId="{1F2B21DD-9AF0-4EFD-979A-11AB37FE7B01}" type="pres">
      <dgm:prSet presAssocID="{5FA40A2D-7C4C-4F81-AC2E-507CEEEBC176}" presName="rootComposite" presStyleCnt="0"/>
      <dgm:spPr/>
    </dgm:pt>
    <dgm:pt modelId="{B04B6D47-FE4E-4C5C-9D54-0C10F4C64F57}" type="pres">
      <dgm:prSet presAssocID="{5FA40A2D-7C4C-4F81-AC2E-507CEEEBC176}" presName="rootText" presStyleLbl="node3" presStyleIdx="0" presStyleCnt="2" custScaleX="476501" custLinFactNeighborX="-516" custLinFactNeighborY="-75693">
        <dgm:presLayoutVars>
          <dgm:chPref val="3"/>
        </dgm:presLayoutVars>
      </dgm:prSet>
      <dgm:spPr/>
    </dgm:pt>
    <dgm:pt modelId="{67B871EE-8C4B-4EEA-895A-AF6301E7B62D}" type="pres">
      <dgm:prSet presAssocID="{5FA40A2D-7C4C-4F81-AC2E-507CEEEBC176}" presName="rootConnector" presStyleLbl="node3" presStyleIdx="0" presStyleCnt="2"/>
      <dgm:spPr/>
    </dgm:pt>
    <dgm:pt modelId="{3A79D13E-964A-4C7F-9DDB-D7F1B4DC4CB1}" type="pres">
      <dgm:prSet presAssocID="{5FA40A2D-7C4C-4F81-AC2E-507CEEEBC176}" presName="hierChild4" presStyleCnt="0"/>
      <dgm:spPr/>
    </dgm:pt>
    <dgm:pt modelId="{41CC0BEB-3EB1-4D2D-8311-7339CA15F90E}" type="pres">
      <dgm:prSet presAssocID="{5FA40A2D-7C4C-4F81-AC2E-507CEEEBC176}" presName="hierChild5" presStyleCnt="0"/>
      <dgm:spPr/>
    </dgm:pt>
    <dgm:pt modelId="{87868C79-0C42-4124-95A0-EEA9B6E07315}" type="pres">
      <dgm:prSet presAssocID="{B0330653-2B22-46D0-8A83-35BEDE08E397}" presName="Name35" presStyleLbl="parChTrans1D3" presStyleIdx="1" presStyleCnt="2"/>
      <dgm:spPr/>
    </dgm:pt>
    <dgm:pt modelId="{6F4612DD-DBB6-4F87-8D96-FF226B63CAA3}" type="pres">
      <dgm:prSet presAssocID="{7425B349-D529-4CA3-A747-2906E40F2121}" presName="hierRoot2" presStyleCnt="0">
        <dgm:presLayoutVars>
          <dgm:hierBranch/>
        </dgm:presLayoutVars>
      </dgm:prSet>
      <dgm:spPr/>
    </dgm:pt>
    <dgm:pt modelId="{5FE7B757-7A95-48DB-A155-492557FDC6D8}" type="pres">
      <dgm:prSet presAssocID="{7425B349-D529-4CA3-A747-2906E40F2121}" presName="rootComposite" presStyleCnt="0"/>
      <dgm:spPr/>
    </dgm:pt>
    <dgm:pt modelId="{9764989E-37C9-4AD8-9932-AA01CDE19E0B}" type="pres">
      <dgm:prSet presAssocID="{7425B349-D529-4CA3-A747-2906E40F2121}" presName="rootText" presStyleLbl="node3" presStyleIdx="1" presStyleCnt="2" custScaleX="476501" custLinFactNeighborX="-6679" custLinFactNeighborY="-75693">
        <dgm:presLayoutVars>
          <dgm:chPref val="3"/>
        </dgm:presLayoutVars>
      </dgm:prSet>
      <dgm:spPr/>
    </dgm:pt>
    <dgm:pt modelId="{672F9924-0619-48E4-A78F-F0BB84208B35}" type="pres">
      <dgm:prSet presAssocID="{7425B349-D529-4CA3-A747-2906E40F2121}" presName="rootConnector" presStyleLbl="node3" presStyleIdx="1" presStyleCnt="2"/>
      <dgm:spPr/>
    </dgm:pt>
    <dgm:pt modelId="{F0DBF109-EFD3-4C72-BD53-F60BEFD50172}" type="pres">
      <dgm:prSet presAssocID="{7425B349-D529-4CA3-A747-2906E40F2121}" presName="hierChild4" presStyleCnt="0"/>
      <dgm:spPr/>
    </dgm:pt>
    <dgm:pt modelId="{433748C1-591B-4CD9-8C9D-DFB6E28C2DDE}" type="pres">
      <dgm:prSet presAssocID="{CAFB78BF-B108-4B07-96EC-82F5118403B9}" presName="Name35" presStyleLbl="parChTrans1D4" presStyleIdx="0" presStyleCnt="7"/>
      <dgm:spPr/>
    </dgm:pt>
    <dgm:pt modelId="{F926D98F-2CE3-44D1-B460-C97CE8D1E12D}" type="pres">
      <dgm:prSet presAssocID="{E9FCB83B-7AF3-4118-B48A-71F6BBC4FCCC}" presName="hierRoot2" presStyleCnt="0">
        <dgm:presLayoutVars>
          <dgm:hierBranch/>
        </dgm:presLayoutVars>
      </dgm:prSet>
      <dgm:spPr/>
    </dgm:pt>
    <dgm:pt modelId="{6B362DBC-B702-4D43-87FE-853DAEACE004}" type="pres">
      <dgm:prSet presAssocID="{E9FCB83B-7AF3-4118-B48A-71F6BBC4FCCC}" presName="rootComposite" presStyleCnt="0"/>
      <dgm:spPr/>
    </dgm:pt>
    <dgm:pt modelId="{13EE2268-8FB2-4841-936F-7BAE5ECA4289}" type="pres">
      <dgm:prSet presAssocID="{E9FCB83B-7AF3-4118-B48A-71F6BBC4FCCC}" presName="rootText" presStyleLbl="node4" presStyleIdx="0" presStyleCnt="7" custScaleX="467766" custScaleY="171330" custLinFactNeighborX="-6678" custLinFactNeighborY="-48972">
        <dgm:presLayoutVars>
          <dgm:chPref val="3"/>
        </dgm:presLayoutVars>
      </dgm:prSet>
      <dgm:spPr/>
    </dgm:pt>
    <dgm:pt modelId="{111AC97E-2913-4097-9E62-DB022EBE1AEC}" type="pres">
      <dgm:prSet presAssocID="{E9FCB83B-7AF3-4118-B48A-71F6BBC4FCCC}" presName="rootConnector" presStyleLbl="node4" presStyleIdx="0" presStyleCnt="7"/>
      <dgm:spPr/>
    </dgm:pt>
    <dgm:pt modelId="{8A2C0FDF-03AB-47F8-9F0C-DD2CE77AD300}" type="pres">
      <dgm:prSet presAssocID="{E9FCB83B-7AF3-4118-B48A-71F6BBC4FCCC}" presName="hierChild4" presStyleCnt="0"/>
      <dgm:spPr/>
    </dgm:pt>
    <dgm:pt modelId="{3EACCC6A-74AE-49B3-958C-D09A350D9CD5}" type="pres">
      <dgm:prSet presAssocID="{7FDED500-2ECA-472F-9FCD-6821B078F084}" presName="Name35" presStyleLbl="parChTrans1D4" presStyleIdx="1" presStyleCnt="7"/>
      <dgm:spPr/>
    </dgm:pt>
    <dgm:pt modelId="{89DD375E-7435-4893-A132-8B7CDFBA0960}" type="pres">
      <dgm:prSet presAssocID="{76D3FA2C-82F4-4FEE-8A37-983FEAA82433}" presName="hierRoot2" presStyleCnt="0">
        <dgm:presLayoutVars>
          <dgm:hierBranch/>
        </dgm:presLayoutVars>
      </dgm:prSet>
      <dgm:spPr/>
    </dgm:pt>
    <dgm:pt modelId="{28527E93-F5B2-458E-9198-E55F4D7743F2}" type="pres">
      <dgm:prSet presAssocID="{76D3FA2C-82F4-4FEE-8A37-983FEAA82433}" presName="rootComposite" presStyleCnt="0"/>
      <dgm:spPr/>
    </dgm:pt>
    <dgm:pt modelId="{FF3CBB55-7814-427E-88AA-E9036E387E5E}" type="pres">
      <dgm:prSet presAssocID="{76D3FA2C-82F4-4FEE-8A37-983FEAA82433}" presName="rootText" presStyleLbl="node4" presStyleIdx="1" presStyleCnt="7" custScaleX="282097" custScaleY="143231" custLinFactNeighborX="-19988" custLinFactNeighborY="16832">
        <dgm:presLayoutVars>
          <dgm:chPref val="3"/>
        </dgm:presLayoutVars>
      </dgm:prSet>
      <dgm:spPr/>
    </dgm:pt>
    <dgm:pt modelId="{2BD85287-D253-4824-B621-38EC80426DAE}" type="pres">
      <dgm:prSet presAssocID="{76D3FA2C-82F4-4FEE-8A37-983FEAA82433}" presName="rootConnector" presStyleLbl="node4" presStyleIdx="1" presStyleCnt="7"/>
      <dgm:spPr/>
    </dgm:pt>
    <dgm:pt modelId="{E9610D4C-4431-4133-A32F-2F917E9C66C8}" type="pres">
      <dgm:prSet presAssocID="{76D3FA2C-82F4-4FEE-8A37-983FEAA82433}" presName="hierChild4" presStyleCnt="0"/>
      <dgm:spPr/>
    </dgm:pt>
    <dgm:pt modelId="{A3451E75-EB8B-400B-9E62-0464F0AE98DA}" type="pres">
      <dgm:prSet presAssocID="{64D2073F-2EDA-4CE1-9345-0D5B392C6687}" presName="Name35" presStyleLbl="parChTrans1D4" presStyleIdx="2" presStyleCnt="7"/>
      <dgm:spPr/>
    </dgm:pt>
    <dgm:pt modelId="{F0699E6A-E992-42BA-9EEB-2B8867B5E824}" type="pres">
      <dgm:prSet presAssocID="{0E657F49-6A26-473F-B1C3-C25AC6FB5BCD}" presName="hierRoot2" presStyleCnt="0">
        <dgm:presLayoutVars>
          <dgm:hierBranch val="init"/>
        </dgm:presLayoutVars>
      </dgm:prSet>
      <dgm:spPr/>
    </dgm:pt>
    <dgm:pt modelId="{2AEA80CC-D90E-40B7-8397-F9D98AFE7501}" type="pres">
      <dgm:prSet presAssocID="{0E657F49-6A26-473F-B1C3-C25AC6FB5BCD}" presName="rootComposite" presStyleCnt="0"/>
      <dgm:spPr/>
    </dgm:pt>
    <dgm:pt modelId="{B491736D-F534-446C-BF58-2D63C3ED8B4E}" type="pres">
      <dgm:prSet presAssocID="{0E657F49-6A26-473F-B1C3-C25AC6FB5BCD}" presName="rootText" presStyleLbl="node4" presStyleIdx="2" presStyleCnt="7" custScaleX="332055" custLinFactX="-38337" custLinFactNeighborX="-100000" custLinFactNeighborY="23144">
        <dgm:presLayoutVars>
          <dgm:chPref val="3"/>
        </dgm:presLayoutVars>
      </dgm:prSet>
      <dgm:spPr/>
    </dgm:pt>
    <dgm:pt modelId="{3BB997CA-AA51-43FE-A5C9-A221FD6040C3}" type="pres">
      <dgm:prSet presAssocID="{0E657F49-6A26-473F-B1C3-C25AC6FB5BCD}" presName="rootConnector" presStyleLbl="node4" presStyleIdx="2" presStyleCnt="7"/>
      <dgm:spPr/>
    </dgm:pt>
    <dgm:pt modelId="{D644DD1E-D447-4010-B7F3-9F9DF5C7E0A4}" type="pres">
      <dgm:prSet presAssocID="{0E657F49-6A26-473F-B1C3-C25AC6FB5BCD}" presName="hierChild4" presStyleCnt="0"/>
      <dgm:spPr/>
    </dgm:pt>
    <dgm:pt modelId="{62666A6B-4BA3-4E8F-A8FC-6BADB9BB929A}" type="pres">
      <dgm:prSet presAssocID="{0E657F49-6A26-473F-B1C3-C25AC6FB5BCD}" presName="hierChild5" presStyleCnt="0"/>
      <dgm:spPr/>
    </dgm:pt>
    <dgm:pt modelId="{AC436F52-121F-47F8-A651-EBE400687B44}" type="pres">
      <dgm:prSet presAssocID="{78B64ECE-A930-489F-93A5-E7C6766083B1}" presName="Name35" presStyleLbl="parChTrans1D4" presStyleIdx="3" presStyleCnt="7"/>
      <dgm:spPr/>
    </dgm:pt>
    <dgm:pt modelId="{614F27EB-31AA-4F58-BD78-98D435262E65}" type="pres">
      <dgm:prSet presAssocID="{031B8D67-59DE-40E7-AEA2-CAB751DF494E}" presName="hierRoot2" presStyleCnt="0">
        <dgm:presLayoutVars>
          <dgm:hierBranch/>
        </dgm:presLayoutVars>
      </dgm:prSet>
      <dgm:spPr/>
    </dgm:pt>
    <dgm:pt modelId="{1509E5FB-3237-4C8D-8600-A482229B1D5B}" type="pres">
      <dgm:prSet presAssocID="{031B8D67-59DE-40E7-AEA2-CAB751DF494E}" presName="rootComposite" presStyleCnt="0"/>
      <dgm:spPr/>
    </dgm:pt>
    <dgm:pt modelId="{C437CCD9-8EDF-48DE-8761-0279C50E92FB}" type="pres">
      <dgm:prSet presAssocID="{031B8D67-59DE-40E7-AEA2-CAB751DF494E}" presName="rootText" presStyleLbl="node4" presStyleIdx="3" presStyleCnt="7" custScaleX="326083" custScaleY="126826" custLinFactNeighborX="-41758" custLinFactNeighborY="23144">
        <dgm:presLayoutVars>
          <dgm:chPref val="3"/>
        </dgm:presLayoutVars>
      </dgm:prSet>
      <dgm:spPr/>
    </dgm:pt>
    <dgm:pt modelId="{E8A180F1-809F-477A-9CC5-5A5E8C7A825B}" type="pres">
      <dgm:prSet presAssocID="{031B8D67-59DE-40E7-AEA2-CAB751DF494E}" presName="rootConnector" presStyleLbl="node4" presStyleIdx="3" presStyleCnt="7"/>
      <dgm:spPr/>
    </dgm:pt>
    <dgm:pt modelId="{C8209AA7-B190-470E-8AE0-397D28E1559F}" type="pres">
      <dgm:prSet presAssocID="{031B8D67-59DE-40E7-AEA2-CAB751DF494E}" presName="hierChild4" presStyleCnt="0"/>
      <dgm:spPr/>
    </dgm:pt>
    <dgm:pt modelId="{A951CCAD-6B2C-4330-B39E-39CC07EE1CA6}" type="pres">
      <dgm:prSet presAssocID="{4142E1AE-DD7D-43AC-A548-E57B15E72C3D}" presName="Name35" presStyleLbl="parChTrans1D4" presStyleIdx="4" presStyleCnt="7"/>
      <dgm:spPr/>
    </dgm:pt>
    <dgm:pt modelId="{E6BBC5BA-07CA-49C3-86A7-2E8C07F0AE4F}" type="pres">
      <dgm:prSet presAssocID="{1347BFD0-95FD-435E-BBAE-490CE36F959A}" presName="hierRoot2" presStyleCnt="0">
        <dgm:presLayoutVars>
          <dgm:hierBranch val="init"/>
        </dgm:presLayoutVars>
      </dgm:prSet>
      <dgm:spPr/>
    </dgm:pt>
    <dgm:pt modelId="{545328F7-807C-4706-954D-BF48BAB5B8DB}" type="pres">
      <dgm:prSet presAssocID="{1347BFD0-95FD-435E-BBAE-490CE36F959A}" presName="rootComposite" presStyleCnt="0"/>
      <dgm:spPr/>
    </dgm:pt>
    <dgm:pt modelId="{DE38B095-70C6-457F-A2B6-3F2E528FF0D3}" type="pres">
      <dgm:prSet presAssocID="{1347BFD0-95FD-435E-BBAE-490CE36F959A}" presName="rootText" presStyleLbl="node4" presStyleIdx="4" presStyleCnt="7" custScaleX="280922" custScaleY="95869" custLinFactY="67152" custLinFactNeighborX="-41760" custLinFactNeighborY="100000">
        <dgm:presLayoutVars>
          <dgm:chPref val="3"/>
        </dgm:presLayoutVars>
      </dgm:prSet>
      <dgm:spPr/>
    </dgm:pt>
    <dgm:pt modelId="{34255C6F-DAEB-445A-B509-737DFFF4CB7A}" type="pres">
      <dgm:prSet presAssocID="{1347BFD0-95FD-435E-BBAE-490CE36F959A}" presName="rootConnector" presStyleLbl="node4" presStyleIdx="4" presStyleCnt="7"/>
      <dgm:spPr/>
    </dgm:pt>
    <dgm:pt modelId="{941D9BEC-31B0-40C3-A417-68CCB5736452}" type="pres">
      <dgm:prSet presAssocID="{1347BFD0-95FD-435E-BBAE-490CE36F959A}" presName="hierChild4" presStyleCnt="0"/>
      <dgm:spPr/>
    </dgm:pt>
    <dgm:pt modelId="{505ECDBC-FB24-4CAF-AE2E-C7315E65C2AA}" type="pres">
      <dgm:prSet presAssocID="{1347BFD0-95FD-435E-BBAE-490CE36F959A}" presName="hierChild5" presStyleCnt="0"/>
      <dgm:spPr/>
    </dgm:pt>
    <dgm:pt modelId="{E3D7C5B9-81E1-4C85-970A-D9B0E3115958}" type="pres">
      <dgm:prSet presAssocID="{031B8D67-59DE-40E7-AEA2-CAB751DF494E}" presName="hierChild5" presStyleCnt="0"/>
      <dgm:spPr/>
    </dgm:pt>
    <dgm:pt modelId="{405AD80C-D52F-4927-B55E-21DCD397D974}" type="pres">
      <dgm:prSet presAssocID="{76D3FA2C-82F4-4FEE-8A37-983FEAA82433}" presName="hierChild5" presStyleCnt="0"/>
      <dgm:spPr/>
    </dgm:pt>
    <dgm:pt modelId="{D08BAE1D-D985-4B3C-BA5D-9BF96C38C95C}" type="pres">
      <dgm:prSet presAssocID="{9CC96C86-2A36-474D-B95A-6A26F34DA956}" presName="Name35" presStyleLbl="parChTrans1D4" presStyleIdx="5" presStyleCnt="7"/>
      <dgm:spPr/>
    </dgm:pt>
    <dgm:pt modelId="{A4AFBB6A-E1E3-4F3D-B416-EE43164D8085}" type="pres">
      <dgm:prSet presAssocID="{C56E691A-81A4-4B35-80F9-25FFEA869E1F}" presName="hierRoot2" presStyleCnt="0">
        <dgm:presLayoutVars>
          <dgm:hierBranch/>
        </dgm:presLayoutVars>
      </dgm:prSet>
      <dgm:spPr/>
    </dgm:pt>
    <dgm:pt modelId="{85FE1A48-7436-407E-8DB0-27C47AE66C09}" type="pres">
      <dgm:prSet presAssocID="{C56E691A-81A4-4B35-80F9-25FFEA869E1F}" presName="rootComposite" presStyleCnt="0"/>
      <dgm:spPr/>
    </dgm:pt>
    <dgm:pt modelId="{7374D634-B8BB-469B-9B86-7134E6063EC6}" type="pres">
      <dgm:prSet presAssocID="{C56E691A-81A4-4B35-80F9-25FFEA869E1F}" presName="rootText" presStyleLbl="node4" presStyleIdx="5" presStyleCnt="7" custScaleX="282097" custScaleY="150839" custLinFactNeighborX="-19988" custLinFactNeighborY="16832">
        <dgm:presLayoutVars>
          <dgm:chPref val="3"/>
        </dgm:presLayoutVars>
      </dgm:prSet>
      <dgm:spPr/>
    </dgm:pt>
    <dgm:pt modelId="{4E1C1F59-B253-433D-9944-59DDD4E39212}" type="pres">
      <dgm:prSet presAssocID="{C56E691A-81A4-4B35-80F9-25FFEA869E1F}" presName="rootConnector" presStyleLbl="node4" presStyleIdx="5" presStyleCnt="7"/>
      <dgm:spPr/>
    </dgm:pt>
    <dgm:pt modelId="{4E58F801-B91F-4A6A-A946-9DF71C6CC9A5}" type="pres">
      <dgm:prSet presAssocID="{C56E691A-81A4-4B35-80F9-25FFEA869E1F}" presName="hierChild4" presStyleCnt="0"/>
      <dgm:spPr/>
    </dgm:pt>
    <dgm:pt modelId="{7F1DA0E1-8B84-44A9-A44B-17F40713C7E2}" type="pres">
      <dgm:prSet presAssocID="{E558F7D2-F774-45C8-BF5E-2FD1C1773172}" presName="Name35" presStyleLbl="parChTrans1D4" presStyleIdx="6" presStyleCnt="7"/>
      <dgm:spPr/>
    </dgm:pt>
    <dgm:pt modelId="{22631858-1653-43B3-9888-87910061FB8D}" type="pres">
      <dgm:prSet presAssocID="{94ABE94B-4AFA-493D-A751-7173EBDBA548}" presName="hierRoot2" presStyleCnt="0">
        <dgm:presLayoutVars>
          <dgm:hierBranch val="init"/>
        </dgm:presLayoutVars>
      </dgm:prSet>
      <dgm:spPr/>
    </dgm:pt>
    <dgm:pt modelId="{F87F73A4-AF1D-462D-A5AB-5118C8501642}" type="pres">
      <dgm:prSet presAssocID="{94ABE94B-4AFA-493D-A751-7173EBDBA548}" presName="rootComposite" presStyleCnt="0"/>
      <dgm:spPr/>
    </dgm:pt>
    <dgm:pt modelId="{9E4E9C5E-80AF-466F-92DB-70AD8E65A331}" type="pres">
      <dgm:prSet presAssocID="{94ABE94B-4AFA-493D-A751-7173EBDBA548}" presName="rootText" presStyleLbl="node4" presStyleIdx="6" presStyleCnt="7" custScaleX="279517" custScaleY="95231" custLinFactY="129008" custLinFactNeighborX="-19988" custLinFactNeighborY="200000">
        <dgm:presLayoutVars>
          <dgm:chPref val="3"/>
        </dgm:presLayoutVars>
      </dgm:prSet>
      <dgm:spPr/>
    </dgm:pt>
    <dgm:pt modelId="{91C618CB-CB3E-4FA2-9CA0-6EC46DBD70C3}" type="pres">
      <dgm:prSet presAssocID="{94ABE94B-4AFA-493D-A751-7173EBDBA548}" presName="rootConnector" presStyleLbl="node4" presStyleIdx="6" presStyleCnt="7"/>
      <dgm:spPr/>
    </dgm:pt>
    <dgm:pt modelId="{8CBD32C8-EFAE-4545-8471-C253F5E0B375}" type="pres">
      <dgm:prSet presAssocID="{94ABE94B-4AFA-493D-A751-7173EBDBA548}" presName="hierChild4" presStyleCnt="0"/>
      <dgm:spPr/>
    </dgm:pt>
    <dgm:pt modelId="{3D4A5A82-3D06-4AE9-AEA3-4AD79150E97D}" type="pres">
      <dgm:prSet presAssocID="{94ABE94B-4AFA-493D-A751-7173EBDBA548}" presName="hierChild5" presStyleCnt="0"/>
      <dgm:spPr/>
    </dgm:pt>
    <dgm:pt modelId="{3A518D94-6FE3-4598-A47F-A5712DC18DA0}" type="pres">
      <dgm:prSet presAssocID="{C56E691A-81A4-4B35-80F9-25FFEA869E1F}" presName="hierChild5" presStyleCnt="0"/>
      <dgm:spPr/>
    </dgm:pt>
    <dgm:pt modelId="{55D665FC-A40F-4689-8D54-40A381880205}" type="pres">
      <dgm:prSet presAssocID="{E9FCB83B-7AF3-4118-B48A-71F6BBC4FCCC}" presName="hierChild5" presStyleCnt="0"/>
      <dgm:spPr/>
    </dgm:pt>
    <dgm:pt modelId="{3A134628-FBA9-411A-846C-23AEB6D69A62}" type="pres">
      <dgm:prSet presAssocID="{7425B349-D529-4CA3-A747-2906E40F2121}" presName="hierChild5" presStyleCnt="0"/>
      <dgm:spPr/>
    </dgm:pt>
    <dgm:pt modelId="{4B1398A1-13A7-452F-8BC8-A45DC878621A}" type="pres">
      <dgm:prSet presAssocID="{7EB4EC83-C4F9-4967-BD49-80BDCB2B8D4B}" presName="hierChild5" presStyleCnt="0"/>
      <dgm:spPr/>
    </dgm:pt>
    <dgm:pt modelId="{3195339A-CB6E-46A0-A319-E484EB6C6188}" type="pres">
      <dgm:prSet presAssocID="{0125FD4A-58A1-4BB4-BCE7-9BC4928D4A37}" presName="hierChild3" presStyleCnt="0"/>
      <dgm:spPr/>
    </dgm:pt>
  </dgm:ptLst>
  <dgm:cxnLst>
    <dgm:cxn modelId="{5F71A504-3EE8-48CA-ABAB-1F87BBD37F40}" srcId="{031B8D67-59DE-40E7-AEA2-CAB751DF494E}" destId="{1347BFD0-95FD-435E-BBAE-490CE36F959A}" srcOrd="0" destOrd="0" parTransId="{4142E1AE-DD7D-43AC-A548-E57B15E72C3D}" sibTransId="{654AB89D-68F5-448D-AEDD-A4BC8667474C}"/>
    <dgm:cxn modelId="{DE05040E-E745-402B-99A3-86B3E36CECF3}" type="presOf" srcId="{0125FD4A-58A1-4BB4-BCE7-9BC4928D4A37}" destId="{33E1E706-5A5F-4A26-BEBC-ECB02993F3E5}" srcOrd="0" destOrd="0" presId="urn:microsoft.com/office/officeart/2005/8/layout/orgChart1"/>
    <dgm:cxn modelId="{1497A60F-C553-4E15-A273-41953EBAEC14}" type="presOf" srcId="{0E657F49-6A26-473F-B1C3-C25AC6FB5BCD}" destId="{3BB997CA-AA51-43FE-A5C9-A221FD6040C3}" srcOrd="1" destOrd="0" presId="urn:microsoft.com/office/officeart/2005/8/layout/orgChart1"/>
    <dgm:cxn modelId="{6BC6CF2D-819A-4FF4-979B-78E7824C128B}" type="presOf" srcId="{B0330653-2B22-46D0-8A83-35BEDE08E397}" destId="{87868C79-0C42-4124-95A0-EEA9B6E07315}" srcOrd="0" destOrd="0" presId="urn:microsoft.com/office/officeart/2005/8/layout/orgChart1"/>
    <dgm:cxn modelId="{A7CD013D-6AF6-4C0A-8633-25FBD5AC814D}" type="presOf" srcId="{94ABE94B-4AFA-493D-A751-7173EBDBA548}" destId="{91C618CB-CB3E-4FA2-9CA0-6EC46DBD70C3}" srcOrd="1" destOrd="0" presId="urn:microsoft.com/office/officeart/2005/8/layout/orgChart1"/>
    <dgm:cxn modelId="{4C4EE160-68CA-4614-8A21-0BE8EF72F9DD}" type="presOf" srcId="{76D3FA2C-82F4-4FEE-8A37-983FEAA82433}" destId="{2BD85287-D253-4824-B621-38EC80426DAE}" srcOrd="1" destOrd="0" presId="urn:microsoft.com/office/officeart/2005/8/layout/orgChart1"/>
    <dgm:cxn modelId="{FC9C3E43-5452-4F60-8A5A-78C1B9BA5125}" type="presOf" srcId="{E9FCB83B-7AF3-4118-B48A-71F6BBC4FCCC}" destId="{111AC97E-2913-4097-9E62-DB022EBE1AEC}" srcOrd="1" destOrd="0" presId="urn:microsoft.com/office/officeart/2005/8/layout/orgChart1"/>
    <dgm:cxn modelId="{BBEC3844-388F-45F1-9E36-699998074CFE}" type="presOf" srcId="{E558F7D2-F774-45C8-BF5E-2FD1C1773172}" destId="{7F1DA0E1-8B84-44A9-A44B-17F40713C7E2}" srcOrd="0" destOrd="0" presId="urn:microsoft.com/office/officeart/2005/8/layout/orgChart1"/>
    <dgm:cxn modelId="{741E2166-D1EC-4B5F-B598-7637CBFB84B2}" type="presOf" srcId="{031B8D67-59DE-40E7-AEA2-CAB751DF494E}" destId="{E8A180F1-809F-477A-9CC5-5A5E8C7A825B}" srcOrd="1" destOrd="0" presId="urn:microsoft.com/office/officeart/2005/8/layout/orgChart1"/>
    <dgm:cxn modelId="{9E67126C-59CB-4B20-9FF0-55862D8AB6FC}" type="presOf" srcId="{7425B349-D529-4CA3-A747-2906E40F2121}" destId="{672F9924-0619-48E4-A78F-F0BB84208B35}" srcOrd="1" destOrd="0" presId="urn:microsoft.com/office/officeart/2005/8/layout/orgChart1"/>
    <dgm:cxn modelId="{47BA5A6C-0C36-4832-9A77-4A47A055BEF4}" type="presOf" srcId="{E9FCB83B-7AF3-4118-B48A-71F6BBC4FCCC}" destId="{13EE2268-8FB2-4841-936F-7BAE5ECA4289}" srcOrd="0" destOrd="0" presId="urn:microsoft.com/office/officeart/2005/8/layout/orgChart1"/>
    <dgm:cxn modelId="{A2FE9452-C85A-40EB-8042-5915B959438B}" type="presOf" srcId="{5FA40A2D-7C4C-4F81-AC2E-507CEEEBC176}" destId="{67B871EE-8C4B-4EEA-895A-AF6301E7B62D}" srcOrd="1" destOrd="0" presId="urn:microsoft.com/office/officeart/2005/8/layout/orgChart1"/>
    <dgm:cxn modelId="{9EF49076-CD2C-4834-99DB-05DEACD45FDA}" srcId="{76D3FA2C-82F4-4FEE-8A37-983FEAA82433}" destId="{031B8D67-59DE-40E7-AEA2-CAB751DF494E}" srcOrd="1" destOrd="0" parTransId="{78B64ECE-A930-489F-93A5-E7C6766083B1}" sibTransId="{8C22A230-547B-41B9-82C6-D473A7BC578E}"/>
    <dgm:cxn modelId="{E35D5177-A959-4081-9652-49AFDE98F7F9}" srcId="{C56E691A-81A4-4B35-80F9-25FFEA869E1F}" destId="{94ABE94B-4AFA-493D-A751-7173EBDBA548}" srcOrd="0" destOrd="0" parTransId="{E558F7D2-F774-45C8-BF5E-2FD1C1773172}" sibTransId="{DDA434DB-4EA4-4588-BBF0-4FA35917DB0A}"/>
    <dgm:cxn modelId="{D0AEA95A-85E5-4FC8-AF20-DD1CFB51FEEA}" type="presOf" srcId="{0125FD4A-58A1-4BB4-BCE7-9BC4928D4A37}" destId="{001456C3-6DD7-49E8-B7B9-03E0B5D28B24}" srcOrd="1" destOrd="0" presId="urn:microsoft.com/office/officeart/2005/8/layout/orgChart1"/>
    <dgm:cxn modelId="{C5F9AD7F-9280-48EA-BA03-B48165A388A7}" type="presOf" srcId="{7B33FA46-61DD-4491-9677-2A65A1A8EA1B}" destId="{179449B5-558D-468D-BCCD-C1DFB4A44FB5}" srcOrd="0" destOrd="0" presId="urn:microsoft.com/office/officeart/2005/8/layout/orgChart1"/>
    <dgm:cxn modelId="{571F3F85-727B-4D89-8431-113234EE47F3}" type="presOf" srcId="{0E657F49-6A26-473F-B1C3-C25AC6FB5BCD}" destId="{B491736D-F534-446C-BF58-2D63C3ED8B4E}" srcOrd="0" destOrd="0" presId="urn:microsoft.com/office/officeart/2005/8/layout/orgChart1"/>
    <dgm:cxn modelId="{801FE58F-5998-45DA-B582-0B85F5BB2ADA}" srcId="{E9FCB83B-7AF3-4118-B48A-71F6BBC4FCCC}" destId="{C56E691A-81A4-4B35-80F9-25FFEA869E1F}" srcOrd="1" destOrd="0" parTransId="{9CC96C86-2A36-474D-B95A-6A26F34DA956}" sibTransId="{79504FA4-BB46-4E74-BA67-3C038093AF1B}"/>
    <dgm:cxn modelId="{9D597A90-F477-4B7A-BF2E-76EEEE0D2F94}" type="presOf" srcId="{4142E1AE-DD7D-43AC-A548-E57B15E72C3D}" destId="{A951CCAD-6B2C-4330-B39E-39CC07EE1CA6}" srcOrd="0" destOrd="0" presId="urn:microsoft.com/office/officeart/2005/8/layout/orgChart1"/>
    <dgm:cxn modelId="{4F6CE092-671D-48B9-AD02-88E68E1D98B3}" type="presOf" srcId="{78B64ECE-A930-489F-93A5-E7C6766083B1}" destId="{AC436F52-121F-47F8-A651-EBE400687B44}" srcOrd="0" destOrd="0" presId="urn:microsoft.com/office/officeart/2005/8/layout/orgChart1"/>
    <dgm:cxn modelId="{83CD2198-E815-4D0E-A10C-0F267AB021BC}" srcId="{7425B349-D529-4CA3-A747-2906E40F2121}" destId="{E9FCB83B-7AF3-4118-B48A-71F6BBC4FCCC}" srcOrd="0" destOrd="0" parTransId="{CAFB78BF-B108-4B07-96EC-82F5118403B9}" sibTransId="{CB49E446-B4E4-43E8-BBC8-20563502858E}"/>
    <dgm:cxn modelId="{DBC5259E-A902-427B-910A-A704D7EAD579}" type="presOf" srcId="{5FA40A2D-7C4C-4F81-AC2E-507CEEEBC176}" destId="{B04B6D47-FE4E-4C5C-9D54-0C10F4C64F57}" srcOrd="0" destOrd="0" presId="urn:microsoft.com/office/officeart/2005/8/layout/orgChart1"/>
    <dgm:cxn modelId="{027332A0-2487-41BB-89CE-3819BBE35DC5}" type="presOf" srcId="{7FDED500-2ECA-472F-9FCD-6821B078F084}" destId="{3EACCC6A-74AE-49B3-958C-D09A350D9CD5}" srcOrd="0" destOrd="0" presId="urn:microsoft.com/office/officeart/2005/8/layout/orgChart1"/>
    <dgm:cxn modelId="{01A049A2-9A6D-4426-9D16-209B79EC7A15}" type="presOf" srcId="{6E42DAC9-4E42-42B8-A169-C14547047597}" destId="{50494E41-18D9-4AF2-9FDF-48BD705EFD86}" srcOrd="0" destOrd="0" presId="urn:microsoft.com/office/officeart/2005/8/layout/orgChart1"/>
    <dgm:cxn modelId="{584EB8AA-19D3-491F-8239-79640D05CF52}" type="presOf" srcId="{64D2073F-2EDA-4CE1-9345-0D5B392C6687}" destId="{A3451E75-EB8B-400B-9E62-0464F0AE98DA}" srcOrd="0" destOrd="0" presId="urn:microsoft.com/office/officeart/2005/8/layout/orgChart1"/>
    <dgm:cxn modelId="{F2DF08AB-38C7-45A9-8DD1-4CF598A5E17C}" type="presOf" srcId="{3936A789-389B-40B1-A3B2-50DFF5504F96}" destId="{F64FB112-E8DC-495B-8A13-63708E60D67E}" srcOrd="0" destOrd="0" presId="urn:microsoft.com/office/officeart/2005/8/layout/orgChart1"/>
    <dgm:cxn modelId="{EA5E5FB0-94D2-44AA-BF62-DEF78A624C61}" type="presOf" srcId="{031B8D67-59DE-40E7-AEA2-CAB751DF494E}" destId="{C437CCD9-8EDF-48DE-8761-0279C50E92FB}" srcOrd="0" destOrd="0" presId="urn:microsoft.com/office/officeart/2005/8/layout/orgChart1"/>
    <dgm:cxn modelId="{CDC9E6B0-6A6E-421D-9264-CCC649F1C4AD}" type="presOf" srcId="{CAFB78BF-B108-4B07-96EC-82F5118403B9}" destId="{433748C1-591B-4CD9-8C9D-DFB6E28C2DDE}" srcOrd="0" destOrd="0" presId="urn:microsoft.com/office/officeart/2005/8/layout/orgChart1"/>
    <dgm:cxn modelId="{C17482B1-F10F-406F-A922-115F7BCBF81C}" type="presOf" srcId="{C56E691A-81A4-4B35-80F9-25FFEA869E1F}" destId="{7374D634-B8BB-469B-9B86-7134E6063EC6}" srcOrd="0" destOrd="0" presId="urn:microsoft.com/office/officeart/2005/8/layout/orgChart1"/>
    <dgm:cxn modelId="{CFCDAFB2-F27A-44E0-9E6D-5007D3F57947}" srcId="{7EB4EC83-C4F9-4967-BD49-80BDCB2B8D4B}" destId="{5FA40A2D-7C4C-4F81-AC2E-507CEEEBC176}" srcOrd="0" destOrd="0" parTransId="{3936A789-389B-40B1-A3B2-50DFF5504F96}" sibTransId="{E02C1BD5-0A9E-40B2-BB74-921AB6073645}"/>
    <dgm:cxn modelId="{821EEEC0-8C8B-4E1E-9067-223DC8732044}" srcId="{7B33FA46-61DD-4491-9677-2A65A1A8EA1B}" destId="{0125FD4A-58A1-4BB4-BCE7-9BC4928D4A37}" srcOrd="0" destOrd="0" parTransId="{36FD52CE-F6CA-422A-9369-AC3AEF9B888E}" sibTransId="{FBFDDCED-B534-4DC8-AFF4-B58DA7B937A8}"/>
    <dgm:cxn modelId="{680AA1C7-2605-4689-9E2F-92FC4CF8EF7D}" type="presOf" srcId="{9CC96C86-2A36-474D-B95A-6A26F34DA956}" destId="{D08BAE1D-D985-4B3C-BA5D-9BF96C38C95C}" srcOrd="0" destOrd="0" presId="urn:microsoft.com/office/officeart/2005/8/layout/orgChart1"/>
    <dgm:cxn modelId="{D66641CF-4FA3-49A7-B427-DE8705364AAD}" type="presOf" srcId="{76D3FA2C-82F4-4FEE-8A37-983FEAA82433}" destId="{FF3CBB55-7814-427E-88AA-E9036E387E5E}" srcOrd="0" destOrd="0" presId="urn:microsoft.com/office/officeart/2005/8/layout/orgChart1"/>
    <dgm:cxn modelId="{ED0162D1-7B0B-4894-A842-4B4A229AC596}" type="presOf" srcId="{94ABE94B-4AFA-493D-A751-7173EBDBA548}" destId="{9E4E9C5E-80AF-466F-92DB-70AD8E65A331}" srcOrd="0" destOrd="0" presId="urn:microsoft.com/office/officeart/2005/8/layout/orgChart1"/>
    <dgm:cxn modelId="{593D00D2-6236-4DAD-AF1C-34988F8CB5CA}" srcId="{76D3FA2C-82F4-4FEE-8A37-983FEAA82433}" destId="{0E657F49-6A26-473F-B1C3-C25AC6FB5BCD}" srcOrd="0" destOrd="0" parTransId="{64D2073F-2EDA-4CE1-9345-0D5B392C6687}" sibTransId="{7656C82E-5EB5-4450-B1CE-89423FD6B7D6}"/>
    <dgm:cxn modelId="{424005D2-9D94-4130-BE42-2C1770422369}" type="presOf" srcId="{C56E691A-81A4-4B35-80F9-25FFEA869E1F}" destId="{4E1C1F59-B253-433D-9944-59DDD4E39212}" srcOrd="1" destOrd="0" presId="urn:microsoft.com/office/officeart/2005/8/layout/orgChart1"/>
    <dgm:cxn modelId="{DA5A33D5-8DF3-4914-BFF8-3AD62E0AE9BC}" type="presOf" srcId="{1347BFD0-95FD-435E-BBAE-490CE36F959A}" destId="{DE38B095-70C6-457F-A2B6-3F2E528FF0D3}" srcOrd="0" destOrd="0" presId="urn:microsoft.com/office/officeart/2005/8/layout/orgChart1"/>
    <dgm:cxn modelId="{06F8FBDF-BB01-4EF2-9651-1F9A91D2D962}" type="presOf" srcId="{7EB4EC83-C4F9-4967-BD49-80BDCB2B8D4B}" destId="{7D1C0F5F-7646-4DF7-AAF2-A6BDEB8C5935}" srcOrd="0" destOrd="0" presId="urn:microsoft.com/office/officeart/2005/8/layout/orgChart1"/>
    <dgm:cxn modelId="{D9D79BE6-2DCD-4895-8889-8F14A0846BB8}" type="presOf" srcId="{7EB4EC83-C4F9-4967-BD49-80BDCB2B8D4B}" destId="{BF389FF8-C647-43A8-A132-317660AAEC0C}" srcOrd="1" destOrd="0" presId="urn:microsoft.com/office/officeart/2005/8/layout/orgChart1"/>
    <dgm:cxn modelId="{5F0015E7-C6B8-45BB-BC65-0369AF7246F4}" type="presOf" srcId="{7425B349-D529-4CA3-A747-2906E40F2121}" destId="{9764989E-37C9-4AD8-9932-AA01CDE19E0B}" srcOrd="0" destOrd="0" presId="urn:microsoft.com/office/officeart/2005/8/layout/orgChart1"/>
    <dgm:cxn modelId="{A54610F4-2FDE-4E8C-A7BE-8C2CCDE74F2A}" srcId="{E9FCB83B-7AF3-4118-B48A-71F6BBC4FCCC}" destId="{76D3FA2C-82F4-4FEE-8A37-983FEAA82433}" srcOrd="0" destOrd="0" parTransId="{7FDED500-2ECA-472F-9FCD-6821B078F084}" sibTransId="{4E530F95-E382-46B0-B5CA-012B70D12D47}"/>
    <dgm:cxn modelId="{51E5C2F8-5B93-4957-BCC9-37810D4E6D01}" srcId="{7EB4EC83-C4F9-4967-BD49-80BDCB2B8D4B}" destId="{7425B349-D529-4CA3-A747-2906E40F2121}" srcOrd="1" destOrd="0" parTransId="{B0330653-2B22-46D0-8A83-35BEDE08E397}" sibTransId="{72AFA369-7088-4433-BF5E-75A9BCB34234}"/>
    <dgm:cxn modelId="{2E4287FA-0BCF-4374-A9F2-4864E280AACC}" srcId="{0125FD4A-58A1-4BB4-BCE7-9BC4928D4A37}" destId="{7EB4EC83-C4F9-4967-BD49-80BDCB2B8D4B}" srcOrd="0" destOrd="0" parTransId="{6E42DAC9-4E42-42B8-A169-C14547047597}" sibTransId="{EF7F4612-C2AB-46D2-AEA8-03E4CC0FF707}"/>
    <dgm:cxn modelId="{B47A10FF-6ACD-45E1-A9C2-1A6392483316}" type="presOf" srcId="{1347BFD0-95FD-435E-BBAE-490CE36F959A}" destId="{34255C6F-DAEB-445A-B509-737DFFF4CB7A}" srcOrd="1" destOrd="0" presId="urn:microsoft.com/office/officeart/2005/8/layout/orgChart1"/>
    <dgm:cxn modelId="{83AECCC3-F9C6-4E86-88E2-A2EA43855809}" type="presParOf" srcId="{179449B5-558D-468D-BCCD-C1DFB4A44FB5}" destId="{18869BE6-FCE5-4F9C-BD58-B1B6DA886353}" srcOrd="0" destOrd="0" presId="urn:microsoft.com/office/officeart/2005/8/layout/orgChart1"/>
    <dgm:cxn modelId="{4E622930-3E83-43BE-9250-F10BCDDD1623}" type="presParOf" srcId="{18869BE6-FCE5-4F9C-BD58-B1B6DA886353}" destId="{9C185D24-4863-458E-8637-3460CEC2FDFA}" srcOrd="0" destOrd="0" presId="urn:microsoft.com/office/officeart/2005/8/layout/orgChart1"/>
    <dgm:cxn modelId="{1CE6E825-51F5-462F-BDE5-8FEF333BF3BB}" type="presParOf" srcId="{9C185D24-4863-458E-8637-3460CEC2FDFA}" destId="{33E1E706-5A5F-4A26-BEBC-ECB02993F3E5}" srcOrd="0" destOrd="0" presId="urn:microsoft.com/office/officeart/2005/8/layout/orgChart1"/>
    <dgm:cxn modelId="{F150E22D-E1CE-408B-AED2-0025254176FB}" type="presParOf" srcId="{9C185D24-4863-458E-8637-3460CEC2FDFA}" destId="{001456C3-6DD7-49E8-B7B9-03E0B5D28B24}" srcOrd="1" destOrd="0" presId="urn:microsoft.com/office/officeart/2005/8/layout/orgChart1"/>
    <dgm:cxn modelId="{778F2318-5AC7-4DA9-B78F-85CB1B5437FD}" type="presParOf" srcId="{18869BE6-FCE5-4F9C-BD58-B1B6DA886353}" destId="{65D747F8-968E-42CF-8075-B78B05A9CC70}" srcOrd="1" destOrd="0" presId="urn:microsoft.com/office/officeart/2005/8/layout/orgChart1"/>
    <dgm:cxn modelId="{E7E0C6B7-D589-4C64-AB51-11FF8EFE4F55}" type="presParOf" srcId="{65D747F8-968E-42CF-8075-B78B05A9CC70}" destId="{50494E41-18D9-4AF2-9FDF-48BD705EFD86}" srcOrd="0" destOrd="0" presId="urn:microsoft.com/office/officeart/2005/8/layout/orgChart1"/>
    <dgm:cxn modelId="{C40EA4DF-4D23-455B-8D17-0F0FB2073C75}" type="presParOf" srcId="{65D747F8-968E-42CF-8075-B78B05A9CC70}" destId="{07C0AEA4-4BB1-40C0-ABD1-C73435A05A8D}" srcOrd="1" destOrd="0" presId="urn:microsoft.com/office/officeart/2005/8/layout/orgChart1"/>
    <dgm:cxn modelId="{2FFB7E98-26D9-4C51-89D1-F3850FEEA536}" type="presParOf" srcId="{07C0AEA4-4BB1-40C0-ABD1-C73435A05A8D}" destId="{1969EF40-1E34-4084-B412-1FB2392D1617}" srcOrd="0" destOrd="0" presId="urn:microsoft.com/office/officeart/2005/8/layout/orgChart1"/>
    <dgm:cxn modelId="{66BC3B65-81E6-4FF2-A499-7895B9EA02A8}" type="presParOf" srcId="{1969EF40-1E34-4084-B412-1FB2392D1617}" destId="{7D1C0F5F-7646-4DF7-AAF2-A6BDEB8C5935}" srcOrd="0" destOrd="0" presId="urn:microsoft.com/office/officeart/2005/8/layout/orgChart1"/>
    <dgm:cxn modelId="{0AC928DE-ECD9-47D9-9081-54590B338C96}" type="presParOf" srcId="{1969EF40-1E34-4084-B412-1FB2392D1617}" destId="{BF389FF8-C647-43A8-A132-317660AAEC0C}" srcOrd="1" destOrd="0" presId="urn:microsoft.com/office/officeart/2005/8/layout/orgChart1"/>
    <dgm:cxn modelId="{7942A9BD-3625-4DF8-859E-387F242686EB}" type="presParOf" srcId="{07C0AEA4-4BB1-40C0-ABD1-C73435A05A8D}" destId="{8E4EB855-A752-44AB-AE80-5125F3578368}" srcOrd="1" destOrd="0" presId="urn:microsoft.com/office/officeart/2005/8/layout/orgChart1"/>
    <dgm:cxn modelId="{582A3536-DEF0-4A1D-BCA1-55ED4D5AF1E4}" type="presParOf" srcId="{8E4EB855-A752-44AB-AE80-5125F3578368}" destId="{F64FB112-E8DC-495B-8A13-63708E60D67E}" srcOrd="0" destOrd="0" presId="urn:microsoft.com/office/officeart/2005/8/layout/orgChart1"/>
    <dgm:cxn modelId="{B817F438-2D31-4158-8AC8-B45420148BAA}" type="presParOf" srcId="{8E4EB855-A752-44AB-AE80-5125F3578368}" destId="{E13B4B70-BCC9-41D7-998D-327635CD6A68}" srcOrd="1" destOrd="0" presId="urn:microsoft.com/office/officeart/2005/8/layout/orgChart1"/>
    <dgm:cxn modelId="{7AE67249-1D2A-4D89-9094-6A3FB5F3D899}" type="presParOf" srcId="{E13B4B70-BCC9-41D7-998D-327635CD6A68}" destId="{1F2B21DD-9AF0-4EFD-979A-11AB37FE7B01}" srcOrd="0" destOrd="0" presId="urn:microsoft.com/office/officeart/2005/8/layout/orgChart1"/>
    <dgm:cxn modelId="{B9A31893-CA35-4392-8DEC-CCF825F1BF69}" type="presParOf" srcId="{1F2B21DD-9AF0-4EFD-979A-11AB37FE7B01}" destId="{B04B6D47-FE4E-4C5C-9D54-0C10F4C64F57}" srcOrd="0" destOrd="0" presId="urn:microsoft.com/office/officeart/2005/8/layout/orgChart1"/>
    <dgm:cxn modelId="{F77D2CA4-A825-441C-BB35-6C3CEBFA1BB6}" type="presParOf" srcId="{1F2B21DD-9AF0-4EFD-979A-11AB37FE7B01}" destId="{67B871EE-8C4B-4EEA-895A-AF6301E7B62D}" srcOrd="1" destOrd="0" presId="urn:microsoft.com/office/officeart/2005/8/layout/orgChart1"/>
    <dgm:cxn modelId="{D2837613-5388-430E-8E19-A9AAFF9EDD18}" type="presParOf" srcId="{E13B4B70-BCC9-41D7-998D-327635CD6A68}" destId="{3A79D13E-964A-4C7F-9DDB-D7F1B4DC4CB1}" srcOrd="1" destOrd="0" presId="urn:microsoft.com/office/officeart/2005/8/layout/orgChart1"/>
    <dgm:cxn modelId="{0AE73404-1CB0-4E67-B67C-EA3165096DED}" type="presParOf" srcId="{E13B4B70-BCC9-41D7-998D-327635CD6A68}" destId="{41CC0BEB-3EB1-4D2D-8311-7339CA15F90E}" srcOrd="2" destOrd="0" presId="urn:microsoft.com/office/officeart/2005/8/layout/orgChart1"/>
    <dgm:cxn modelId="{268B31AA-54FD-4781-8071-0985057795FD}" type="presParOf" srcId="{8E4EB855-A752-44AB-AE80-5125F3578368}" destId="{87868C79-0C42-4124-95A0-EEA9B6E07315}" srcOrd="2" destOrd="0" presId="urn:microsoft.com/office/officeart/2005/8/layout/orgChart1"/>
    <dgm:cxn modelId="{0C28B5DC-3028-4972-98E2-E042D5A44934}" type="presParOf" srcId="{8E4EB855-A752-44AB-AE80-5125F3578368}" destId="{6F4612DD-DBB6-4F87-8D96-FF226B63CAA3}" srcOrd="3" destOrd="0" presId="urn:microsoft.com/office/officeart/2005/8/layout/orgChart1"/>
    <dgm:cxn modelId="{4CF45C53-B5BC-48DE-AE31-93A9C0CA794A}" type="presParOf" srcId="{6F4612DD-DBB6-4F87-8D96-FF226B63CAA3}" destId="{5FE7B757-7A95-48DB-A155-492557FDC6D8}" srcOrd="0" destOrd="0" presId="urn:microsoft.com/office/officeart/2005/8/layout/orgChart1"/>
    <dgm:cxn modelId="{27E3640F-3C08-4F03-B147-FEA443B0A484}" type="presParOf" srcId="{5FE7B757-7A95-48DB-A155-492557FDC6D8}" destId="{9764989E-37C9-4AD8-9932-AA01CDE19E0B}" srcOrd="0" destOrd="0" presId="urn:microsoft.com/office/officeart/2005/8/layout/orgChart1"/>
    <dgm:cxn modelId="{BAFB46BA-08F8-4760-AAC1-18C2B63DEF68}" type="presParOf" srcId="{5FE7B757-7A95-48DB-A155-492557FDC6D8}" destId="{672F9924-0619-48E4-A78F-F0BB84208B35}" srcOrd="1" destOrd="0" presId="urn:microsoft.com/office/officeart/2005/8/layout/orgChart1"/>
    <dgm:cxn modelId="{888CE329-C4F3-4AB1-9261-F14A7ADD9240}" type="presParOf" srcId="{6F4612DD-DBB6-4F87-8D96-FF226B63CAA3}" destId="{F0DBF109-EFD3-4C72-BD53-F60BEFD50172}" srcOrd="1" destOrd="0" presId="urn:microsoft.com/office/officeart/2005/8/layout/orgChart1"/>
    <dgm:cxn modelId="{2B46E75C-D19C-4C40-B575-4DDC7D9B52E3}" type="presParOf" srcId="{F0DBF109-EFD3-4C72-BD53-F60BEFD50172}" destId="{433748C1-591B-4CD9-8C9D-DFB6E28C2DDE}" srcOrd="0" destOrd="0" presId="urn:microsoft.com/office/officeart/2005/8/layout/orgChart1"/>
    <dgm:cxn modelId="{1F37B59A-F980-4FB8-A3C5-9256FA7BB417}" type="presParOf" srcId="{F0DBF109-EFD3-4C72-BD53-F60BEFD50172}" destId="{F926D98F-2CE3-44D1-B460-C97CE8D1E12D}" srcOrd="1" destOrd="0" presId="urn:microsoft.com/office/officeart/2005/8/layout/orgChart1"/>
    <dgm:cxn modelId="{27E28432-14E1-46FD-AC7E-31C788DB4BD6}" type="presParOf" srcId="{F926D98F-2CE3-44D1-B460-C97CE8D1E12D}" destId="{6B362DBC-B702-4D43-87FE-853DAEACE004}" srcOrd="0" destOrd="0" presId="urn:microsoft.com/office/officeart/2005/8/layout/orgChart1"/>
    <dgm:cxn modelId="{BFD19BC6-225C-4747-9BB4-8622C552437E}" type="presParOf" srcId="{6B362DBC-B702-4D43-87FE-853DAEACE004}" destId="{13EE2268-8FB2-4841-936F-7BAE5ECA4289}" srcOrd="0" destOrd="0" presId="urn:microsoft.com/office/officeart/2005/8/layout/orgChart1"/>
    <dgm:cxn modelId="{CBE1E576-0027-4258-8DD5-4170A92FE711}" type="presParOf" srcId="{6B362DBC-B702-4D43-87FE-853DAEACE004}" destId="{111AC97E-2913-4097-9E62-DB022EBE1AEC}" srcOrd="1" destOrd="0" presId="urn:microsoft.com/office/officeart/2005/8/layout/orgChart1"/>
    <dgm:cxn modelId="{B96D54C4-C53B-4CE0-8931-6A26FDDE0F1A}" type="presParOf" srcId="{F926D98F-2CE3-44D1-B460-C97CE8D1E12D}" destId="{8A2C0FDF-03AB-47F8-9F0C-DD2CE77AD300}" srcOrd="1" destOrd="0" presId="urn:microsoft.com/office/officeart/2005/8/layout/orgChart1"/>
    <dgm:cxn modelId="{159BD4CC-918E-419C-8D13-4F454231CCC8}" type="presParOf" srcId="{8A2C0FDF-03AB-47F8-9F0C-DD2CE77AD300}" destId="{3EACCC6A-74AE-49B3-958C-D09A350D9CD5}" srcOrd="0" destOrd="0" presId="urn:microsoft.com/office/officeart/2005/8/layout/orgChart1"/>
    <dgm:cxn modelId="{DFD8768D-2A54-439E-B48F-A41511654381}" type="presParOf" srcId="{8A2C0FDF-03AB-47F8-9F0C-DD2CE77AD300}" destId="{89DD375E-7435-4893-A132-8B7CDFBA0960}" srcOrd="1" destOrd="0" presId="urn:microsoft.com/office/officeart/2005/8/layout/orgChart1"/>
    <dgm:cxn modelId="{6013BC3A-7D44-4FC7-936A-2C450172C144}" type="presParOf" srcId="{89DD375E-7435-4893-A132-8B7CDFBA0960}" destId="{28527E93-F5B2-458E-9198-E55F4D7743F2}" srcOrd="0" destOrd="0" presId="urn:microsoft.com/office/officeart/2005/8/layout/orgChart1"/>
    <dgm:cxn modelId="{2934BAA5-6ECE-44B0-81BF-E5AC97FC0200}" type="presParOf" srcId="{28527E93-F5B2-458E-9198-E55F4D7743F2}" destId="{FF3CBB55-7814-427E-88AA-E9036E387E5E}" srcOrd="0" destOrd="0" presId="urn:microsoft.com/office/officeart/2005/8/layout/orgChart1"/>
    <dgm:cxn modelId="{94F918A3-E386-4CE0-BE8E-6213AA05D7F2}" type="presParOf" srcId="{28527E93-F5B2-458E-9198-E55F4D7743F2}" destId="{2BD85287-D253-4824-B621-38EC80426DAE}" srcOrd="1" destOrd="0" presId="urn:microsoft.com/office/officeart/2005/8/layout/orgChart1"/>
    <dgm:cxn modelId="{2C43C742-C818-45AB-88B2-FE2BE11340A6}" type="presParOf" srcId="{89DD375E-7435-4893-A132-8B7CDFBA0960}" destId="{E9610D4C-4431-4133-A32F-2F917E9C66C8}" srcOrd="1" destOrd="0" presId="urn:microsoft.com/office/officeart/2005/8/layout/orgChart1"/>
    <dgm:cxn modelId="{90DB357E-701A-4579-8C7F-A780827772B7}" type="presParOf" srcId="{E9610D4C-4431-4133-A32F-2F917E9C66C8}" destId="{A3451E75-EB8B-400B-9E62-0464F0AE98DA}" srcOrd="0" destOrd="0" presId="urn:microsoft.com/office/officeart/2005/8/layout/orgChart1"/>
    <dgm:cxn modelId="{FCF88024-25FF-4ADD-9065-10C3295D0A18}" type="presParOf" srcId="{E9610D4C-4431-4133-A32F-2F917E9C66C8}" destId="{F0699E6A-E992-42BA-9EEB-2B8867B5E824}" srcOrd="1" destOrd="0" presId="urn:microsoft.com/office/officeart/2005/8/layout/orgChart1"/>
    <dgm:cxn modelId="{A09D6DAE-FE7F-4731-AEF0-930C34CFEF98}" type="presParOf" srcId="{F0699E6A-E992-42BA-9EEB-2B8867B5E824}" destId="{2AEA80CC-D90E-40B7-8397-F9D98AFE7501}" srcOrd="0" destOrd="0" presId="urn:microsoft.com/office/officeart/2005/8/layout/orgChart1"/>
    <dgm:cxn modelId="{4142092A-4520-4D6C-AA49-FA491C57DDF3}" type="presParOf" srcId="{2AEA80CC-D90E-40B7-8397-F9D98AFE7501}" destId="{B491736D-F534-446C-BF58-2D63C3ED8B4E}" srcOrd="0" destOrd="0" presId="urn:microsoft.com/office/officeart/2005/8/layout/orgChart1"/>
    <dgm:cxn modelId="{156C7C7B-82FD-4CD4-AD57-E5623C5FA2AC}" type="presParOf" srcId="{2AEA80CC-D90E-40B7-8397-F9D98AFE7501}" destId="{3BB997CA-AA51-43FE-A5C9-A221FD6040C3}" srcOrd="1" destOrd="0" presId="urn:microsoft.com/office/officeart/2005/8/layout/orgChart1"/>
    <dgm:cxn modelId="{0FABF949-B97D-442C-80D3-43D5CA2AD907}" type="presParOf" srcId="{F0699E6A-E992-42BA-9EEB-2B8867B5E824}" destId="{D644DD1E-D447-4010-B7F3-9F9DF5C7E0A4}" srcOrd="1" destOrd="0" presId="urn:microsoft.com/office/officeart/2005/8/layout/orgChart1"/>
    <dgm:cxn modelId="{CEE2F992-3924-4FA5-92EB-6945182625EF}" type="presParOf" srcId="{F0699E6A-E992-42BA-9EEB-2B8867B5E824}" destId="{62666A6B-4BA3-4E8F-A8FC-6BADB9BB929A}" srcOrd="2" destOrd="0" presId="urn:microsoft.com/office/officeart/2005/8/layout/orgChart1"/>
    <dgm:cxn modelId="{DE4D6E80-6F77-479F-8523-A290F71B74C6}" type="presParOf" srcId="{E9610D4C-4431-4133-A32F-2F917E9C66C8}" destId="{AC436F52-121F-47F8-A651-EBE400687B44}" srcOrd="2" destOrd="0" presId="urn:microsoft.com/office/officeart/2005/8/layout/orgChart1"/>
    <dgm:cxn modelId="{B1A73F19-17CA-465A-B4EF-8593353AD29E}" type="presParOf" srcId="{E9610D4C-4431-4133-A32F-2F917E9C66C8}" destId="{614F27EB-31AA-4F58-BD78-98D435262E65}" srcOrd="3" destOrd="0" presId="urn:microsoft.com/office/officeart/2005/8/layout/orgChart1"/>
    <dgm:cxn modelId="{B9CC7440-4732-4CE5-B596-812A546E4FEB}" type="presParOf" srcId="{614F27EB-31AA-4F58-BD78-98D435262E65}" destId="{1509E5FB-3237-4C8D-8600-A482229B1D5B}" srcOrd="0" destOrd="0" presId="urn:microsoft.com/office/officeart/2005/8/layout/orgChart1"/>
    <dgm:cxn modelId="{5C5575F1-7234-4F1D-AE6A-A365944DAD2D}" type="presParOf" srcId="{1509E5FB-3237-4C8D-8600-A482229B1D5B}" destId="{C437CCD9-8EDF-48DE-8761-0279C50E92FB}" srcOrd="0" destOrd="0" presId="urn:microsoft.com/office/officeart/2005/8/layout/orgChart1"/>
    <dgm:cxn modelId="{D239C327-DE59-481F-8BE6-1DAF31A5310F}" type="presParOf" srcId="{1509E5FB-3237-4C8D-8600-A482229B1D5B}" destId="{E8A180F1-809F-477A-9CC5-5A5E8C7A825B}" srcOrd="1" destOrd="0" presId="urn:microsoft.com/office/officeart/2005/8/layout/orgChart1"/>
    <dgm:cxn modelId="{9D30582E-66DE-4181-A8AE-48111350DC87}" type="presParOf" srcId="{614F27EB-31AA-4F58-BD78-98D435262E65}" destId="{C8209AA7-B190-470E-8AE0-397D28E1559F}" srcOrd="1" destOrd="0" presId="urn:microsoft.com/office/officeart/2005/8/layout/orgChart1"/>
    <dgm:cxn modelId="{31435CFB-F505-467E-83EE-B9867AB69AF2}" type="presParOf" srcId="{C8209AA7-B190-470E-8AE0-397D28E1559F}" destId="{A951CCAD-6B2C-4330-B39E-39CC07EE1CA6}" srcOrd="0" destOrd="0" presId="urn:microsoft.com/office/officeart/2005/8/layout/orgChart1"/>
    <dgm:cxn modelId="{782389D9-CA2B-4AED-9EFF-DC0DE5B3F45C}" type="presParOf" srcId="{C8209AA7-B190-470E-8AE0-397D28E1559F}" destId="{E6BBC5BA-07CA-49C3-86A7-2E8C07F0AE4F}" srcOrd="1" destOrd="0" presId="urn:microsoft.com/office/officeart/2005/8/layout/orgChart1"/>
    <dgm:cxn modelId="{79CE36A5-4C6D-4061-B32A-17B5A030EBEC}" type="presParOf" srcId="{E6BBC5BA-07CA-49C3-86A7-2E8C07F0AE4F}" destId="{545328F7-807C-4706-954D-BF48BAB5B8DB}" srcOrd="0" destOrd="0" presId="urn:microsoft.com/office/officeart/2005/8/layout/orgChart1"/>
    <dgm:cxn modelId="{503BA2FF-1A87-43BE-B72E-EC2E2334B0F2}" type="presParOf" srcId="{545328F7-807C-4706-954D-BF48BAB5B8DB}" destId="{DE38B095-70C6-457F-A2B6-3F2E528FF0D3}" srcOrd="0" destOrd="0" presId="urn:microsoft.com/office/officeart/2005/8/layout/orgChart1"/>
    <dgm:cxn modelId="{1C133EA0-B57C-40D9-9AA4-9DCC62FD4BB8}" type="presParOf" srcId="{545328F7-807C-4706-954D-BF48BAB5B8DB}" destId="{34255C6F-DAEB-445A-B509-737DFFF4CB7A}" srcOrd="1" destOrd="0" presId="urn:microsoft.com/office/officeart/2005/8/layout/orgChart1"/>
    <dgm:cxn modelId="{42F37D03-7BEF-4653-925B-E7299AF7D699}" type="presParOf" srcId="{E6BBC5BA-07CA-49C3-86A7-2E8C07F0AE4F}" destId="{941D9BEC-31B0-40C3-A417-68CCB5736452}" srcOrd="1" destOrd="0" presId="urn:microsoft.com/office/officeart/2005/8/layout/orgChart1"/>
    <dgm:cxn modelId="{4EC0E379-F000-460A-B3F6-7AA6BD5ABCE4}" type="presParOf" srcId="{E6BBC5BA-07CA-49C3-86A7-2E8C07F0AE4F}" destId="{505ECDBC-FB24-4CAF-AE2E-C7315E65C2AA}" srcOrd="2" destOrd="0" presId="urn:microsoft.com/office/officeart/2005/8/layout/orgChart1"/>
    <dgm:cxn modelId="{5D6738EA-7433-4E7A-B35A-091EF2773E57}" type="presParOf" srcId="{614F27EB-31AA-4F58-BD78-98D435262E65}" destId="{E3D7C5B9-81E1-4C85-970A-D9B0E3115958}" srcOrd="2" destOrd="0" presId="urn:microsoft.com/office/officeart/2005/8/layout/orgChart1"/>
    <dgm:cxn modelId="{E691E754-5D7D-485B-859A-979B1523B4BE}" type="presParOf" srcId="{89DD375E-7435-4893-A132-8B7CDFBA0960}" destId="{405AD80C-D52F-4927-B55E-21DCD397D974}" srcOrd="2" destOrd="0" presId="urn:microsoft.com/office/officeart/2005/8/layout/orgChart1"/>
    <dgm:cxn modelId="{E01FD074-6310-4280-8EF6-6084F5DE5DA7}" type="presParOf" srcId="{8A2C0FDF-03AB-47F8-9F0C-DD2CE77AD300}" destId="{D08BAE1D-D985-4B3C-BA5D-9BF96C38C95C}" srcOrd="2" destOrd="0" presId="urn:microsoft.com/office/officeart/2005/8/layout/orgChart1"/>
    <dgm:cxn modelId="{A6DEAF70-8364-4BEF-896C-79C47417E52A}" type="presParOf" srcId="{8A2C0FDF-03AB-47F8-9F0C-DD2CE77AD300}" destId="{A4AFBB6A-E1E3-4F3D-B416-EE43164D8085}" srcOrd="3" destOrd="0" presId="urn:microsoft.com/office/officeart/2005/8/layout/orgChart1"/>
    <dgm:cxn modelId="{D7B541EE-2E6A-4A2C-B30E-97EA5B1BFE8F}" type="presParOf" srcId="{A4AFBB6A-E1E3-4F3D-B416-EE43164D8085}" destId="{85FE1A48-7436-407E-8DB0-27C47AE66C09}" srcOrd="0" destOrd="0" presId="urn:microsoft.com/office/officeart/2005/8/layout/orgChart1"/>
    <dgm:cxn modelId="{8A710045-4249-4565-BCC8-0F4AB5943A90}" type="presParOf" srcId="{85FE1A48-7436-407E-8DB0-27C47AE66C09}" destId="{7374D634-B8BB-469B-9B86-7134E6063EC6}" srcOrd="0" destOrd="0" presId="urn:microsoft.com/office/officeart/2005/8/layout/orgChart1"/>
    <dgm:cxn modelId="{013E5EAC-31B3-4715-809E-B25D1FCA6C2A}" type="presParOf" srcId="{85FE1A48-7436-407E-8DB0-27C47AE66C09}" destId="{4E1C1F59-B253-433D-9944-59DDD4E39212}" srcOrd="1" destOrd="0" presId="urn:microsoft.com/office/officeart/2005/8/layout/orgChart1"/>
    <dgm:cxn modelId="{10E31A8D-D20E-4F0F-8442-CBB0791FCC51}" type="presParOf" srcId="{A4AFBB6A-E1E3-4F3D-B416-EE43164D8085}" destId="{4E58F801-B91F-4A6A-A946-9DF71C6CC9A5}" srcOrd="1" destOrd="0" presId="urn:microsoft.com/office/officeart/2005/8/layout/orgChart1"/>
    <dgm:cxn modelId="{5886AF70-67CB-4A74-BE4C-2D136185686F}" type="presParOf" srcId="{4E58F801-B91F-4A6A-A946-9DF71C6CC9A5}" destId="{7F1DA0E1-8B84-44A9-A44B-17F40713C7E2}" srcOrd="0" destOrd="0" presId="urn:microsoft.com/office/officeart/2005/8/layout/orgChart1"/>
    <dgm:cxn modelId="{A1D54694-1589-49A3-8AF5-168270670A69}" type="presParOf" srcId="{4E58F801-B91F-4A6A-A946-9DF71C6CC9A5}" destId="{22631858-1653-43B3-9888-87910061FB8D}" srcOrd="1" destOrd="0" presId="urn:microsoft.com/office/officeart/2005/8/layout/orgChart1"/>
    <dgm:cxn modelId="{DE24246A-7692-4025-9A95-021B4E7BD900}" type="presParOf" srcId="{22631858-1653-43B3-9888-87910061FB8D}" destId="{F87F73A4-AF1D-462D-A5AB-5118C8501642}" srcOrd="0" destOrd="0" presId="urn:microsoft.com/office/officeart/2005/8/layout/orgChart1"/>
    <dgm:cxn modelId="{19EE931A-BDB4-4C87-947F-0809548C658B}" type="presParOf" srcId="{F87F73A4-AF1D-462D-A5AB-5118C8501642}" destId="{9E4E9C5E-80AF-466F-92DB-70AD8E65A331}" srcOrd="0" destOrd="0" presId="urn:microsoft.com/office/officeart/2005/8/layout/orgChart1"/>
    <dgm:cxn modelId="{E5BECFF4-69A0-4DF1-9B11-23CE537957C9}" type="presParOf" srcId="{F87F73A4-AF1D-462D-A5AB-5118C8501642}" destId="{91C618CB-CB3E-4FA2-9CA0-6EC46DBD70C3}" srcOrd="1" destOrd="0" presId="urn:microsoft.com/office/officeart/2005/8/layout/orgChart1"/>
    <dgm:cxn modelId="{012F603C-3BB3-4C41-93BF-98EC8E564E77}" type="presParOf" srcId="{22631858-1653-43B3-9888-87910061FB8D}" destId="{8CBD32C8-EFAE-4545-8471-C253F5E0B375}" srcOrd="1" destOrd="0" presId="urn:microsoft.com/office/officeart/2005/8/layout/orgChart1"/>
    <dgm:cxn modelId="{D8B53DA7-E08C-4149-84D4-6F1732EE62F2}" type="presParOf" srcId="{22631858-1653-43B3-9888-87910061FB8D}" destId="{3D4A5A82-3D06-4AE9-AEA3-4AD79150E97D}" srcOrd="2" destOrd="0" presId="urn:microsoft.com/office/officeart/2005/8/layout/orgChart1"/>
    <dgm:cxn modelId="{98B1A4F7-D4F3-4382-AF5A-3B49F08D5273}" type="presParOf" srcId="{A4AFBB6A-E1E3-4F3D-B416-EE43164D8085}" destId="{3A518D94-6FE3-4598-A47F-A5712DC18DA0}" srcOrd="2" destOrd="0" presId="urn:microsoft.com/office/officeart/2005/8/layout/orgChart1"/>
    <dgm:cxn modelId="{1CAFEBE1-90F4-4423-B802-56A3EB943486}" type="presParOf" srcId="{F926D98F-2CE3-44D1-B460-C97CE8D1E12D}" destId="{55D665FC-A40F-4689-8D54-40A381880205}" srcOrd="2" destOrd="0" presId="urn:microsoft.com/office/officeart/2005/8/layout/orgChart1"/>
    <dgm:cxn modelId="{98C8EEE2-FF59-4560-A7F9-6138B8F7926F}" type="presParOf" srcId="{6F4612DD-DBB6-4F87-8D96-FF226B63CAA3}" destId="{3A134628-FBA9-411A-846C-23AEB6D69A62}" srcOrd="2" destOrd="0" presId="urn:microsoft.com/office/officeart/2005/8/layout/orgChart1"/>
    <dgm:cxn modelId="{E98F2940-AC6D-4289-AE08-C3CDFD6E2E19}" type="presParOf" srcId="{07C0AEA4-4BB1-40C0-ABD1-C73435A05A8D}" destId="{4B1398A1-13A7-452F-8BC8-A45DC878621A}" srcOrd="2" destOrd="0" presId="urn:microsoft.com/office/officeart/2005/8/layout/orgChart1"/>
    <dgm:cxn modelId="{931A6AA2-1EBF-4C48-AD3A-58EB631AA63C}" type="presParOf" srcId="{18869BE6-FCE5-4F9C-BD58-B1B6DA886353}" destId="{3195339A-CB6E-46A0-A319-E484EB6C6188}"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DA0E1-8B84-44A9-A44B-17F40713C7E2}">
      <dsp:nvSpPr>
        <dsp:cNvPr id="0" name=""/>
        <dsp:cNvSpPr/>
      </dsp:nvSpPr>
      <dsp:spPr>
        <a:xfrm>
          <a:off x="4410607" y="3242885"/>
          <a:ext cx="91440" cy="98032"/>
        </a:xfrm>
        <a:custGeom>
          <a:avLst/>
          <a:gdLst/>
          <a:ahLst/>
          <a:cxnLst/>
          <a:rect l="0" t="0" r="0" b="0"/>
          <a:pathLst>
            <a:path>
              <a:moveTo>
                <a:pt x="45720" y="0"/>
              </a:moveTo>
              <a:lnTo>
                <a:pt x="45720" y="9803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BAE1D-D985-4B3C-BA5D-9BF96C38C95C}">
      <dsp:nvSpPr>
        <dsp:cNvPr id="0" name=""/>
        <dsp:cNvSpPr/>
      </dsp:nvSpPr>
      <dsp:spPr>
        <a:xfrm>
          <a:off x="3147702" y="1934751"/>
          <a:ext cx="1308625" cy="873744"/>
        </a:xfrm>
        <a:custGeom>
          <a:avLst/>
          <a:gdLst/>
          <a:ahLst/>
          <a:cxnLst/>
          <a:rect l="0" t="0" r="0" b="0"/>
          <a:pathLst>
            <a:path>
              <a:moveTo>
                <a:pt x="0" y="0"/>
              </a:moveTo>
              <a:lnTo>
                <a:pt x="0" y="813268"/>
              </a:lnTo>
              <a:lnTo>
                <a:pt x="1308625" y="813268"/>
              </a:lnTo>
              <a:lnTo>
                <a:pt x="1308625" y="87374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51CCAD-6B2C-4330-B39E-39CC07EE1CA6}">
      <dsp:nvSpPr>
        <dsp:cNvPr id="0" name=""/>
        <dsp:cNvSpPr/>
      </dsp:nvSpPr>
      <dsp:spPr>
        <a:xfrm>
          <a:off x="2550290" y="3186826"/>
          <a:ext cx="91440" cy="133776"/>
        </a:xfrm>
        <a:custGeom>
          <a:avLst/>
          <a:gdLst/>
          <a:ahLst/>
          <a:cxnLst/>
          <a:rect l="0" t="0" r="0" b="0"/>
          <a:pathLst>
            <a:path>
              <a:moveTo>
                <a:pt x="45731" y="0"/>
              </a:moveTo>
              <a:lnTo>
                <a:pt x="45731" y="73300"/>
              </a:lnTo>
              <a:lnTo>
                <a:pt x="45720" y="73300"/>
              </a:lnTo>
              <a:lnTo>
                <a:pt x="45720" y="13377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436F52-121F-47F8-A651-EBE400687B44}">
      <dsp:nvSpPr>
        <dsp:cNvPr id="0" name=""/>
        <dsp:cNvSpPr/>
      </dsp:nvSpPr>
      <dsp:spPr>
        <a:xfrm>
          <a:off x="1823381" y="2657687"/>
          <a:ext cx="772639" cy="139130"/>
        </a:xfrm>
        <a:custGeom>
          <a:avLst/>
          <a:gdLst/>
          <a:ahLst/>
          <a:cxnLst/>
          <a:rect l="0" t="0" r="0" b="0"/>
          <a:pathLst>
            <a:path>
              <a:moveTo>
                <a:pt x="0" y="0"/>
              </a:moveTo>
              <a:lnTo>
                <a:pt x="0" y="78653"/>
              </a:lnTo>
              <a:lnTo>
                <a:pt x="772639" y="78653"/>
              </a:lnTo>
              <a:lnTo>
                <a:pt x="772639" y="13913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51E75-EB8B-400B-9E62-0464F0AE98DA}">
      <dsp:nvSpPr>
        <dsp:cNvPr id="0" name=""/>
        <dsp:cNvSpPr/>
      </dsp:nvSpPr>
      <dsp:spPr>
        <a:xfrm>
          <a:off x="837550" y="2657687"/>
          <a:ext cx="985831" cy="139130"/>
        </a:xfrm>
        <a:custGeom>
          <a:avLst/>
          <a:gdLst/>
          <a:ahLst/>
          <a:cxnLst/>
          <a:rect l="0" t="0" r="0" b="0"/>
          <a:pathLst>
            <a:path>
              <a:moveTo>
                <a:pt x="985831" y="0"/>
              </a:moveTo>
              <a:lnTo>
                <a:pt x="985831" y="78653"/>
              </a:lnTo>
              <a:lnTo>
                <a:pt x="0" y="78653"/>
              </a:lnTo>
              <a:lnTo>
                <a:pt x="0" y="13913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CCC6A-74AE-49B3-958C-D09A350D9CD5}">
      <dsp:nvSpPr>
        <dsp:cNvPr id="0" name=""/>
        <dsp:cNvSpPr/>
      </dsp:nvSpPr>
      <dsp:spPr>
        <a:xfrm>
          <a:off x="1823381" y="1934751"/>
          <a:ext cx="1324320" cy="310456"/>
        </a:xfrm>
        <a:custGeom>
          <a:avLst/>
          <a:gdLst/>
          <a:ahLst/>
          <a:cxnLst/>
          <a:rect l="0" t="0" r="0" b="0"/>
          <a:pathLst>
            <a:path>
              <a:moveTo>
                <a:pt x="1324320" y="0"/>
              </a:moveTo>
              <a:lnTo>
                <a:pt x="1324320" y="249980"/>
              </a:lnTo>
              <a:lnTo>
                <a:pt x="0" y="249980"/>
              </a:lnTo>
              <a:lnTo>
                <a:pt x="0" y="3104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3748C1-591B-4CD9-8C9D-DFB6E28C2DDE}">
      <dsp:nvSpPr>
        <dsp:cNvPr id="0" name=""/>
        <dsp:cNvSpPr/>
      </dsp:nvSpPr>
      <dsp:spPr>
        <a:xfrm>
          <a:off x="3101976" y="1243446"/>
          <a:ext cx="91440" cy="197904"/>
        </a:xfrm>
        <a:custGeom>
          <a:avLst/>
          <a:gdLst/>
          <a:ahLst/>
          <a:cxnLst/>
          <a:rect l="0" t="0" r="0" b="0"/>
          <a:pathLst>
            <a:path>
              <a:moveTo>
                <a:pt x="45720" y="0"/>
              </a:moveTo>
              <a:lnTo>
                <a:pt x="45720" y="137428"/>
              </a:lnTo>
              <a:lnTo>
                <a:pt x="45725" y="137428"/>
              </a:lnTo>
              <a:lnTo>
                <a:pt x="45725" y="19790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68C79-0C42-4124-95A0-EEA9B6E07315}">
      <dsp:nvSpPr>
        <dsp:cNvPr id="0" name=""/>
        <dsp:cNvSpPr/>
      </dsp:nvSpPr>
      <dsp:spPr>
        <a:xfrm>
          <a:off x="2357700" y="692789"/>
          <a:ext cx="789996" cy="210708"/>
        </a:xfrm>
        <a:custGeom>
          <a:avLst/>
          <a:gdLst/>
          <a:ahLst/>
          <a:cxnLst/>
          <a:rect l="0" t="0" r="0" b="0"/>
          <a:pathLst>
            <a:path>
              <a:moveTo>
                <a:pt x="0" y="0"/>
              </a:moveTo>
              <a:lnTo>
                <a:pt x="0" y="150231"/>
              </a:lnTo>
              <a:lnTo>
                <a:pt x="789996" y="150231"/>
              </a:lnTo>
              <a:lnTo>
                <a:pt x="789996" y="2107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4FB112-E8DC-495B-8A13-63708E60D67E}">
      <dsp:nvSpPr>
        <dsp:cNvPr id="0" name=""/>
        <dsp:cNvSpPr/>
      </dsp:nvSpPr>
      <dsp:spPr>
        <a:xfrm>
          <a:off x="915602" y="692789"/>
          <a:ext cx="1442097" cy="210708"/>
        </a:xfrm>
        <a:custGeom>
          <a:avLst/>
          <a:gdLst/>
          <a:ahLst/>
          <a:cxnLst/>
          <a:rect l="0" t="0" r="0" b="0"/>
          <a:pathLst>
            <a:path>
              <a:moveTo>
                <a:pt x="1442097" y="0"/>
              </a:moveTo>
              <a:lnTo>
                <a:pt x="1442097" y="150231"/>
              </a:lnTo>
              <a:lnTo>
                <a:pt x="0" y="150231"/>
              </a:lnTo>
              <a:lnTo>
                <a:pt x="0" y="21070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94E41-18D9-4AF2-9FDF-48BD705EFD86}">
      <dsp:nvSpPr>
        <dsp:cNvPr id="0" name=""/>
        <dsp:cNvSpPr/>
      </dsp:nvSpPr>
      <dsp:spPr>
        <a:xfrm>
          <a:off x="2311980" y="287982"/>
          <a:ext cx="91440" cy="116824"/>
        </a:xfrm>
        <a:custGeom>
          <a:avLst/>
          <a:gdLst/>
          <a:ahLst/>
          <a:cxnLst/>
          <a:rect l="0" t="0" r="0" b="0"/>
          <a:pathLst>
            <a:path>
              <a:moveTo>
                <a:pt x="45720" y="0"/>
              </a:moveTo>
              <a:lnTo>
                <a:pt x="45720" y="11682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E1E706-5A5F-4A26-BEBC-ECB02993F3E5}">
      <dsp:nvSpPr>
        <dsp:cNvPr id="0" name=""/>
        <dsp:cNvSpPr/>
      </dsp:nvSpPr>
      <dsp:spPr>
        <a:xfrm>
          <a:off x="7363" y="0"/>
          <a:ext cx="4700673" cy="287982"/>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Patients diagnosed with LBCL</a:t>
          </a:r>
        </a:p>
      </dsp:txBody>
      <dsp:txXfrm>
        <a:off x="7363" y="0"/>
        <a:ext cx="4700673" cy="287982"/>
      </dsp:txXfrm>
    </dsp:sp>
    <dsp:sp modelId="{7D1C0F5F-7646-4DF7-AAF2-A6BDEB8C5935}">
      <dsp:nvSpPr>
        <dsp:cNvPr id="0" name=""/>
        <dsp:cNvSpPr/>
      </dsp:nvSpPr>
      <dsp:spPr>
        <a:xfrm>
          <a:off x="7363" y="404807"/>
          <a:ext cx="4700673" cy="287982"/>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First-line treatment with R-CHOP</a:t>
          </a:r>
        </a:p>
      </dsp:txBody>
      <dsp:txXfrm>
        <a:off x="7363" y="404807"/>
        <a:ext cx="4700673" cy="287982"/>
      </dsp:txXfrm>
    </dsp:sp>
    <dsp:sp modelId="{B04B6D47-FE4E-4C5C-9D54-0C10F4C64F57}">
      <dsp:nvSpPr>
        <dsp:cNvPr id="0" name=""/>
        <dsp:cNvSpPr/>
      </dsp:nvSpPr>
      <dsp:spPr>
        <a:xfrm>
          <a:off x="141203" y="903497"/>
          <a:ext cx="1548798" cy="289261"/>
        </a:xfrm>
        <a:prstGeom prst="rect">
          <a:avLst/>
        </a:prstGeom>
        <a:solidFill>
          <a:srgbClr val="00B050"/>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Long term remission</a:t>
          </a:r>
        </a:p>
      </dsp:txBody>
      <dsp:txXfrm>
        <a:off x="141203" y="903497"/>
        <a:ext cx="1548798" cy="289261"/>
      </dsp:txXfrm>
    </dsp:sp>
    <dsp:sp modelId="{9764989E-37C9-4AD8-9932-AA01CDE19E0B}">
      <dsp:nvSpPr>
        <dsp:cNvPr id="0" name=""/>
        <dsp:cNvSpPr/>
      </dsp:nvSpPr>
      <dsp:spPr>
        <a:xfrm>
          <a:off x="1775457" y="903497"/>
          <a:ext cx="2744478" cy="339948"/>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Refractory or relapsed LBCL</a:t>
          </a:r>
        </a:p>
      </dsp:txBody>
      <dsp:txXfrm>
        <a:off x="1775457" y="903497"/>
        <a:ext cx="2744478" cy="339948"/>
      </dsp:txXfrm>
    </dsp:sp>
    <dsp:sp modelId="{13EE2268-8FB2-4841-936F-7BAE5ECA4289}">
      <dsp:nvSpPr>
        <dsp:cNvPr id="0" name=""/>
        <dsp:cNvSpPr/>
      </dsp:nvSpPr>
      <dsp:spPr>
        <a:xfrm>
          <a:off x="1800618" y="1441350"/>
          <a:ext cx="2694167" cy="493400"/>
        </a:xfrm>
        <a:prstGeom prst="rect">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Salvage chemotherapy: </a:t>
          </a:r>
          <a:br>
            <a:rPr lang="en-AU" sz="1000" kern="1200">
              <a:latin typeface="Arial Narrow" panose="020B0606020202030204" pitchFamily="34" charset="0"/>
              <a:ea typeface="Dotum" panose="020B0503020000020004" pitchFamily="34" charset="-127"/>
            </a:rPr>
          </a:br>
          <a:r>
            <a:rPr lang="en-AU" sz="1000" kern="1200" dirty="0">
              <a:latin typeface="Arial Narrow" panose="020B0606020202030204" pitchFamily="34" charset="0"/>
              <a:ea typeface="Dotum" panose="020B0503020000020004" pitchFamily="34" charset="-127"/>
            </a:rPr>
            <a:t>R-ICE, R-ESHAP, R-GDP, R-DHAP</a:t>
          </a:r>
          <a:endParaRPr lang="en-AU" sz="1000" kern="1200">
            <a:latin typeface="Arial Narrow" panose="020B0606020202030204" pitchFamily="34" charset="0"/>
            <a:ea typeface="Dotum" panose="020B0503020000020004" pitchFamily="34" charset="-127"/>
          </a:endParaRPr>
        </a:p>
      </dsp:txBody>
      <dsp:txXfrm>
        <a:off x="1800618" y="1441350"/>
        <a:ext cx="2694167" cy="493400"/>
      </dsp:txXfrm>
    </dsp:sp>
    <dsp:sp modelId="{FF3CBB55-7814-427E-88AA-E9036E387E5E}">
      <dsp:nvSpPr>
        <dsp:cNvPr id="0" name=""/>
        <dsp:cNvSpPr/>
      </dsp:nvSpPr>
      <dsp:spPr>
        <a:xfrm>
          <a:off x="771759" y="2245207"/>
          <a:ext cx="2103245" cy="412480"/>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Responder and fit</a:t>
          </a:r>
        </a:p>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Treated with HDT &amp; auto-SCT</a:t>
          </a:r>
        </a:p>
      </dsp:txBody>
      <dsp:txXfrm>
        <a:off x="771759" y="2245207"/>
        <a:ext cx="2103245" cy="412480"/>
      </dsp:txXfrm>
    </dsp:sp>
    <dsp:sp modelId="{B491736D-F534-446C-BF58-2D63C3ED8B4E}">
      <dsp:nvSpPr>
        <dsp:cNvPr id="0" name=""/>
        <dsp:cNvSpPr/>
      </dsp:nvSpPr>
      <dsp:spPr>
        <a:xfrm>
          <a:off x="0" y="2796817"/>
          <a:ext cx="1675101" cy="375137"/>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Long-term remission</a:t>
          </a:r>
        </a:p>
      </dsp:txBody>
      <dsp:txXfrm>
        <a:off x="0" y="2796817"/>
        <a:ext cx="1675101" cy="375137"/>
      </dsp:txXfrm>
    </dsp:sp>
    <dsp:sp modelId="{C437CCD9-8EDF-48DE-8761-0279C50E92FB}">
      <dsp:nvSpPr>
        <dsp:cNvPr id="0" name=""/>
        <dsp:cNvSpPr/>
      </dsp:nvSpPr>
      <dsp:spPr>
        <a:xfrm>
          <a:off x="1838164" y="2796817"/>
          <a:ext cx="1515714" cy="390008"/>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Refractory or relapsed LBCL</a:t>
          </a:r>
        </a:p>
      </dsp:txBody>
      <dsp:txXfrm>
        <a:off x="1838164" y="2796817"/>
        <a:ext cx="1515714" cy="390008"/>
      </dsp:txXfrm>
    </dsp:sp>
    <dsp:sp modelId="{DE38B095-70C6-457F-A2B6-3F2E528FF0D3}">
      <dsp:nvSpPr>
        <dsp:cNvPr id="0" name=""/>
        <dsp:cNvSpPr/>
      </dsp:nvSpPr>
      <dsp:spPr>
        <a:xfrm>
          <a:off x="1787004" y="3320603"/>
          <a:ext cx="1618011" cy="623355"/>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CAR-T cell therapy with axicabtagene autoleucel or tisagenlecleucel OR BSC</a:t>
          </a:r>
        </a:p>
      </dsp:txBody>
      <dsp:txXfrm>
        <a:off x="1787004" y="3320603"/>
        <a:ext cx="1618011" cy="623355"/>
      </dsp:txXfrm>
    </dsp:sp>
    <dsp:sp modelId="{7374D634-B8BB-469B-9B86-7134E6063EC6}">
      <dsp:nvSpPr>
        <dsp:cNvPr id="0" name=""/>
        <dsp:cNvSpPr/>
      </dsp:nvSpPr>
      <dsp:spPr>
        <a:xfrm>
          <a:off x="3542331" y="2808495"/>
          <a:ext cx="1827991" cy="43438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Non-responder or not fit for HDT &amp; auto-SCT</a:t>
          </a:r>
        </a:p>
      </dsp:txBody>
      <dsp:txXfrm>
        <a:off x="3542331" y="2808495"/>
        <a:ext cx="1827991" cy="434389"/>
      </dsp:txXfrm>
    </dsp:sp>
    <dsp:sp modelId="{9E4E9C5E-80AF-466F-92DB-70AD8E65A331}">
      <dsp:nvSpPr>
        <dsp:cNvPr id="0" name=""/>
        <dsp:cNvSpPr/>
      </dsp:nvSpPr>
      <dsp:spPr>
        <a:xfrm>
          <a:off x="3651367" y="3340917"/>
          <a:ext cx="1609919" cy="61920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CAR-T cell therapy with axicabtagene autoleucel or tisagenlecleucel OR BSC</a:t>
          </a:r>
        </a:p>
      </dsp:txBody>
      <dsp:txXfrm>
        <a:off x="3651367" y="3340917"/>
        <a:ext cx="1609919" cy="6192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DA0E1-8B84-44A9-A44B-17F40713C7E2}">
      <dsp:nvSpPr>
        <dsp:cNvPr id="0" name=""/>
        <dsp:cNvSpPr/>
      </dsp:nvSpPr>
      <dsp:spPr>
        <a:xfrm>
          <a:off x="4654929" y="2427608"/>
          <a:ext cx="91440" cy="861336"/>
        </a:xfrm>
        <a:custGeom>
          <a:avLst/>
          <a:gdLst/>
          <a:ahLst/>
          <a:cxnLst/>
          <a:rect l="0" t="0" r="0" b="0"/>
          <a:pathLst>
            <a:path>
              <a:moveTo>
                <a:pt x="45720" y="0"/>
              </a:moveTo>
              <a:lnTo>
                <a:pt x="45720" y="86133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8BAE1D-D985-4B3C-BA5D-9BF96C38C95C}">
      <dsp:nvSpPr>
        <dsp:cNvPr id="0" name=""/>
        <dsp:cNvSpPr/>
      </dsp:nvSpPr>
      <dsp:spPr>
        <a:xfrm>
          <a:off x="3548619" y="1798602"/>
          <a:ext cx="1152030" cy="262173"/>
        </a:xfrm>
        <a:custGeom>
          <a:avLst/>
          <a:gdLst/>
          <a:ahLst/>
          <a:cxnLst/>
          <a:rect l="0" t="0" r="0" b="0"/>
          <a:pathLst>
            <a:path>
              <a:moveTo>
                <a:pt x="0" y="0"/>
              </a:moveTo>
              <a:lnTo>
                <a:pt x="0" y="211102"/>
              </a:lnTo>
              <a:lnTo>
                <a:pt x="1152030" y="211102"/>
              </a:lnTo>
              <a:lnTo>
                <a:pt x="1152030" y="26217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51CCAD-6B2C-4330-B39E-39CC07EE1CA6}">
      <dsp:nvSpPr>
        <dsp:cNvPr id="0" name=""/>
        <dsp:cNvSpPr/>
      </dsp:nvSpPr>
      <dsp:spPr>
        <a:xfrm>
          <a:off x="2974105" y="2835031"/>
          <a:ext cx="91440" cy="452361"/>
        </a:xfrm>
        <a:custGeom>
          <a:avLst/>
          <a:gdLst/>
          <a:ahLst/>
          <a:cxnLst/>
          <a:rect l="0" t="0" r="0" b="0"/>
          <a:pathLst>
            <a:path>
              <a:moveTo>
                <a:pt x="45729" y="0"/>
              </a:moveTo>
              <a:lnTo>
                <a:pt x="45729" y="401290"/>
              </a:lnTo>
              <a:lnTo>
                <a:pt x="45720" y="401290"/>
              </a:lnTo>
              <a:lnTo>
                <a:pt x="45720" y="45236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436F52-121F-47F8-A651-EBE400687B44}">
      <dsp:nvSpPr>
        <dsp:cNvPr id="0" name=""/>
        <dsp:cNvSpPr/>
      </dsp:nvSpPr>
      <dsp:spPr>
        <a:xfrm>
          <a:off x="2267112" y="2409105"/>
          <a:ext cx="752723" cy="117492"/>
        </a:xfrm>
        <a:custGeom>
          <a:avLst/>
          <a:gdLst/>
          <a:ahLst/>
          <a:cxnLst/>
          <a:rect l="0" t="0" r="0" b="0"/>
          <a:pathLst>
            <a:path>
              <a:moveTo>
                <a:pt x="0" y="0"/>
              </a:moveTo>
              <a:lnTo>
                <a:pt x="0" y="66421"/>
              </a:lnTo>
              <a:lnTo>
                <a:pt x="752723" y="66421"/>
              </a:lnTo>
              <a:lnTo>
                <a:pt x="752723" y="117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51E75-EB8B-400B-9E62-0464F0AE98DA}">
      <dsp:nvSpPr>
        <dsp:cNvPr id="0" name=""/>
        <dsp:cNvSpPr/>
      </dsp:nvSpPr>
      <dsp:spPr>
        <a:xfrm>
          <a:off x="847389" y="2409105"/>
          <a:ext cx="1419723" cy="117492"/>
        </a:xfrm>
        <a:custGeom>
          <a:avLst/>
          <a:gdLst/>
          <a:ahLst/>
          <a:cxnLst/>
          <a:rect l="0" t="0" r="0" b="0"/>
          <a:pathLst>
            <a:path>
              <a:moveTo>
                <a:pt x="1419723" y="0"/>
              </a:moveTo>
              <a:lnTo>
                <a:pt x="1419723" y="66421"/>
              </a:lnTo>
              <a:lnTo>
                <a:pt x="0" y="66421"/>
              </a:lnTo>
              <a:lnTo>
                <a:pt x="0" y="11749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CCC6A-74AE-49B3-958C-D09A350D9CD5}">
      <dsp:nvSpPr>
        <dsp:cNvPr id="0" name=""/>
        <dsp:cNvSpPr/>
      </dsp:nvSpPr>
      <dsp:spPr>
        <a:xfrm>
          <a:off x="2267112" y="1798602"/>
          <a:ext cx="1281507" cy="262173"/>
        </a:xfrm>
        <a:custGeom>
          <a:avLst/>
          <a:gdLst/>
          <a:ahLst/>
          <a:cxnLst/>
          <a:rect l="0" t="0" r="0" b="0"/>
          <a:pathLst>
            <a:path>
              <a:moveTo>
                <a:pt x="1281507" y="0"/>
              </a:moveTo>
              <a:lnTo>
                <a:pt x="1281507" y="211102"/>
              </a:lnTo>
              <a:lnTo>
                <a:pt x="0" y="211102"/>
              </a:lnTo>
              <a:lnTo>
                <a:pt x="0" y="26217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3748C1-591B-4CD9-8C9D-DFB6E28C2DDE}">
      <dsp:nvSpPr>
        <dsp:cNvPr id="0" name=""/>
        <dsp:cNvSpPr/>
      </dsp:nvSpPr>
      <dsp:spPr>
        <a:xfrm>
          <a:off x="3502894" y="1214811"/>
          <a:ext cx="91440" cy="167125"/>
        </a:xfrm>
        <a:custGeom>
          <a:avLst/>
          <a:gdLst/>
          <a:ahLst/>
          <a:cxnLst/>
          <a:rect l="0" t="0" r="0" b="0"/>
          <a:pathLst>
            <a:path>
              <a:moveTo>
                <a:pt x="45720" y="0"/>
              </a:moveTo>
              <a:lnTo>
                <a:pt x="45720" y="116054"/>
              </a:lnTo>
              <a:lnTo>
                <a:pt x="45724" y="116054"/>
              </a:lnTo>
              <a:lnTo>
                <a:pt x="45724" y="16712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68C79-0C42-4124-95A0-EEA9B6E07315}">
      <dsp:nvSpPr>
        <dsp:cNvPr id="0" name=""/>
        <dsp:cNvSpPr/>
      </dsp:nvSpPr>
      <dsp:spPr>
        <a:xfrm>
          <a:off x="2376619" y="793679"/>
          <a:ext cx="1171995" cy="177938"/>
        </a:xfrm>
        <a:custGeom>
          <a:avLst/>
          <a:gdLst/>
          <a:ahLst/>
          <a:cxnLst/>
          <a:rect l="0" t="0" r="0" b="0"/>
          <a:pathLst>
            <a:path>
              <a:moveTo>
                <a:pt x="0" y="0"/>
              </a:moveTo>
              <a:lnTo>
                <a:pt x="0" y="126867"/>
              </a:lnTo>
              <a:lnTo>
                <a:pt x="1171995" y="126867"/>
              </a:lnTo>
              <a:lnTo>
                <a:pt x="1171995" y="17793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4FB112-E8DC-495B-8A13-63708E60D67E}">
      <dsp:nvSpPr>
        <dsp:cNvPr id="0" name=""/>
        <dsp:cNvSpPr/>
      </dsp:nvSpPr>
      <dsp:spPr>
        <a:xfrm>
          <a:off x="1158824" y="793679"/>
          <a:ext cx="1217794" cy="177938"/>
        </a:xfrm>
        <a:custGeom>
          <a:avLst/>
          <a:gdLst/>
          <a:ahLst/>
          <a:cxnLst/>
          <a:rect l="0" t="0" r="0" b="0"/>
          <a:pathLst>
            <a:path>
              <a:moveTo>
                <a:pt x="1217794" y="0"/>
              </a:moveTo>
              <a:lnTo>
                <a:pt x="1217794" y="126867"/>
              </a:lnTo>
              <a:lnTo>
                <a:pt x="0" y="126867"/>
              </a:lnTo>
              <a:lnTo>
                <a:pt x="0" y="17793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94E41-18D9-4AF2-9FDF-48BD705EFD86}">
      <dsp:nvSpPr>
        <dsp:cNvPr id="0" name=""/>
        <dsp:cNvSpPr/>
      </dsp:nvSpPr>
      <dsp:spPr>
        <a:xfrm>
          <a:off x="2330899" y="388787"/>
          <a:ext cx="91440" cy="161697"/>
        </a:xfrm>
        <a:custGeom>
          <a:avLst/>
          <a:gdLst/>
          <a:ahLst/>
          <a:cxnLst/>
          <a:rect l="0" t="0" r="0" b="0"/>
          <a:pathLst>
            <a:path>
              <a:moveTo>
                <a:pt x="45720" y="0"/>
              </a:moveTo>
              <a:lnTo>
                <a:pt x="45720" y="16169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E1E706-5A5F-4A26-BEBC-ECB02993F3E5}">
      <dsp:nvSpPr>
        <dsp:cNvPr id="0" name=""/>
        <dsp:cNvSpPr/>
      </dsp:nvSpPr>
      <dsp:spPr>
        <a:xfrm>
          <a:off x="391814" y="145592"/>
          <a:ext cx="3969609" cy="243194"/>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Patients diagnosed with LBCL</a:t>
          </a:r>
        </a:p>
      </dsp:txBody>
      <dsp:txXfrm>
        <a:off x="391814" y="145592"/>
        <a:ext cx="3969609" cy="243194"/>
      </dsp:txXfrm>
    </dsp:sp>
    <dsp:sp modelId="{7D1C0F5F-7646-4DF7-AAF2-A6BDEB8C5935}">
      <dsp:nvSpPr>
        <dsp:cNvPr id="0" name=""/>
        <dsp:cNvSpPr/>
      </dsp:nvSpPr>
      <dsp:spPr>
        <a:xfrm>
          <a:off x="391814" y="550484"/>
          <a:ext cx="3969609" cy="243194"/>
        </a:xfrm>
        <a:prstGeom prst="rect">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First-line treatment with R-CHOP</a:t>
          </a:r>
        </a:p>
      </dsp:txBody>
      <dsp:txXfrm>
        <a:off x="391814" y="550484"/>
        <a:ext cx="3969609" cy="243194"/>
      </dsp:txXfrm>
    </dsp:sp>
    <dsp:sp modelId="{B04B6D47-FE4E-4C5C-9D54-0C10F4C64F57}">
      <dsp:nvSpPr>
        <dsp:cNvPr id="0" name=""/>
        <dsp:cNvSpPr/>
      </dsp:nvSpPr>
      <dsp:spPr>
        <a:xfrm>
          <a:off x="0" y="971617"/>
          <a:ext cx="2317648" cy="243194"/>
        </a:xfrm>
        <a:prstGeom prst="rect">
          <a:avLst/>
        </a:prstGeom>
        <a:solidFill>
          <a:srgbClr val="00B050"/>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Long term remission</a:t>
          </a:r>
        </a:p>
      </dsp:txBody>
      <dsp:txXfrm>
        <a:off x="0" y="971617"/>
        <a:ext cx="2317648" cy="243194"/>
      </dsp:txXfrm>
    </dsp:sp>
    <dsp:sp modelId="{9764989E-37C9-4AD8-9932-AA01CDE19E0B}">
      <dsp:nvSpPr>
        <dsp:cNvPr id="0" name=""/>
        <dsp:cNvSpPr/>
      </dsp:nvSpPr>
      <dsp:spPr>
        <a:xfrm>
          <a:off x="2389790" y="971617"/>
          <a:ext cx="2317648" cy="243194"/>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Refractory or relapsed LBCL</a:t>
          </a:r>
        </a:p>
      </dsp:txBody>
      <dsp:txXfrm>
        <a:off x="2389790" y="971617"/>
        <a:ext cx="2317648" cy="243194"/>
      </dsp:txXfrm>
    </dsp:sp>
    <dsp:sp modelId="{13EE2268-8FB2-4841-936F-7BAE5ECA4289}">
      <dsp:nvSpPr>
        <dsp:cNvPr id="0" name=""/>
        <dsp:cNvSpPr/>
      </dsp:nvSpPr>
      <dsp:spPr>
        <a:xfrm>
          <a:off x="2411038" y="1381937"/>
          <a:ext cx="2275161" cy="416665"/>
        </a:xfrm>
        <a:prstGeom prst="rect">
          <a:avLst/>
        </a:prstGeom>
        <a:solidFill>
          <a:schemeClr val="accent5">
            <a:lumMod val="75000"/>
          </a:schemeClr>
        </a:solidFill>
        <a:ln w="25400" cap="flat" cmpd="sng" algn="ctr">
          <a:solidFill>
            <a:schemeClr val="accent5">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CAR-T cell therapy with</a:t>
          </a:r>
          <a:br>
            <a:rPr lang="en-AU" sz="1000" kern="1200">
              <a:latin typeface="Arial Narrow" panose="020B0606020202030204" pitchFamily="34" charset="0"/>
              <a:ea typeface="Dotum" panose="020B0503020000020004" pitchFamily="34" charset="-127"/>
            </a:rPr>
          </a:br>
          <a:r>
            <a:rPr lang="en-AU" sz="1000" kern="1200">
              <a:latin typeface="Arial Narrow" panose="020B0606020202030204" pitchFamily="34" charset="0"/>
              <a:ea typeface="Dotum" panose="020B0503020000020004" pitchFamily="34" charset="-127"/>
            </a:rPr>
            <a:t>axicabtagene autoleucel</a:t>
          </a:r>
        </a:p>
      </dsp:txBody>
      <dsp:txXfrm>
        <a:off x="2411038" y="1381937"/>
        <a:ext cx="2275161" cy="416665"/>
      </dsp:txXfrm>
    </dsp:sp>
    <dsp:sp modelId="{FF3CBB55-7814-427E-88AA-E9036E387E5E}">
      <dsp:nvSpPr>
        <dsp:cNvPr id="0" name=""/>
        <dsp:cNvSpPr/>
      </dsp:nvSpPr>
      <dsp:spPr>
        <a:xfrm>
          <a:off x="1581067" y="2060776"/>
          <a:ext cx="1372088" cy="348329"/>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Responder</a:t>
          </a:r>
        </a:p>
      </dsp:txBody>
      <dsp:txXfrm>
        <a:off x="1581067" y="2060776"/>
        <a:ext cx="1372088" cy="348329"/>
      </dsp:txXfrm>
    </dsp:sp>
    <dsp:sp modelId="{B491736D-F534-446C-BF58-2D63C3ED8B4E}">
      <dsp:nvSpPr>
        <dsp:cNvPr id="0" name=""/>
        <dsp:cNvSpPr/>
      </dsp:nvSpPr>
      <dsp:spPr>
        <a:xfrm>
          <a:off x="39849" y="2526597"/>
          <a:ext cx="1615078" cy="243194"/>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Long-term remission</a:t>
          </a:r>
        </a:p>
      </dsp:txBody>
      <dsp:txXfrm>
        <a:off x="39849" y="2526597"/>
        <a:ext cx="1615078" cy="243194"/>
      </dsp:txXfrm>
    </dsp:sp>
    <dsp:sp modelId="{C437CCD9-8EDF-48DE-8761-0279C50E92FB}">
      <dsp:nvSpPr>
        <dsp:cNvPr id="0" name=""/>
        <dsp:cNvSpPr/>
      </dsp:nvSpPr>
      <dsp:spPr>
        <a:xfrm>
          <a:off x="2226819" y="2526597"/>
          <a:ext cx="1586031" cy="30843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Refractory or relapsed LBCL</a:t>
          </a:r>
        </a:p>
      </dsp:txBody>
      <dsp:txXfrm>
        <a:off x="2226819" y="2526597"/>
        <a:ext cx="1586031" cy="308433"/>
      </dsp:txXfrm>
    </dsp:sp>
    <dsp:sp modelId="{DE38B095-70C6-457F-A2B6-3F2E528FF0D3}">
      <dsp:nvSpPr>
        <dsp:cNvPr id="0" name=""/>
        <dsp:cNvSpPr/>
      </dsp:nvSpPr>
      <dsp:spPr>
        <a:xfrm>
          <a:off x="2336639" y="3287392"/>
          <a:ext cx="1366373" cy="233148"/>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BSC</a:t>
          </a:r>
        </a:p>
      </dsp:txBody>
      <dsp:txXfrm>
        <a:off x="2336639" y="3287392"/>
        <a:ext cx="1366373" cy="233148"/>
      </dsp:txXfrm>
    </dsp:sp>
    <dsp:sp modelId="{7374D634-B8BB-469B-9B86-7134E6063EC6}">
      <dsp:nvSpPr>
        <dsp:cNvPr id="0" name=""/>
        <dsp:cNvSpPr/>
      </dsp:nvSpPr>
      <dsp:spPr>
        <a:xfrm>
          <a:off x="4014605" y="2060776"/>
          <a:ext cx="1372088" cy="366832"/>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Non-responder</a:t>
          </a:r>
        </a:p>
      </dsp:txBody>
      <dsp:txXfrm>
        <a:off x="4014605" y="2060776"/>
        <a:ext cx="1372088" cy="366832"/>
      </dsp:txXfrm>
    </dsp:sp>
    <dsp:sp modelId="{9E4E9C5E-80AF-466F-92DB-70AD8E65A331}">
      <dsp:nvSpPr>
        <dsp:cNvPr id="0" name=""/>
        <dsp:cNvSpPr/>
      </dsp:nvSpPr>
      <dsp:spPr>
        <a:xfrm>
          <a:off x="4020879" y="3288944"/>
          <a:ext cx="1359539" cy="231596"/>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latin typeface="Arial Narrow" panose="020B0606020202030204" pitchFamily="34" charset="0"/>
              <a:ea typeface="Dotum" panose="020B0503020000020004" pitchFamily="34" charset="-127"/>
            </a:rPr>
            <a:t>BSC</a:t>
          </a:r>
        </a:p>
      </dsp:txBody>
      <dsp:txXfrm>
        <a:off x="4020879" y="3288944"/>
        <a:ext cx="1359539" cy="2315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7FADA799083D4D9042000B2D0ABBB4" ma:contentTypeVersion="13" ma:contentTypeDescription="Create a new document." ma:contentTypeScope="" ma:versionID="8d480db359eadb3f6162fb5b552baa43">
  <xsd:schema xmlns:xsd="http://www.w3.org/2001/XMLSchema" xmlns:xs="http://www.w3.org/2001/XMLSchema" xmlns:p="http://schemas.microsoft.com/office/2006/metadata/properties" xmlns:ns2="24fceb34-c807-4869-943f-cc9a77e16409" xmlns:ns3="14189e96-b2f0-4a74-afe6-2cabc1c5fe3c" targetNamespace="http://schemas.microsoft.com/office/2006/metadata/properties" ma:root="true" ma:fieldsID="08e9b2378868ff867e6d8b6e80ad25c0" ns2:_="" ns3:_="">
    <xsd:import namespace="24fceb34-c807-4869-943f-cc9a77e16409"/>
    <xsd:import namespace="14189e96-b2f0-4a74-afe6-2cabc1c5fe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ceb34-c807-4869-943f-cc9a77e1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89e96-b2f0-4a74-afe6-2cabc1c5f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AED4A-A8E4-42F2-BDCB-AFF79460573E}">
  <ds:schemaRefs>
    <ds:schemaRef ds:uri="http://purl.org/dc/elements/1.1/"/>
    <ds:schemaRef ds:uri="http://schemas.microsoft.com/office/2006/metadata/properties"/>
    <ds:schemaRef ds:uri="14189e96-b2f0-4a74-afe6-2cabc1c5fe3c"/>
    <ds:schemaRef ds:uri="24fceb34-c807-4869-943f-cc9a77e164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CFD8E4D-96CA-4C32-B1C4-19604C7E044E}">
  <ds:schemaRefs>
    <ds:schemaRef ds:uri="http://schemas.openxmlformats.org/officeDocument/2006/bibliography"/>
  </ds:schemaRefs>
</ds:datastoreItem>
</file>

<file path=customXml/itemProps3.xml><?xml version="1.0" encoding="utf-8"?>
<ds:datastoreItem xmlns:ds="http://schemas.openxmlformats.org/officeDocument/2006/customXml" ds:itemID="{66B3C5DA-3064-4BF1-86D4-BB9F08073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ceb34-c807-4869-943f-cc9a77e16409"/>
    <ds:schemaRef ds:uri="14189e96-b2f0-4a74-afe6-2cabc1c5f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867C24-F37F-4AF4-BC6E-D85B598F4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7494</Words>
  <Characters>42720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Medical Services Advisory Committee Application Form</vt:lpstr>
    </vt:vector>
  </TitlesOfParts>
  <Company>Department of Health</Company>
  <LinksUpToDate>false</LinksUpToDate>
  <CharactersWithSpaces>50114</CharactersWithSpaces>
  <SharedDoc>false</SharedDoc>
  <HLinks>
    <vt:vector size="42" baseType="variant">
      <vt:variant>
        <vt:i4>720992</vt:i4>
      </vt:variant>
      <vt:variant>
        <vt:i4>246</vt:i4>
      </vt:variant>
      <vt:variant>
        <vt:i4>0</vt:i4>
      </vt:variant>
      <vt:variant>
        <vt:i4>5</vt:i4>
      </vt:variant>
      <vt:variant>
        <vt:lpwstr>mailto:Chan.Cheah@health.wa.gov.au</vt:lpwstr>
      </vt:variant>
      <vt:variant>
        <vt:lpwstr/>
      </vt:variant>
      <vt:variant>
        <vt:i4>5832738</vt:i4>
      </vt:variant>
      <vt:variant>
        <vt:i4>243</vt:i4>
      </vt:variant>
      <vt:variant>
        <vt:i4>0</vt:i4>
      </vt:variant>
      <vt:variant>
        <vt:i4>5</vt:i4>
      </vt:variant>
      <vt:variant>
        <vt:lpwstr>mailto:Michael.Dickinson@petermac.org</vt:lpwstr>
      </vt:variant>
      <vt:variant>
        <vt:lpwstr/>
      </vt:variant>
      <vt:variant>
        <vt:i4>2490414</vt:i4>
      </vt:variant>
      <vt:variant>
        <vt:i4>225</vt:i4>
      </vt:variant>
      <vt:variant>
        <vt:i4>0</vt:i4>
      </vt:variant>
      <vt:variant>
        <vt:i4>5</vt:i4>
      </vt:variant>
      <vt:variant>
        <vt:lpwstr>https://www.nejm.org/doi/full/10.1056/NEJMoa2116133</vt:lpwstr>
      </vt:variant>
      <vt:variant>
        <vt:lpwstr/>
      </vt:variant>
      <vt:variant>
        <vt:i4>2949245</vt:i4>
      </vt:variant>
      <vt:variant>
        <vt:i4>141</vt:i4>
      </vt:variant>
      <vt:variant>
        <vt:i4>0</vt:i4>
      </vt:variant>
      <vt:variant>
        <vt:i4>5</vt:i4>
      </vt:variant>
      <vt:variant>
        <vt:lpwstr>https://www.blood.gov.au/national-product-list</vt:lpwstr>
      </vt:variant>
      <vt:variant>
        <vt:lpwstr/>
      </vt:variant>
      <vt:variant>
        <vt:i4>7143527</vt:i4>
      </vt:variant>
      <vt:variant>
        <vt:i4>6</vt:i4>
      </vt:variant>
      <vt:variant>
        <vt:i4>0</vt:i4>
      </vt:variant>
      <vt:variant>
        <vt:i4>5</vt:i4>
      </vt:variant>
      <vt:variant>
        <vt:lpwstr>https://www.lls.org/lymphoma/non-hodgkin-lymphoma/diagnosis/nhl-staging</vt:lpwstr>
      </vt:variant>
      <vt:variant>
        <vt:lpwstr/>
      </vt:variant>
      <vt:variant>
        <vt:i4>1507399</vt:i4>
      </vt:variant>
      <vt:variant>
        <vt:i4>3</vt:i4>
      </vt:variant>
      <vt:variant>
        <vt:i4>0</vt:i4>
      </vt:variant>
      <vt:variant>
        <vt:i4>5</vt:i4>
      </vt:variant>
      <vt:variant>
        <vt:lpwstr>https://www.lymphoma.org.au/types-of-lymphoma/non-hodgkin-lymphoma/aggressive-fast-growing-b-cell-nhl/diffuse-large-b-cell-dlbcl/</vt:lpwstr>
      </vt:variant>
      <vt:variant>
        <vt:lpwstr/>
      </vt:variant>
      <vt:variant>
        <vt:i4>3276847</vt:i4>
      </vt:variant>
      <vt:variant>
        <vt:i4>0</vt:i4>
      </vt:variant>
      <vt:variant>
        <vt:i4>0</vt:i4>
      </vt:variant>
      <vt:variant>
        <vt:i4>5</vt:i4>
      </vt:variant>
      <vt:variant>
        <vt:lpwstr>https://ashpublications.org/blood/article/138/Supplement 1/91/477568/Lisocabtagene-Maraleucel-liso-cel-a-CD19-Directed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Advisory Committee Application Form</dc:title>
  <dc:subject/>
  <dc:creator>Department of Health</dc:creator>
  <cp:keywords/>
  <cp:lastModifiedBy>Department of Health</cp:lastModifiedBy>
  <cp:revision>2</cp:revision>
  <cp:lastPrinted>2021-05-11T11:34:00Z</cp:lastPrinted>
  <dcterms:created xsi:type="dcterms:W3CDTF">2022-10-18T03:28:00Z</dcterms:created>
  <dcterms:modified xsi:type="dcterms:W3CDTF">2022-10-18T03:28:00Z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0x0101001F7FADA799083D4D9042000B2D0ABBB4</vt:lpwstr>
  </property>
</Properties>
</file>