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7228135"/>
        <w:docPartObj>
          <w:docPartGallery w:val="Cover Pages"/>
          <w:docPartUnique/>
        </w:docPartObj>
      </w:sdtPr>
      <w:sdtEndPr>
        <w:rPr>
          <w:rFonts w:ascii="Times New Roman" w:hAnsi="Times New Roman" w:cs="Times New Roman"/>
          <w:b w:val="0"/>
          <w:sz w:val="24"/>
          <w:szCs w:val="24"/>
        </w:rPr>
      </w:sdtEndPr>
      <w:sdtContent>
        <w:p w14:paraId="197DFC9F" w14:textId="1FDB3051" w:rsidR="006E6CED" w:rsidRDefault="006E6CED" w:rsidP="00963B69">
          <w:pPr>
            <w:pStyle w:val="Title"/>
            <w:spacing w:before="3000"/>
            <w:ind w:left="0"/>
          </w:pPr>
          <w:r>
            <w:t xml:space="preserve">MSAC </w:t>
          </w:r>
          <w:r w:rsidRPr="001906CD">
            <w:t xml:space="preserve">Application </w:t>
          </w:r>
          <w:r>
            <w:t>1754</w:t>
          </w:r>
        </w:p>
        <w:p w14:paraId="11511D35" w14:textId="77777777" w:rsidR="006E6CED" w:rsidRPr="0000380D" w:rsidRDefault="006E6CED" w:rsidP="00963B69"/>
        <w:p w14:paraId="6FDA3721" w14:textId="77777777" w:rsidR="006E6CED" w:rsidRDefault="006E6CED" w:rsidP="00963B69"/>
        <w:p w14:paraId="2181F061" w14:textId="1453932D" w:rsidR="006E6CED" w:rsidRPr="006E6CED" w:rsidRDefault="006E6CED" w:rsidP="00963B69">
          <w:pPr>
            <w:jc w:val="center"/>
            <w:rPr>
              <w:rFonts w:ascii="Arial" w:hAnsi="Arial" w:cs="Arial"/>
              <w:b/>
              <w:color w:val="0070C0"/>
              <w:sz w:val="52"/>
              <w:szCs w:val="52"/>
            </w:rPr>
          </w:pPr>
          <w:r w:rsidRPr="006E6CED">
            <w:rPr>
              <w:rFonts w:ascii="Arial" w:hAnsi="Arial" w:cs="Arial"/>
              <w:b/>
              <w:color w:val="0070C0"/>
              <w:sz w:val="52"/>
              <w:szCs w:val="52"/>
            </w:rPr>
            <w:t>Patient consultations and surgical procedures for gender affirmation in adults with gender incongruence</w:t>
          </w:r>
        </w:p>
        <w:p w14:paraId="10EF6D04" w14:textId="77777777" w:rsidR="006E6CED" w:rsidRDefault="006E6CED"/>
        <w:p w14:paraId="4C35F9A2" w14:textId="77777777" w:rsidR="006E6CED" w:rsidRDefault="006E6CED">
          <w:pPr>
            <w:rPr>
              <w:sz w:val="2"/>
            </w:rPr>
          </w:pPr>
          <w:r>
            <w:br w:type="page"/>
          </w:r>
        </w:p>
        <w:p w14:paraId="29F9C01A" w14:textId="77777777" w:rsidR="006E6CED" w:rsidRDefault="006E6CED" w:rsidP="006E6CED">
          <w:pPr>
            <w:spacing w:after="0"/>
          </w:pPr>
        </w:p>
      </w:sdtContent>
    </w:sdt>
    <w:p w14:paraId="5BEAFFDE" w14:textId="0CCCDAFC" w:rsidR="00051843" w:rsidRPr="006E6CED" w:rsidRDefault="00051843" w:rsidP="00051843">
      <w:r>
        <w:rPr>
          <w:rFonts w:ascii="Segoe UI" w:eastAsia="Segoe UI" w:hAnsi="Segoe UI"/>
          <w:b/>
          <w:color w:val="000000"/>
          <w:sz w:val="32"/>
        </w:rPr>
        <w:t>Population</w:t>
      </w:r>
    </w:p>
    <w:p w14:paraId="6166CFB9"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403BD183" w14:textId="77777777" w:rsidR="00051843" w:rsidRPr="00610E17" w:rsidRDefault="00051843" w:rsidP="00EA2198"/>
    <w:p w14:paraId="51E1583E" w14:textId="59BD79DD" w:rsidR="00051843" w:rsidRPr="00610E17" w:rsidRDefault="005743A5" w:rsidP="00EA2198">
      <w:r>
        <w:t>Individuals</w:t>
      </w:r>
      <w:r w:rsidR="00E1198A">
        <w:t xml:space="preserve"> </w:t>
      </w:r>
      <w:r w:rsidR="005E1728" w:rsidRPr="0021588A">
        <w:t xml:space="preserve">experiencing gender incongruence </w:t>
      </w:r>
      <w:r w:rsidR="009F6B4D">
        <w:t>and</w:t>
      </w:r>
      <w:r w:rsidR="003520C9">
        <w:t xml:space="preserve"> </w:t>
      </w:r>
      <w:r w:rsidR="005E1728" w:rsidRPr="0021588A">
        <w:t>electing to pursue medical interventions as part of their gender affirmation process</w:t>
      </w:r>
      <w:r w:rsidR="00BC2530">
        <w:t>.</w:t>
      </w: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13892639" w14:textId="77777777" w:rsidR="00115E00" w:rsidRDefault="00115E00" w:rsidP="00EA2198"/>
    <w:p w14:paraId="27691ACD" w14:textId="2D93908D" w:rsidR="00051843" w:rsidRDefault="006C5ED0" w:rsidP="00EA2198">
      <w:r>
        <w:t xml:space="preserve">Individuals with a </w:t>
      </w:r>
      <w:r w:rsidR="0071102C">
        <w:t xml:space="preserve">diagnosis of </w:t>
      </w:r>
      <w:r w:rsidR="00D85824">
        <w:t>G</w:t>
      </w:r>
      <w:r w:rsidR="002D4D5D">
        <w:t xml:space="preserve">ender </w:t>
      </w:r>
      <w:r w:rsidR="00D85824">
        <w:t>I</w:t>
      </w:r>
      <w:r w:rsidR="002D4D5D">
        <w:t>ncongruence</w:t>
      </w:r>
      <w:r w:rsidR="00DE3FB9">
        <w:t xml:space="preserve"> of </w:t>
      </w:r>
      <w:r w:rsidR="00D85824">
        <w:t>A</w:t>
      </w:r>
      <w:r w:rsidR="00DE3FB9">
        <w:t xml:space="preserve">dolescence and </w:t>
      </w:r>
      <w:r w:rsidR="00D85824">
        <w:t>A</w:t>
      </w:r>
      <w:r w:rsidR="00DE3FB9">
        <w:t>dulthood (hereafter referred to as</w:t>
      </w:r>
      <w:r w:rsidR="007708D6">
        <w:t xml:space="preserve"> gender incongruence)</w:t>
      </w:r>
      <w:r w:rsidR="002D4D5D">
        <w:t xml:space="preserve"> </w:t>
      </w:r>
      <w:r w:rsidR="004D299E">
        <w:t xml:space="preserve">are proposed to be eligible to receive </w:t>
      </w:r>
      <w:r w:rsidR="00717C24">
        <w:t xml:space="preserve">gender affirming </w:t>
      </w:r>
      <w:r w:rsidR="004D299E">
        <w:t>medical interventions</w:t>
      </w:r>
      <w:r w:rsidR="00717C24">
        <w:t>.</w:t>
      </w:r>
      <w:r w:rsidR="00EE52CB">
        <w:t xml:space="preserve"> </w:t>
      </w:r>
      <w:r w:rsidR="0069136C">
        <w:t xml:space="preserve">Restrictions on being able to access </w:t>
      </w:r>
      <w:r w:rsidR="0069136C" w:rsidRPr="00703733">
        <w:t>medical interventions relat</w:t>
      </w:r>
      <w:r w:rsidR="0069136C">
        <w:t xml:space="preserve">ing </w:t>
      </w:r>
      <w:r w:rsidR="0069136C" w:rsidRPr="00703733">
        <w:t xml:space="preserve">to gender </w:t>
      </w:r>
      <w:r w:rsidR="007827C7">
        <w:t>affirmation</w:t>
      </w:r>
      <w:r w:rsidR="00A32E07">
        <w:t xml:space="preserve"> </w:t>
      </w:r>
      <w:r w:rsidR="0069136C">
        <w:t xml:space="preserve">based clinical features </w:t>
      </w:r>
      <w:r w:rsidR="006E5C29">
        <w:t>other than</w:t>
      </w:r>
      <w:r w:rsidR="00A32E07">
        <w:t xml:space="preserve"> </w:t>
      </w:r>
      <w:r w:rsidR="0071102C">
        <w:t xml:space="preserve">a diagnosis of </w:t>
      </w:r>
      <w:r w:rsidR="006E5C29">
        <w:t xml:space="preserve">gender incongruence </w:t>
      </w:r>
      <w:r w:rsidR="00600311">
        <w:t xml:space="preserve">of </w:t>
      </w:r>
      <w:r w:rsidR="007827C7">
        <w:t xml:space="preserve">adolescence and adulthood </w:t>
      </w:r>
      <w:r w:rsidR="0069136C">
        <w:t>are not being requested.</w:t>
      </w:r>
    </w:p>
    <w:p w14:paraId="20E31056" w14:textId="2D9DEF52" w:rsidR="00215A03" w:rsidRDefault="00EE52CB" w:rsidP="00183916">
      <w:r>
        <w:t xml:space="preserve">This application requests </w:t>
      </w:r>
      <w:r w:rsidR="00745EE2">
        <w:t xml:space="preserve">amendment to </w:t>
      </w:r>
      <w:r w:rsidR="00CC63AB">
        <w:t xml:space="preserve">some existing MBS items relating to </w:t>
      </w:r>
      <w:r w:rsidR="00921C27">
        <w:t xml:space="preserve">health assessments </w:t>
      </w:r>
      <w:r w:rsidR="00BF67EF">
        <w:t xml:space="preserve">and development of </w:t>
      </w:r>
      <w:r w:rsidR="00CC63AB">
        <w:t xml:space="preserve">multidisciplinary </w:t>
      </w:r>
      <w:r w:rsidR="00BF67EF">
        <w:t>care plans</w:t>
      </w:r>
      <w:r w:rsidR="009379B4">
        <w:t xml:space="preserve">. It also requests the </w:t>
      </w:r>
      <w:r>
        <w:t xml:space="preserve">creation of a </w:t>
      </w:r>
      <w:r w:rsidR="005B2FCE">
        <w:t xml:space="preserve">series of </w:t>
      </w:r>
      <w:r w:rsidR="006E31D8">
        <w:t xml:space="preserve">new </w:t>
      </w:r>
      <w:r w:rsidR="005B2FCE">
        <w:t xml:space="preserve">MBS items </w:t>
      </w:r>
      <w:r w:rsidR="006261F5">
        <w:t>f</w:t>
      </w:r>
      <w:r w:rsidR="006E31D8">
        <w:t>or gender affirming surgeries</w:t>
      </w:r>
      <w:r w:rsidR="009379B4">
        <w:t xml:space="preserve">. </w:t>
      </w:r>
      <w:r w:rsidR="006E31D8">
        <w:t xml:space="preserve">Collectively, the </w:t>
      </w:r>
      <w:r w:rsidR="00ED6C6B">
        <w:t xml:space="preserve">objective of these amendments and additions to the MBS </w:t>
      </w:r>
      <w:r w:rsidR="004D6731">
        <w:t xml:space="preserve">is to </w:t>
      </w:r>
      <w:r w:rsidR="00183916">
        <w:t xml:space="preserve">facilitate </w:t>
      </w:r>
      <w:r w:rsidR="004D6731">
        <w:t xml:space="preserve">a </w:t>
      </w:r>
      <w:r w:rsidR="004D6731" w:rsidRPr="007D4B84">
        <w:t xml:space="preserve">multidisciplinary best model of care framework for patients </w:t>
      </w:r>
      <w:r w:rsidR="007D4B84" w:rsidRPr="007D4B84">
        <w:t xml:space="preserve">pursuing medical interventions for gender affirmation that </w:t>
      </w:r>
      <w:r w:rsidR="004D6731" w:rsidRPr="007D4B84">
        <w:t>extend</w:t>
      </w:r>
      <w:r w:rsidR="007D4B84" w:rsidRPr="007D4B84">
        <w:t xml:space="preserve">s </w:t>
      </w:r>
      <w:r w:rsidR="004D6731" w:rsidRPr="007D4B84">
        <w:t>before and after any surgery</w:t>
      </w:r>
      <w:r w:rsidR="007D4B84">
        <w:t>.</w:t>
      </w:r>
      <w:r w:rsidR="00BD5FB3">
        <w:t xml:space="preserve"> The applicants are cognisant that access to hormonal treatments are also an intrinsic part of the care of those with gender incongruence, and that a paired PBAC application will be required to address this component.</w:t>
      </w:r>
    </w:p>
    <w:p w14:paraId="6F5B17E6" w14:textId="4B83F228" w:rsidR="00EE52CB" w:rsidRDefault="003B11EF" w:rsidP="00EA2198">
      <w:r w:rsidRPr="00703733">
        <w:t xml:space="preserve">The medical interventions </w:t>
      </w:r>
      <w:r w:rsidR="000F6BB7">
        <w:t xml:space="preserve">accessed will </w:t>
      </w:r>
      <w:r w:rsidRPr="00703733">
        <w:t>depend</w:t>
      </w:r>
      <w:r w:rsidR="000F6BB7">
        <w:t xml:space="preserve"> </w:t>
      </w:r>
      <w:r w:rsidRPr="00703733">
        <w:t xml:space="preserve">on </w:t>
      </w:r>
      <w:r>
        <w:t xml:space="preserve">a </w:t>
      </w:r>
      <w:r w:rsidRPr="00703733">
        <w:t>person</w:t>
      </w:r>
      <w:r>
        <w:t>’</w:t>
      </w:r>
      <w:r w:rsidRPr="00703733">
        <w:t>s personal choice</w:t>
      </w:r>
      <w:r>
        <w:t xml:space="preserve"> </w:t>
      </w:r>
      <w:r w:rsidRPr="00703733">
        <w:t>as to wh</w:t>
      </w:r>
      <w:r>
        <w:t xml:space="preserve">ich </w:t>
      </w:r>
      <w:r w:rsidRPr="00703733">
        <w:t xml:space="preserve">medical affirmation </w:t>
      </w:r>
      <w:r>
        <w:t>intervention</w:t>
      </w:r>
      <w:r w:rsidR="00D75516">
        <w:t>(</w:t>
      </w:r>
      <w:r>
        <w:t>s</w:t>
      </w:r>
      <w:r w:rsidR="00D75516">
        <w:t>)</w:t>
      </w:r>
      <w:r>
        <w:t xml:space="preserve"> are </w:t>
      </w:r>
      <w:r w:rsidRPr="00703733">
        <w:t xml:space="preserve">right for them. As such, it is not considered informative to </w:t>
      </w:r>
      <w:r w:rsidR="00501A59">
        <w:t xml:space="preserve">consider </w:t>
      </w:r>
      <w:r w:rsidR="000F6BB7">
        <w:t xml:space="preserve">gender affirming </w:t>
      </w:r>
      <w:r w:rsidR="00916C76">
        <w:t xml:space="preserve">medical </w:t>
      </w:r>
      <w:r w:rsidR="00215A03">
        <w:t>interventions as a ‘technology’</w:t>
      </w:r>
      <w:r w:rsidR="003717C4">
        <w:t xml:space="preserve"> but, rather, a suite of inter</w:t>
      </w:r>
      <w:r w:rsidR="0053792F">
        <w:t xml:space="preserve">related </w:t>
      </w:r>
      <w:r w:rsidR="003717C4">
        <w:t xml:space="preserve">interventions used </w:t>
      </w:r>
      <w:r w:rsidR="0053792F">
        <w:t>for the purposes of medical gender affirmation.</w:t>
      </w:r>
    </w:p>
    <w:p w14:paraId="1E7E6B4C" w14:textId="6FC56AC7" w:rsidR="00425E46" w:rsidRDefault="00CC451D" w:rsidP="00EA2198">
      <w:r>
        <w:t>Th</w:t>
      </w:r>
      <w:r w:rsidR="00B25302">
        <w:t xml:space="preserve">e </w:t>
      </w:r>
      <w:r w:rsidR="00BD5FB3">
        <w:t xml:space="preserve">diagnosis </w:t>
      </w:r>
      <w:r w:rsidR="00B25302">
        <w:t xml:space="preserve">of gender incongruence </w:t>
      </w:r>
      <w:r>
        <w:t>would be made</w:t>
      </w:r>
      <w:r w:rsidR="005A30ED">
        <w:t xml:space="preserve"> a </w:t>
      </w:r>
      <w:r w:rsidR="00E96701">
        <w:t>person’s</w:t>
      </w:r>
      <w:r w:rsidR="005A30ED">
        <w:t xml:space="preserve"> managing clinician, usually a </w:t>
      </w:r>
      <w:r w:rsidR="006343DE">
        <w:t>general practitioner,</w:t>
      </w:r>
      <w:r w:rsidR="00BD5FB3">
        <w:t xml:space="preserve"> but sometimes by a</w:t>
      </w:r>
      <w:r w:rsidR="006343DE">
        <w:t xml:space="preserve"> sexual health practitioner</w:t>
      </w:r>
      <w:r w:rsidR="00BD5FB3">
        <w:t>,</w:t>
      </w:r>
      <w:r w:rsidR="00167946">
        <w:t xml:space="preserve"> </w:t>
      </w:r>
      <w:r w:rsidR="006343DE">
        <w:t>endocrinologist</w:t>
      </w:r>
      <w:r w:rsidR="00BD5FB3">
        <w:t xml:space="preserve"> or psychiatrist</w:t>
      </w:r>
      <w:r w:rsidR="006343DE">
        <w:t>.</w:t>
      </w:r>
      <w:r w:rsidR="00547714">
        <w:t xml:space="preserve"> </w:t>
      </w:r>
      <w:r w:rsidR="000B2222">
        <w:t xml:space="preserve">The </w:t>
      </w:r>
      <w:r w:rsidR="005E6D40">
        <w:t xml:space="preserve">diagnostic criteria </w:t>
      </w:r>
      <w:r w:rsidR="00BD5FB3">
        <w:t xml:space="preserve">are </w:t>
      </w:r>
      <w:r w:rsidR="005E6D40">
        <w:t xml:space="preserve">outlined in the </w:t>
      </w:r>
      <w:r w:rsidR="00256013">
        <w:t>International Classification of Diseases 11</w:t>
      </w:r>
      <w:r w:rsidR="00256013" w:rsidRPr="000C7D97">
        <w:rPr>
          <w:vertAlign w:val="superscript"/>
        </w:rPr>
        <w:t>th</w:t>
      </w:r>
      <w:r w:rsidR="000C7D97">
        <w:t xml:space="preserve"> </w:t>
      </w:r>
      <w:r w:rsidR="00256013">
        <w:t>Revision maintained by the World Health Organi</w:t>
      </w:r>
      <w:r w:rsidR="00EE6835">
        <w:t>z</w:t>
      </w:r>
      <w:r w:rsidR="00256013">
        <w:t>ation</w:t>
      </w:r>
      <w:r w:rsidR="00F251A3">
        <w:t>.</w:t>
      </w:r>
      <w:r w:rsidR="00AC4EA0">
        <w:t xml:space="preserve"> </w:t>
      </w:r>
      <w:r w:rsidR="007F2A7D">
        <w:t xml:space="preserve">The </w:t>
      </w:r>
      <w:r w:rsidR="00DC7D2B">
        <w:t xml:space="preserve">classification set out in </w:t>
      </w:r>
      <w:r w:rsidR="007F2A7D">
        <w:t>ICD-11 HA60</w:t>
      </w:r>
      <w:r w:rsidR="00DC7D2B">
        <w:t xml:space="preserve"> Gender incongruence of </w:t>
      </w:r>
      <w:r w:rsidR="006E5C29">
        <w:t>adolescence</w:t>
      </w:r>
      <w:r w:rsidR="00DC7D2B">
        <w:t xml:space="preserve"> or adulthood</w:t>
      </w:r>
      <w:r w:rsidR="00670EB7" w:rsidRPr="000C7D97">
        <w:rPr>
          <w:vertAlign w:val="superscript"/>
        </w:rPr>
        <w:footnoteReference w:id="1"/>
      </w:r>
      <w:r w:rsidR="00DC7D2B">
        <w:t xml:space="preserve"> </w:t>
      </w:r>
      <w:r w:rsidR="006208C8">
        <w:t>is provided below.</w:t>
      </w:r>
    </w:p>
    <w:p w14:paraId="47BB9EAD" w14:textId="1D2E9107" w:rsidR="00341193" w:rsidRDefault="008B7F5F" w:rsidP="008D002F">
      <w:pPr>
        <w:pBdr>
          <w:top w:val="single" w:sz="4" w:space="1" w:color="auto"/>
          <w:left w:val="single" w:sz="4" w:space="4" w:color="auto"/>
          <w:bottom w:val="single" w:sz="4" w:space="1" w:color="auto"/>
          <w:right w:val="single" w:sz="4" w:space="4" w:color="auto"/>
        </w:pBdr>
      </w:pPr>
      <w:r>
        <w:t>Gender Incongruence of Adolescence and Adulthood is characterised by a marked and persistent incongruence between an individual´s experienced gender and the assigned sex, which often leads to a desire to ‘transition’, in order to live and be accepted as a person of the experienced gender, through hormonal treatment, surgery or other health care services to make the individual´s body align, as much as desired and to the extent possible, with the experienced gender. The diagnosis cannot be assigned prior the onset of puberty. Gender variant behaviour and preferences alone are not a basis for assigning the diagnosis.</w:t>
      </w:r>
    </w:p>
    <w:p w14:paraId="1246FD8D" w14:textId="337CCCA8" w:rsidR="00175DFB" w:rsidRDefault="00175DFB" w:rsidP="00EA2198">
      <w:r>
        <w:lastRenderedPageBreak/>
        <w:t>The criteria set out in this definition of gender incongruence is anticipated to establish eligibility for practitioners to provide gender affirming medical intervention in Australian clinical practice.</w:t>
      </w: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0EB432EF" w14:textId="77777777" w:rsidR="00051843" w:rsidRPr="00610E17" w:rsidRDefault="00051843" w:rsidP="00EA2198"/>
    <w:p w14:paraId="60356A3C" w14:textId="77777777" w:rsidR="001F2C29" w:rsidRPr="00310B43" w:rsidRDefault="001F2C29" w:rsidP="001F2C29">
      <w:pPr>
        <w:rPr>
          <w:b/>
          <w:bCs/>
        </w:rPr>
      </w:pPr>
      <w:r w:rsidRPr="00310B43">
        <w:rPr>
          <w:b/>
          <w:bCs/>
        </w:rPr>
        <w:t>Concepts and terminology</w:t>
      </w:r>
    </w:p>
    <w:p w14:paraId="20FD8875" w14:textId="77777777" w:rsidR="001E31DE" w:rsidRDefault="001F2C29" w:rsidP="001F2C29">
      <w:r>
        <w:t>Conceptually it is important to understand that “gender incongruence” is the innate state, whereas “gender dysphoria” is the acute distress associated with gender incongruence and varies temporally and with access to treatment.</w:t>
      </w:r>
    </w:p>
    <w:p w14:paraId="47A661CC" w14:textId="11A17C80" w:rsidR="000715B5" w:rsidRPr="00610E17" w:rsidRDefault="001F2C29" w:rsidP="000715B5">
      <w:r>
        <w:t>All individuals with gender incongruence are at risk of suffering gender dysphoria and access to treatment assists in preventing gender dysphoria</w:t>
      </w:r>
      <w:r w:rsidR="000E28AE">
        <w:t xml:space="preserve"> as well as relieving it</w:t>
      </w:r>
      <w:r>
        <w:t>.</w:t>
      </w:r>
      <w:r w:rsidR="001E31DE">
        <w:t xml:space="preserve"> </w:t>
      </w:r>
      <w:r>
        <w:t>A conceptual parallel within surgical care is the case of women with BRCA2 genetic mutations seeking bilateral mastecto</w:t>
      </w:r>
      <w:r w:rsidR="000E28AE">
        <w:t>my</w:t>
      </w:r>
      <w:r>
        <w:t xml:space="preserve"> and reconstructive surgery.</w:t>
      </w:r>
      <w:r w:rsidR="001E31DE">
        <w:t xml:space="preserve"> </w:t>
      </w:r>
      <w:r>
        <w:t xml:space="preserve">Although they do not have breast cancer </w:t>
      </w:r>
      <w:r w:rsidRPr="00310B43">
        <w:t>at that time</w:t>
      </w:r>
      <w:r>
        <w:t>, offering this surgery is considered reasonable because of their very high risk of breast cancer</w:t>
      </w:r>
      <w:r w:rsidR="006F165D">
        <w:t xml:space="preserve"> and the ability of surgery to alleviate that risk</w:t>
      </w:r>
      <w:r>
        <w:t>. Surgery for these women will also often vary, from mastectom</w:t>
      </w:r>
      <w:r w:rsidR="006F165D">
        <w:t>y</w:t>
      </w:r>
      <w:r>
        <w:t xml:space="preserve"> alone in some cases, to mastectom</w:t>
      </w:r>
      <w:r w:rsidR="006F165D">
        <w:t>y</w:t>
      </w:r>
      <w:r>
        <w:t xml:space="preserve"> and implant reconstruction in others, to mastectomy and microvascular reconstructions in others, and hysterectomy and oophorectomy in others</w:t>
      </w:r>
      <w:r w:rsidR="006F165D">
        <w:t xml:space="preserve"> still</w:t>
      </w:r>
      <w:r>
        <w:t>.</w:t>
      </w:r>
      <w:r w:rsidR="00AC51E4">
        <w:t xml:space="preserve"> </w:t>
      </w:r>
      <w:r>
        <w:t>Both populations have a very high risk of a severely debilitating disorder and in both cases only a subset will choose to undergo treatment and the treatment plan will vary depending on the individual needs, risk profile and choices of the patient.</w:t>
      </w:r>
      <w:r w:rsidR="000E28AE">
        <w:t xml:space="preserve"> Clearly this analogy is not perfect, but may assist in understanding concepts</w:t>
      </w:r>
      <w:r w:rsidR="00930FD2">
        <w:t xml:space="preserve"> relating to the clinical need and patterns of care for </w:t>
      </w:r>
      <w:r w:rsidR="007445C6">
        <w:t xml:space="preserve">people </w:t>
      </w:r>
      <w:r w:rsidR="000715B5" w:rsidRPr="0021588A">
        <w:t>pursu</w:t>
      </w:r>
      <w:r w:rsidR="000715B5">
        <w:t xml:space="preserve">ing </w:t>
      </w:r>
      <w:r w:rsidR="000715B5" w:rsidRPr="0021588A">
        <w:t>medical interventions as part of their gender affirmation process</w:t>
      </w:r>
      <w:r w:rsidR="000715B5">
        <w:t>.</w:t>
      </w:r>
    </w:p>
    <w:p w14:paraId="51E78C4C" w14:textId="17E7AA15" w:rsidR="006E6739" w:rsidRDefault="006E6739" w:rsidP="001F2C29">
      <w:r>
        <w:t>In the past</w:t>
      </w:r>
      <w:r w:rsidR="00C01CC2">
        <w:t xml:space="preserve"> the trans experience has been </w:t>
      </w:r>
      <w:r>
        <w:t xml:space="preserve">conceived </w:t>
      </w:r>
      <w:r w:rsidR="00802CCC">
        <w:t>of</w:t>
      </w:r>
      <w:r>
        <w:t xml:space="preserve"> a</w:t>
      </w:r>
      <w:r w:rsidR="00802CCC">
        <w:t>s a</w:t>
      </w:r>
      <w:r>
        <w:t xml:space="preserve"> binary construct, with the notion that a person is “born in the wrong body” and has the goal to </w:t>
      </w:r>
      <w:r w:rsidR="006F165D">
        <w:t xml:space="preserve">achieve a body which looks like the “opposite” </w:t>
      </w:r>
      <w:r w:rsidR="000E28AE">
        <w:t>sex / gender</w:t>
      </w:r>
      <w:r w:rsidR="00FC6612">
        <w:t xml:space="preserve">. </w:t>
      </w:r>
      <w:r w:rsidR="006F165D">
        <w:t xml:space="preserve">Hence the </w:t>
      </w:r>
      <w:r w:rsidR="006D76B3" w:rsidRPr="00A80537">
        <w:t>historic</w:t>
      </w:r>
      <w:r w:rsidR="006D76B3">
        <w:t xml:space="preserve"> </w:t>
      </w:r>
      <w:r w:rsidR="006F165D">
        <w:t>terms “male</w:t>
      </w:r>
      <w:r w:rsidR="008C7DFD">
        <w:t>-</w:t>
      </w:r>
      <w:r w:rsidR="006F165D">
        <w:t>to</w:t>
      </w:r>
      <w:r w:rsidR="008C7DFD">
        <w:t>-</w:t>
      </w:r>
      <w:r w:rsidR="006F165D">
        <w:t>female” and “female</w:t>
      </w:r>
      <w:r w:rsidR="008C7DFD">
        <w:t>-</w:t>
      </w:r>
      <w:r w:rsidR="006F165D">
        <w:t>to</w:t>
      </w:r>
      <w:r w:rsidR="008C7DFD">
        <w:t>-</w:t>
      </w:r>
      <w:r w:rsidR="006F165D">
        <w:t>male”</w:t>
      </w:r>
      <w:r w:rsidR="00FC6612">
        <w:t xml:space="preserve">. </w:t>
      </w:r>
      <w:r w:rsidR="006F165D">
        <w:t>Understanding in this field has now evolved and there is greater recognition of non-binary and other types of gender incongruence</w:t>
      </w:r>
      <w:r w:rsidR="00FC6612">
        <w:t xml:space="preserve">. </w:t>
      </w:r>
      <w:r w:rsidR="006F165D">
        <w:t xml:space="preserve">This means that a rigid </w:t>
      </w:r>
      <w:proofErr w:type="spellStart"/>
      <w:r w:rsidR="006F165D">
        <w:t>MtF</w:t>
      </w:r>
      <w:proofErr w:type="spellEnd"/>
      <w:r w:rsidR="00C449D8">
        <w:t xml:space="preserve"> (</w:t>
      </w:r>
      <w:r w:rsidR="00CC0772">
        <w:t>trans woman)</w:t>
      </w:r>
      <w:r w:rsidR="006F165D">
        <w:t xml:space="preserve"> and </w:t>
      </w:r>
      <w:proofErr w:type="spellStart"/>
      <w:r w:rsidR="006F165D">
        <w:t>FtM</w:t>
      </w:r>
      <w:proofErr w:type="spellEnd"/>
      <w:r w:rsidR="00CC0772">
        <w:t xml:space="preserve"> (trans man)</w:t>
      </w:r>
      <w:r w:rsidR="006F165D">
        <w:t xml:space="preserve"> terminology and associated protocols are no longer aligned with clinical evidence</w:t>
      </w:r>
      <w:r w:rsidR="00FC6612">
        <w:t xml:space="preserve">. </w:t>
      </w:r>
      <w:r w:rsidR="006F165D">
        <w:t>Some individuals with a diagnosis of gender incongruence will seek limited surgical intervention, some will seek more extensive surg</w:t>
      </w:r>
      <w:r w:rsidR="000E28AE">
        <w:t>ery</w:t>
      </w:r>
      <w:r w:rsidR="006F165D">
        <w:t xml:space="preserve"> and some will seek none at all</w:t>
      </w:r>
      <w:r w:rsidR="000E28AE">
        <w:t>, and furthermore,</w:t>
      </w:r>
      <w:r w:rsidR="006F165D">
        <w:t xml:space="preserve"> </w:t>
      </w:r>
      <w:r w:rsidR="007C07A5">
        <w:t xml:space="preserve">the </w:t>
      </w:r>
      <w:r w:rsidR="006F165D">
        <w:t>extent of treatments may not correlate with their “type” of gender incongruence</w:t>
      </w:r>
      <w:r w:rsidR="00FC6612">
        <w:t xml:space="preserve">. </w:t>
      </w:r>
      <w:r w:rsidR="006F165D">
        <w:t xml:space="preserve">This </w:t>
      </w:r>
      <w:r w:rsidR="000E28AE">
        <w:t xml:space="preserve">conceptual </w:t>
      </w:r>
      <w:r w:rsidR="006F165D">
        <w:t>understanding emphasises the need for individualised and person-centred care, rather than fixed generic protocols of treatment.</w:t>
      </w:r>
    </w:p>
    <w:p w14:paraId="63EE0FD7" w14:textId="45C5B571" w:rsidR="00E2699B" w:rsidRDefault="007A03EA" w:rsidP="00EA2198">
      <w:r w:rsidRPr="007A03EA">
        <w:rPr>
          <w:b/>
          <w:bCs/>
        </w:rPr>
        <w:t>Clinical need:</w:t>
      </w:r>
    </w:p>
    <w:p w14:paraId="492406A2" w14:textId="405772DE" w:rsidR="0044579F" w:rsidRDefault="0044579F" w:rsidP="00EA2198">
      <w:r>
        <w:t>People with gender incongruence</w:t>
      </w:r>
      <w:r w:rsidR="007A1D96">
        <w:t xml:space="preserve"> or who identify as transgender</w:t>
      </w:r>
      <w:r w:rsidR="006D76B3">
        <w:t>,</w:t>
      </w:r>
      <w:r w:rsidR="002A39E6">
        <w:t xml:space="preserve"> as a whole </w:t>
      </w:r>
      <w:r w:rsidR="00352454">
        <w:t>report higher levels of</w:t>
      </w:r>
      <w:r w:rsidR="00894C62">
        <w:t xml:space="preserve"> psychiatric conditions than the aged-matched Australian population. </w:t>
      </w:r>
      <w:r w:rsidR="008B7DCC">
        <w:t>A</w:t>
      </w:r>
      <w:r w:rsidR="005F01FC">
        <w:t xml:space="preserve"> cohort study of 540 transgender people undertaken in Australia </w:t>
      </w:r>
      <w:r w:rsidR="00FB3A09">
        <w:t>reported rates of depression and anxiety in transgender people of 58% and 40% re</w:t>
      </w:r>
      <w:r w:rsidR="006424B5">
        <w:t>s</w:t>
      </w:r>
      <w:r w:rsidR="00FB3A09">
        <w:t>pecti</w:t>
      </w:r>
      <w:r w:rsidR="006424B5">
        <w:t xml:space="preserve">vely compared with </w:t>
      </w:r>
      <w:r w:rsidR="005E3A77">
        <w:t xml:space="preserve">aged-matched </w:t>
      </w:r>
      <w:r w:rsidR="006424B5">
        <w:t xml:space="preserve">Australian </w:t>
      </w:r>
      <w:r w:rsidR="005E3A77">
        <w:t>population prevalence of 8% and 16%</w:t>
      </w:r>
      <w:r w:rsidR="00422F80">
        <w:t xml:space="preserve"> </w:t>
      </w:r>
      <w:r w:rsidR="00B16467">
        <w:fldChar w:fldCharType="begin"/>
      </w:r>
      <w:r w:rsidR="00B16467">
        <w:instrText xml:space="preserve"> ADDIN EN.CITE &lt;EndNote&gt;&lt;Cite&gt;&lt;Author&gt;Cheung&lt;/Author&gt;&lt;Year&gt;2018&lt;/Year&gt;&lt;RecNum&gt;17111&lt;/RecNum&gt;&lt;DisplayText&gt;(Cheung et al. 2018)&lt;/DisplayText&gt;&lt;record&gt;&lt;rec-number&gt;17111&lt;/rec-number&gt;&lt;foreign-keys&gt;&lt;key app="EN" db-id="rxtrxwppgpd2wde2swb5es9g90ffpzr5dx2p" timestamp="1679017932"&gt;17111&lt;/key&gt;&lt;/foreign-keys&gt;&lt;ref-type name="Journal Article"&gt;17&lt;/ref-type&gt;&lt;contributors&gt;&lt;authors&gt;&lt;author&gt;Cheung, Ada S&lt;/author&gt;&lt;author&gt;Ooi, Olivia&lt;/author&gt;&lt;author&gt;Leemaqz, Shalem&lt;/author&gt;&lt;author&gt;Cundill, Pauline&lt;/author&gt;&lt;author&gt;Silberstein, Nicholas&lt;/author&gt;&lt;author&gt;Bretherton, Ingrid&lt;/author&gt;&lt;author&gt;Thrower, Emily&lt;/author&gt;&lt;author&gt;Locke, Peter&lt;/author&gt;&lt;author&gt;Grossmann, Mathis&lt;/author&gt;&lt;author&gt;Zajac, Jeffrey D&lt;/author&gt;&lt;/authors&gt;&lt;/contributors&gt;&lt;titles&gt;&lt;title&gt;Sociodemographic and clinical characteristics of transgender adults in Australia&lt;/title&gt;&lt;secondary-title&gt;Transgender health&lt;/secondary-title&gt;&lt;/titles&gt;&lt;periodical&gt;&lt;full-title&gt;Transgender health&lt;/full-title&gt;&lt;/periodical&gt;&lt;pages&gt;229-238&lt;/pages&gt;&lt;volume&gt;3&lt;/volume&gt;&lt;number&gt;1&lt;/number&gt;&lt;dates&gt;&lt;year&gt;2018&lt;/year&gt;&lt;/dates&gt;&lt;isbn&gt;2380-193X&lt;/isbn&gt;&lt;urls&gt;&lt;/urls&gt;&lt;/record&gt;&lt;/Cite&gt;&lt;/EndNote&gt;</w:instrText>
      </w:r>
      <w:r w:rsidR="00B16467">
        <w:fldChar w:fldCharType="separate"/>
      </w:r>
      <w:r w:rsidR="00B16467">
        <w:rPr>
          <w:noProof/>
        </w:rPr>
        <w:t>(Cheung et al. 2018)</w:t>
      </w:r>
      <w:r w:rsidR="00B16467">
        <w:fldChar w:fldCharType="end"/>
      </w:r>
      <w:r w:rsidR="005E3A77">
        <w:t>.</w:t>
      </w:r>
    </w:p>
    <w:p w14:paraId="4173994B" w14:textId="330CF3C9" w:rsidR="002702D1" w:rsidRPr="000F2C4E" w:rsidRDefault="00947E65" w:rsidP="002702D1">
      <w:pPr>
        <w:autoSpaceDE w:val="0"/>
        <w:autoSpaceDN w:val="0"/>
        <w:adjustRightInd w:val="0"/>
        <w:spacing w:after="0" w:line="240" w:lineRule="auto"/>
      </w:pPr>
      <w:r>
        <w:t xml:space="preserve">Transgender and gender diverse people </w:t>
      </w:r>
      <w:r w:rsidR="00EC00C7">
        <w:t>report high r</w:t>
      </w:r>
      <w:r w:rsidR="00EF2E22">
        <w:t>ate</w:t>
      </w:r>
      <w:r w:rsidR="00802DC0">
        <w:t>s</w:t>
      </w:r>
      <w:r w:rsidR="00EF2E22">
        <w:t xml:space="preserve"> of </w:t>
      </w:r>
      <w:r w:rsidR="00802DC0">
        <w:t>suicidal ideation and suicide attempts</w:t>
      </w:r>
      <w:r w:rsidR="00EC00C7">
        <w:t xml:space="preserve">. The results of a survey of </w:t>
      </w:r>
      <w:r w:rsidR="005C495E">
        <w:t xml:space="preserve">1,466 transgender and gender diverse people living in Australia revealed that </w:t>
      </w:r>
      <w:r w:rsidR="005F0F15">
        <w:t xml:space="preserve">62% or </w:t>
      </w:r>
      <w:r w:rsidR="00B8762A">
        <w:t>respondents</w:t>
      </w:r>
      <w:r w:rsidR="005F0F15">
        <w:t xml:space="preserve"> had suicidal ideation an</w:t>
      </w:r>
      <w:r w:rsidR="00B8762A">
        <w:t xml:space="preserve">d 10% of </w:t>
      </w:r>
      <w:r w:rsidR="000F2C4E">
        <w:t>respondents</w:t>
      </w:r>
      <w:r w:rsidR="00785B0D">
        <w:t xml:space="preserve"> attempted suicide in the past 12 months</w:t>
      </w:r>
      <w:r w:rsidR="00A15E8B">
        <w:t xml:space="preserve"> </w:t>
      </w:r>
      <w:r w:rsidR="00B16467">
        <w:fldChar w:fldCharType="begin"/>
      </w:r>
      <w:r w:rsidR="00B16467">
        <w:instrText xml:space="preserve"> ADDIN EN.CITE &lt;EndNote&gt;&lt;Cite&gt;&lt;Author&gt;Hill&lt;/Author&gt;&lt;Year&gt;2023&lt;/Year&gt;&lt;RecNum&gt;17112&lt;/RecNum&gt;&lt;DisplayText&gt;(Hill et al. 2023)&lt;/DisplayText&gt;&lt;record&gt;&lt;rec-number&gt;17112&lt;/rec-number&gt;&lt;foreign-keys&gt;&lt;key app="EN" db-id="rxtrxwppgpd2wde2swb5es9g90ffpzr5dx2p" timestamp="1679018357"&gt;17112&lt;/key&gt;&lt;/foreign-keys&gt;&lt;ref-type name="Journal Article"&gt;17&lt;/ref-type&gt;&lt;contributors&gt;&lt;authors&gt;&lt;author&gt;Hill, Adam O&lt;/author&gt;&lt;author&gt;Cook, Teddy&lt;/author&gt;&lt;author&gt;McNair, Ruth&lt;/author&gt;&lt;author&gt;Amos, Natalie&lt;/author&gt;&lt;author&gt;Carman, Marina&lt;/author&gt;&lt;author&gt;Hartland, Ellis&lt;/author&gt;&lt;author&gt;Lyons, Anthony&lt;/author&gt;&lt;author&gt;Bourne, Adam&lt;/author&gt;&lt;/authors&gt;&lt;/contributors&gt;&lt;titles&gt;&lt;title&gt;Demographic and psychosocial factors associated with recent suicidal ideation and suicide attempts among trans and gender diverse people in Australia&lt;/title&gt;&lt;secondary-title&gt;Suicide and Life‐Threatening Behavior&lt;/secondary-title&gt;&lt;/titles&gt;&lt;periodical&gt;&lt;full-title&gt;Suicide and Life‐Threatening Behavior&lt;/full-title&gt;&lt;/periodical&gt;&lt;dates&gt;&lt;year&gt;2023&lt;/year&gt;&lt;/dates&gt;&lt;isbn&gt;0363-0234&lt;/isbn&gt;&lt;urls&gt;&lt;/urls&gt;&lt;/record&gt;&lt;/Cite&gt;&lt;/EndNote&gt;</w:instrText>
      </w:r>
      <w:r w:rsidR="00B16467">
        <w:fldChar w:fldCharType="separate"/>
      </w:r>
      <w:r w:rsidR="00B16467">
        <w:rPr>
          <w:noProof/>
        </w:rPr>
        <w:t>(Hill et al. 2023)</w:t>
      </w:r>
      <w:r w:rsidR="00B16467">
        <w:fldChar w:fldCharType="end"/>
      </w:r>
      <w:r w:rsidR="00A15E8B">
        <w:t xml:space="preserve">. </w:t>
      </w:r>
      <w:r w:rsidR="00F13F3E">
        <w:t xml:space="preserve">People </w:t>
      </w:r>
      <w:r w:rsidR="002702D1" w:rsidRPr="000F2C4E">
        <w:t>who felt socially excluded due to their</w:t>
      </w:r>
    </w:p>
    <w:p w14:paraId="5E8249B1" w14:textId="66575C54" w:rsidR="004510DE" w:rsidRDefault="002702D1" w:rsidP="000F2C4E">
      <w:pPr>
        <w:autoSpaceDE w:val="0"/>
        <w:autoSpaceDN w:val="0"/>
        <w:adjustRightInd w:val="0"/>
        <w:spacing w:after="0" w:line="240" w:lineRule="auto"/>
      </w:pPr>
      <w:r w:rsidRPr="000F2C4E">
        <w:lastRenderedPageBreak/>
        <w:t xml:space="preserve">gender identity </w:t>
      </w:r>
      <w:r w:rsidR="00BC72AD" w:rsidRPr="000F2C4E">
        <w:t xml:space="preserve">in the past 12 months </w:t>
      </w:r>
      <w:r w:rsidR="00F13F3E" w:rsidRPr="000F2C4E">
        <w:t xml:space="preserve">were at higher risk </w:t>
      </w:r>
      <w:r w:rsidR="00BC72AD" w:rsidRPr="000F2C4E">
        <w:t xml:space="preserve">of suicide ideation: Odds ratio </w:t>
      </w:r>
      <w:r w:rsidR="00904AA3">
        <w:t>(</w:t>
      </w:r>
      <w:r w:rsidR="00BC72AD" w:rsidRPr="000F2C4E">
        <w:t xml:space="preserve">No </w:t>
      </w:r>
      <w:r w:rsidR="005F3D23">
        <w:t>vs</w:t>
      </w:r>
      <w:r w:rsidR="00BC72AD" w:rsidRPr="000F2C4E">
        <w:t xml:space="preserve"> Yes</w:t>
      </w:r>
      <w:r w:rsidR="00904AA3">
        <w:t>)</w:t>
      </w:r>
      <w:r w:rsidR="00BC72AD" w:rsidRPr="000F2C4E">
        <w:t>: 2</w:t>
      </w:r>
      <w:r w:rsidR="000F2C4E" w:rsidRPr="000F2C4E">
        <w:t>.0 (95% CI 1.6, 2.5)</w:t>
      </w:r>
      <w:r w:rsidR="000F2C4E">
        <w:t>.</w:t>
      </w:r>
    </w:p>
    <w:p w14:paraId="306AF2BA" w14:textId="77777777" w:rsidR="004510DE" w:rsidRDefault="004510DE" w:rsidP="000F2C4E">
      <w:pPr>
        <w:autoSpaceDE w:val="0"/>
        <w:autoSpaceDN w:val="0"/>
        <w:adjustRightInd w:val="0"/>
        <w:spacing w:after="0" w:line="240" w:lineRule="auto"/>
      </w:pPr>
    </w:p>
    <w:p w14:paraId="33B9D846" w14:textId="4B7A09F1" w:rsidR="004F209D" w:rsidRDefault="004510DE" w:rsidP="000F2C4E">
      <w:pPr>
        <w:autoSpaceDE w:val="0"/>
        <w:autoSpaceDN w:val="0"/>
        <w:adjustRightInd w:val="0"/>
        <w:spacing w:after="0" w:line="240" w:lineRule="auto"/>
      </w:pPr>
      <w:r>
        <w:t>I</w:t>
      </w:r>
      <w:r w:rsidR="005D6F38">
        <w:t>n a survey of nearly a thousand Australian transgender adults the self-reported suicide attempt rate was 10 times higher than that of the general Australian adult population</w:t>
      </w:r>
      <w:r w:rsidR="00D048E3">
        <w:t xml:space="preserve"> </w:t>
      </w:r>
      <w:r w:rsidR="004E4426">
        <w:fldChar w:fldCharType="begin"/>
      </w:r>
      <w:r w:rsidR="004E4426">
        <w:instrText xml:space="preserve"> ADDIN EN.CITE &lt;EndNote&gt;&lt;Cite&gt;&lt;Author&gt;Zwickl&lt;/Author&gt;&lt;Year&gt;2021&lt;/Year&gt;&lt;RecNum&gt;17115&lt;/RecNum&gt;&lt;DisplayText&gt;(Zwickl et al. 2021)&lt;/DisplayText&gt;&lt;record&gt;&lt;rec-number&gt;17115&lt;/rec-number&gt;&lt;foreign-keys&gt;&lt;key app="EN" db-id="rxtrxwppgpd2wde2swb5es9g90ffpzr5dx2p" timestamp="1679379530"&gt;17115&lt;/key&gt;&lt;/foreign-keys&gt;&lt;ref-type name="Journal Article"&gt;17&lt;/ref-type&gt;&lt;contributors&gt;&lt;authors&gt;&lt;author&gt;Zwickl, Sav&lt;/author&gt;&lt;author&gt;Wong, Alex Fang Qi&lt;/author&gt;&lt;author&gt;Dowers, Eden&lt;/author&gt;&lt;author&gt;Leemaqz, Shalem Yiner-Lee&lt;/author&gt;&lt;author&gt;Bretherton, Ingrid&lt;/author&gt;&lt;author&gt;Cook, Teddy&lt;/author&gt;&lt;author&gt;Zajac, Jeffrey D&lt;/author&gt;&lt;author&gt;Yip, Paul SF&lt;/author&gt;&lt;author&gt;Cheung, Ada S&lt;/author&gt;&lt;/authors&gt;&lt;/contributors&gt;&lt;titles&gt;&lt;title&gt;Factors associated with suicide attempts among Australian transgender adults&lt;/title&gt;&lt;secondary-title&gt;BMC psychiatry&lt;/secondary-title&gt;&lt;/titles&gt;&lt;periodical&gt;&lt;full-title&gt;BMC psychiatry&lt;/full-title&gt;&lt;/periodical&gt;&lt;pages&gt;1-9&lt;/pages&gt;&lt;volume&gt;21&lt;/volume&gt;&lt;number&gt;1&lt;/number&gt;&lt;dates&gt;&lt;year&gt;2021&lt;/year&gt;&lt;/dates&gt;&lt;isbn&gt;1471-244X&lt;/isbn&gt;&lt;urls&gt;&lt;/urls&gt;&lt;/record&gt;&lt;/Cite&gt;&lt;/EndNote&gt;</w:instrText>
      </w:r>
      <w:r w:rsidR="004E4426">
        <w:fldChar w:fldCharType="separate"/>
      </w:r>
      <w:r w:rsidR="004E4426">
        <w:rPr>
          <w:noProof/>
        </w:rPr>
        <w:t>(Zwickl et al. 2021)</w:t>
      </w:r>
      <w:r w:rsidR="004E4426">
        <w:fldChar w:fldCharType="end"/>
      </w:r>
      <w:r w:rsidR="00FC6612">
        <w:t xml:space="preserve">. </w:t>
      </w:r>
      <w:r w:rsidR="005D6F38">
        <w:t>Critically one of the factors correlated with suicidality was a desire for surgical procedures, implying that barriers to access in</w:t>
      </w:r>
      <w:r w:rsidR="00167946">
        <w:t xml:space="preserve"> </w:t>
      </w:r>
      <w:r w:rsidR="005D6F38">
        <w:t>Australia may be a variable increasing risk of suicidal ideation.</w:t>
      </w:r>
    </w:p>
    <w:p w14:paraId="22784F4C" w14:textId="77777777" w:rsidR="00FD746D" w:rsidRDefault="00FD746D" w:rsidP="000F2C4E">
      <w:pPr>
        <w:autoSpaceDE w:val="0"/>
        <w:autoSpaceDN w:val="0"/>
        <w:adjustRightInd w:val="0"/>
        <w:spacing w:after="0" w:line="240" w:lineRule="auto"/>
      </w:pPr>
    </w:p>
    <w:p w14:paraId="77A52A4B" w14:textId="6F6A3BC8" w:rsidR="0044579F" w:rsidRDefault="00FD746D" w:rsidP="00A72009">
      <w:pPr>
        <w:autoSpaceDE w:val="0"/>
        <w:autoSpaceDN w:val="0"/>
        <w:adjustRightInd w:val="0"/>
        <w:spacing w:after="0" w:line="240" w:lineRule="auto"/>
      </w:pPr>
      <w:r>
        <w:t xml:space="preserve">Gender affirming medical interventions </w:t>
      </w:r>
      <w:r w:rsidR="002C1974">
        <w:t xml:space="preserve">have been reported as reducing rates of </w:t>
      </w:r>
      <w:r w:rsidR="007A2076">
        <w:t>p</w:t>
      </w:r>
      <w:r w:rsidR="006104FE">
        <w:t>sychological distress, suicide ideation and suicide attemp</w:t>
      </w:r>
      <w:r w:rsidR="00992477">
        <w:t xml:space="preserve">t. A </w:t>
      </w:r>
      <w:r w:rsidR="00E06918">
        <w:t xml:space="preserve">survey of transgender and gender diverse people </w:t>
      </w:r>
      <w:r w:rsidR="004B5855">
        <w:t xml:space="preserve">showed that people with a history of gender affirming </w:t>
      </w:r>
      <w:r w:rsidR="00537160">
        <w:t>surgery</w:t>
      </w:r>
      <w:r w:rsidR="004B5855">
        <w:t xml:space="preserve"> </w:t>
      </w:r>
      <w:r w:rsidR="001E1E57">
        <w:t xml:space="preserve">had significantly lower odds of past month </w:t>
      </w:r>
      <w:r w:rsidR="00537160">
        <w:t>psychological</w:t>
      </w:r>
      <w:r w:rsidR="008E2DEA">
        <w:t xml:space="preserve"> distress and past year suicide ideation </w:t>
      </w:r>
      <w:r w:rsidR="00267548">
        <w:t xml:space="preserve">and attempt </w:t>
      </w:r>
      <w:r w:rsidR="008E2DEA">
        <w:t xml:space="preserve">compared with people with no history of gender affirming </w:t>
      </w:r>
      <w:r w:rsidR="00537160">
        <w:t>surgery</w:t>
      </w:r>
      <w:r w:rsidR="00D363A1">
        <w:t xml:space="preserve"> </w:t>
      </w:r>
      <w:r w:rsidR="00B16467">
        <w:fldChar w:fldCharType="begin"/>
      </w:r>
      <w:r w:rsidR="00B16467">
        <w:instrText xml:space="preserve"> ADDIN EN.CITE &lt;EndNote&gt;&lt;Cite&gt;&lt;Author&gt;Almazan&lt;/Author&gt;&lt;Year&gt;2021&lt;/Year&gt;&lt;RecNum&gt;17113&lt;/RecNum&gt;&lt;DisplayText&gt;(Almazan et al. 2021)&lt;/DisplayText&gt;&lt;record&gt;&lt;rec-number&gt;17113&lt;/rec-number&gt;&lt;foreign-keys&gt;&lt;key app="EN" db-id="rxtrxwppgpd2wde2swb5es9g90ffpzr5dx2p" timestamp="1679021313"&gt;17113&lt;/key&gt;&lt;/foreign-keys&gt;&lt;ref-type name="Journal Article"&gt;17&lt;/ref-type&gt;&lt;contributors&gt;&lt;authors&gt;&lt;author&gt;Almazan, Anthony N&lt;/author&gt;&lt;author&gt;Keuroghlian, Alex S&lt;/author&gt;&lt;/authors&gt;&lt;/contributors&gt;&lt;titles&gt;&lt;title&gt;Association between gender-affirming surgeries and mental health outcomes&lt;/title&gt;&lt;secondary-title&gt;JAMA surgery&lt;/secondary-title&gt;&lt;/titles&gt;&lt;periodical&gt;&lt;full-title&gt;JAMA surgery&lt;/full-title&gt;&lt;/periodical&gt;&lt;pages&gt;611-618&lt;/pages&gt;&lt;volume&gt;156&lt;/volume&gt;&lt;number&gt;7&lt;/number&gt;&lt;dates&gt;&lt;year&gt;2021&lt;/year&gt;&lt;/dates&gt;&lt;isbn&gt;2168-6254&lt;/isbn&gt;&lt;urls&gt;&lt;/urls&gt;&lt;/record&gt;&lt;/Cite&gt;&lt;/EndNote&gt;</w:instrText>
      </w:r>
      <w:r w:rsidR="00B16467">
        <w:fldChar w:fldCharType="separate"/>
      </w:r>
      <w:r w:rsidR="00B16467">
        <w:rPr>
          <w:noProof/>
        </w:rPr>
        <w:t>(Almazan et al. 2021)</w:t>
      </w:r>
      <w:r w:rsidR="00B16467">
        <w:fldChar w:fldCharType="end"/>
      </w:r>
      <w:r w:rsidR="00A72009">
        <w:t xml:space="preserve">. After adjusting for </w:t>
      </w:r>
      <w:r w:rsidR="00C55332">
        <w:t xml:space="preserve">sociodemographic factors and exposure to other types of gender affirming care </w:t>
      </w:r>
      <w:r w:rsidR="00267548">
        <w:t xml:space="preserve">the </w:t>
      </w:r>
      <w:r w:rsidR="00B8709E">
        <w:t xml:space="preserve">odd ratios (history of gender affirming surgery </w:t>
      </w:r>
      <w:r w:rsidR="005F3D23">
        <w:t>vs</w:t>
      </w:r>
      <w:r w:rsidR="00B8709E">
        <w:t xml:space="preserve"> no history of gender affirming surgery)</w:t>
      </w:r>
      <w:r w:rsidR="00D363A1">
        <w:t xml:space="preserve"> of experiencing the following outcomes were reported</w:t>
      </w:r>
      <w:r w:rsidR="00B8709E">
        <w:t>:</w:t>
      </w:r>
    </w:p>
    <w:p w14:paraId="1DD0C841" w14:textId="3B1166FD" w:rsidR="00B8709E" w:rsidRDefault="00B8709E" w:rsidP="00B8709E">
      <w:pPr>
        <w:pStyle w:val="ListParagraph"/>
        <w:numPr>
          <w:ilvl w:val="0"/>
          <w:numId w:val="21"/>
        </w:numPr>
        <w:autoSpaceDE w:val="0"/>
        <w:autoSpaceDN w:val="0"/>
        <w:adjustRightInd w:val="0"/>
        <w:spacing w:after="0" w:line="240" w:lineRule="auto"/>
      </w:pPr>
      <w:r>
        <w:t>Sever</w:t>
      </w:r>
      <w:r w:rsidR="007741ED">
        <w:t>e</w:t>
      </w:r>
      <w:r>
        <w:t xml:space="preserve"> psycholo</w:t>
      </w:r>
      <w:r w:rsidR="007741ED">
        <w:t>gical distress (past month): 0.58 (95% CI: 0.50, 0.67), p &lt;0.001</w:t>
      </w:r>
    </w:p>
    <w:p w14:paraId="11B3D57A" w14:textId="6716C6C3" w:rsidR="007741ED" w:rsidRDefault="00EC0E62" w:rsidP="00B8709E">
      <w:pPr>
        <w:pStyle w:val="ListParagraph"/>
        <w:numPr>
          <w:ilvl w:val="0"/>
          <w:numId w:val="21"/>
        </w:numPr>
        <w:autoSpaceDE w:val="0"/>
        <w:autoSpaceDN w:val="0"/>
        <w:adjustRightInd w:val="0"/>
        <w:spacing w:after="0" w:line="240" w:lineRule="auto"/>
      </w:pPr>
      <w:r>
        <w:t>Suicide ideation (past year): 0.56 (0.50, 0.64), p &lt;0.001</w:t>
      </w:r>
    </w:p>
    <w:p w14:paraId="6FD40506" w14:textId="7EEBB628" w:rsidR="00EC0E62" w:rsidRDefault="00EC0E62" w:rsidP="00B8709E">
      <w:pPr>
        <w:pStyle w:val="ListParagraph"/>
        <w:numPr>
          <w:ilvl w:val="0"/>
          <w:numId w:val="21"/>
        </w:numPr>
        <w:autoSpaceDE w:val="0"/>
        <w:autoSpaceDN w:val="0"/>
        <w:adjustRightInd w:val="0"/>
        <w:spacing w:after="0" w:line="240" w:lineRule="auto"/>
      </w:pPr>
      <w:r>
        <w:t>Suic</w:t>
      </w:r>
      <w:r w:rsidR="00537160">
        <w:t>ide attempt (past year): 0.64 (0.47, 0.90) p 0.009</w:t>
      </w:r>
    </w:p>
    <w:p w14:paraId="53CA1DA4" w14:textId="77777777" w:rsidR="00D048E3" w:rsidRDefault="00D048E3" w:rsidP="00D048E3"/>
    <w:p w14:paraId="4C138CD9" w14:textId="4CCE8791" w:rsidR="00B9208C" w:rsidRPr="00640EB2" w:rsidRDefault="00B9208C" w:rsidP="00A95E36">
      <w:r w:rsidRPr="00640EB2">
        <w:t>Gender diverse people have consistently reported lower QOL when compared to cisgender people, and this is more pronounced prior to gender affirming medical interventions</w:t>
      </w:r>
      <w:r w:rsidR="00F5662B">
        <w:t xml:space="preserve"> </w:t>
      </w:r>
      <w:r w:rsidR="00F5662B">
        <w:fldChar w:fldCharType="begin"/>
      </w:r>
      <w:r w:rsidR="00F5662B">
        <w:instrText xml:space="preserve"> ADDIN EN.CITE &lt;EndNote&gt;&lt;Cite&gt;&lt;Author&gt;Nobili&lt;/Author&gt;&lt;Year&gt;2018&lt;/Year&gt;&lt;RecNum&gt;2769&lt;/RecNum&gt;&lt;DisplayText&gt;(Nobili et al. 2018)&lt;/DisplayText&gt;&lt;record&gt;&lt;rec-number&gt;2769&lt;/rec-number&gt;&lt;foreign-keys&gt;&lt;key app="EN" db-id="5ed0az207w2dwbevs5bv0srlztaapa9rse9w" timestamp="1665273004"&gt;2769&lt;/key&gt;&lt;/foreign-keys&gt;&lt;ref-type name="Journal Article"&gt;17&lt;/ref-type&gt;&lt;contributors&gt;&lt;authors&gt;&lt;author&gt;Nobili, A.&lt;/author&gt;&lt;author&gt;Glazebrook, C.&lt;/author&gt;&lt;author&gt;Arcelus, J.&lt;/author&gt;&lt;/authors&gt;&lt;/contributors&gt;&lt;titles&gt;&lt;title&gt;Quality of life of treatment-seeking transgender adults: A systematic review and meta-analysis&lt;/title&gt;&lt;secondary-title&gt;REVIEWS IN ENDOCRINE &amp;amp; METABOLIC DISORDERS&lt;/secondary-title&gt;&lt;/titles&gt;&lt;pages&gt;199-220&lt;/pages&gt;&lt;volume&gt;19&lt;/volume&gt;&lt;number&gt;3&lt;/number&gt;&lt;dates&gt;&lt;year&gt;2018&lt;/year&gt;&lt;pub-dates&gt;&lt;date&gt;SEP&lt;/date&gt;&lt;/pub-dates&gt;&lt;/dates&gt;&lt;isbn&gt;1389-9155&amp;#xD;1573-2606&lt;/isbn&gt;&lt;accession-num&gt;WOS:000449530900003&lt;/accession-num&gt;&lt;urls&gt;&lt;/urls&gt;&lt;electronic-resource-num&gt;10.1007/s11154-018-9459-y&lt;/electronic-resource-num&gt;&lt;/record&gt;&lt;/Cite&gt;&lt;/EndNote&gt;</w:instrText>
      </w:r>
      <w:r w:rsidR="00F5662B">
        <w:fldChar w:fldCharType="separate"/>
      </w:r>
      <w:r w:rsidR="00F5662B">
        <w:rPr>
          <w:noProof/>
        </w:rPr>
        <w:t>(Nobili et al. 2018)</w:t>
      </w:r>
      <w:r w:rsidR="00F5662B">
        <w:fldChar w:fldCharType="end"/>
      </w:r>
      <w:r w:rsidR="00F5662B">
        <w:t xml:space="preserve">. </w:t>
      </w:r>
      <w:r w:rsidRPr="00640EB2">
        <w:t>Self-reported quality of life is significantly improved in gender diverse people who have undergone gender affirming surgery</w:t>
      </w:r>
      <w:r w:rsidR="002C2EC4">
        <w:t xml:space="preserve"> </w:t>
      </w:r>
      <w:r w:rsidR="002C2EC4">
        <w:fldChar w:fldCharType="begin">
          <w:fldData xml:space="preserve">PEVuZE5vdGU+PENpdGU+PEF1dGhvcj5BaW5zd29ydGg8L0F1dGhvcj48WWVhcj4yMDEwPC9ZZWFy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</w:fldData>
        </w:fldChar>
      </w:r>
      <w:r w:rsidR="002C2EC4">
        <w:instrText xml:space="preserve"> ADDIN EN.CITE </w:instrText>
      </w:r>
      <w:r w:rsidR="002C2EC4">
        <w:fldChar w:fldCharType="begin">
          <w:fldData xml:space="preserve">PEVuZE5vdGU+PENpdGU+PEF1dGhvcj5BaW5zd29ydGg8L0F1dGhvcj48WWVhcj4yMDEwPC9ZZWFy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</w:fldData>
        </w:fldChar>
      </w:r>
      <w:r w:rsidR="002C2EC4">
        <w:instrText xml:space="preserve"> ADDIN EN.CITE.DATA </w:instrText>
      </w:r>
      <w:r w:rsidR="002C2EC4">
        <w:fldChar w:fldCharType="end"/>
      </w:r>
      <w:r w:rsidR="002C2EC4">
        <w:fldChar w:fldCharType="separate"/>
      </w:r>
      <w:r w:rsidR="002C2EC4">
        <w:rPr>
          <w:noProof/>
        </w:rPr>
        <w:t>(Ainsworth et al. 2010, Papadopulos et al. 2021)</w:t>
      </w:r>
      <w:r w:rsidR="002C2EC4">
        <w:fldChar w:fldCharType="end"/>
      </w:r>
      <w:r w:rsidR="00A95E36">
        <w:t xml:space="preserve">. </w:t>
      </w:r>
      <w:r w:rsidRPr="00640EB2">
        <w:t>This finding is consistent despite the heterogeneity of the research covering this topic.</w:t>
      </w:r>
    </w:p>
    <w:p w14:paraId="65FFCB9C" w14:textId="77777777" w:rsidR="00A72009" w:rsidRDefault="00A72009" w:rsidP="00A72009">
      <w:pPr>
        <w:autoSpaceDE w:val="0"/>
        <w:autoSpaceDN w:val="0"/>
        <w:adjustRightInd w:val="0"/>
        <w:spacing w:after="0" w:line="240" w:lineRule="auto"/>
      </w:pPr>
    </w:p>
    <w:p w14:paraId="33EA8F14" w14:textId="32F2ADF1" w:rsidR="00B0012F" w:rsidRDefault="00F979CC" w:rsidP="00EA2198">
      <w:r>
        <w:t xml:space="preserve">Having </w:t>
      </w:r>
      <w:r w:rsidR="00D920D3">
        <w:t>legitimised</w:t>
      </w:r>
      <w:r w:rsidR="007A03EA">
        <w:t xml:space="preserve"> and </w:t>
      </w:r>
      <w:r>
        <w:t>universal</w:t>
      </w:r>
      <w:r w:rsidR="00562247">
        <w:t xml:space="preserve"> access to gender affirming medical interventions is considered to be an important </w:t>
      </w:r>
      <w:r w:rsidR="00FF13AF">
        <w:t xml:space="preserve">way to </w:t>
      </w:r>
      <w:r w:rsidR="00BA6F3C">
        <w:t>reduc</w:t>
      </w:r>
      <w:r w:rsidR="00FF13AF">
        <w:t xml:space="preserve">e </w:t>
      </w:r>
      <w:r w:rsidR="00884123">
        <w:t xml:space="preserve">the risk of people with gender incongruence experiencing </w:t>
      </w:r>
      <w:r w:rsidR="003D5E1C">
        <w:t>psychological</w:t>
      </w:r>
      <w:r w:rsidR="00220D12">
        <w:t xml:space="preserve"> distress or having </w:t>
      </w:r>
      <w:r w:rsidR="00093A5D">
        <w:t>suicidal ideation</w:t>
      </w:r>
      <w:r w:rsidR="00F52D1E">
        <w:t>/</w:t>
      </w:r>
      <w:r w:rsidR="00093A5D">
        <w:t>attempts</w:t>
      </w:r>
      <w:r w:rsidR="00B9208C">
        <w:t>, improving mental health and improving overall health-related quality of life.</w:t>
      </w:r>
    </w:p>
    <w:p w14:paraId="56C1AA56" w14:textId="6FE269E0" w:rsidR="008C4A58" w:rsidRDefault="003A3090" w:rsidP="00EA2198">
      <w:r w:rsidRPr="003E7402">
        <w:rPr>
          <w:b/>
          <w:bCs/>
        </w:rPr>
        <w:t>Eligi</w:t>
      </w:r>
      <w:r w:rsidR="003E7402" w:rsidRPr="003E7402">
        <w:rPr>
          <w:b/>
          <w:bCs/>
        </w:rPr>
        <w:t>bility and suitability for Medicare funding:</w:t>
      </w:r>
      <w:r w:rsidR="003E7402">
        <w:t xml:space="preserve"> </w:t>
      </w:r>
      <w:r w:rsidR="005D7BAC">
        <w:t xml:space="preserve">The </w:t>
      </w:r>
      <w:r w:rsidR="00A542AC">
        <w:t xml:space="preserve">proposed </w:t>
      </w:r>
      <w:r w:rsidR="006F2C9A">
        <w:t xml:space="preserve">eligibility criteria of </w:t>
      </w:r>
      <w:r w:rsidR="00AA0CDD">
        <w:t xml:space="preserve">individuals </w:t>
      </w:r>
      <w:r w:rsidR="00E41A92">
        <w:t xml:space="preserve">having </w:t>
      </w:r>
      <w:r w:rsidR="00B9208C">
        <w:t>a diagnosis of</w:t>
      </w:r>
      <w:r w:rsidR="006F2C9A">
        <w:t xml:space="preserve"> gender </w:t>
      </w:r>
      <w:r w:rsidR="00BE14DA">
        <w:t>incongruence</w:t>
      </w:r>
      <w:r w:rsidR="006F2C9A">
        <w:t xml:space="preserve"> </w:t>
      </w:r>
      <w:r w:rsidR="00F92D67">
        <w:t>without additional diagnoses</w:t>
      </w:r>
      <w:r w:rsidR="003E7402">
        <w:t xml:space="preserve"> such as concomitant psychological </w:t>
      </w:r>
      <w:r w:rsidR="00BB4F6F">
        <w:t>conditions or history of suicidal ideation or attemp</w:t>
      </w:r>
      <w:r w:rsidR="00F52D1E">
        <w:t>t</w:t>
      </w:r>
      <w:r w:rsidR="00F92D67">
        <w:t xml:space="preserve"> </w:t>
      </w:r>
      <w:r w:rsidR="00050A32">
        <w:t>is intended to be flexible</w:t>
      </w:r>
      <w:r w:rsidR="00B9208C">
        <w:t>,</w:t>
      </w:r>
      <w:r w:rsidR="00050A32">
        <w:t xml:space="preserve"> in order to meet the diverse needs of people </w:t>
      </w:r>
      <w:r w:rsidR="00B9208C">
        <w:t>making informed choices to</w:t>
      </w:r>
      <w:r w:rsidR="006A2F07">
        <w:t xml:space="preserve"> </w:t>
      </w:r>
      <w:r w:rsidR="00BE14DA">
        <w:t>access medical interventions for gender affirmation.</w:t>
      </w:r>
    </w:p>
    <w:p w14:paraId="72BDFB52" w14:textId="7684526D" w:rsidR="0066416E" w:rsidRDefault="0099214D" w:rsidP="00EA2198">
      <w:r>
        <w:t xml:space="preserve">Eligibility for </w:t>
      </w:r>
      <w:r w:rsidR="00C97A60">
        <w:t>M</w:t>
      </w:r>
      <w:r>
        <w:t xml:space="preserve">edicare benefits </w:t>
      </w:r>
      <w:r w:rsidR="008B6834">
        <w:t xml:space="preserve">being </w:t>
      </w:r>
      <w:r>
        <w:t xml:space="preserve">payable for </w:t>
      </w:r>
      <w:r w:rsidR="005A3629">
        <w:t xml:space="preserve">gender affirming </w:t>
      </w:r>
      <w:r>
        <w:t xml:space="preserve">medical interventions </w:t>
      </w:r>
      <w:r w:rsidR="0066416E">
        <w:t xml:space="preserve">rendered to people </w:t>
      </w:r>
      <w:r w:rsidR="00BF0B6D">
        <w:t xml:space="preserve">with </w:t>
      </w:r>
      <w:r w:rsidR="0066416E">
        <w:t>gender incongruence i</w:t>
      </w:r>
      <w:r>
        <w:t>s established</w:t>
      </w:r>
      <w:r w:rsidR="0066416E">
        <w:t xml:space="preserve"> by:</w:t>
      </w:r>
    </w:p>
    <w:p w14:paraId="464B0B42" w14:textId="691B0DE4" w:rsidR="007E3655" w:rsidRPr="008B339C" w:rsidRDefault="00121F23" w:rsidP="00C829AB">
      <w:pPr>
        <w:pStyle w:val="ListParagraph"/>
        <w:numPr>
          <w:ilvl w:val="0"/>
          <w:numId w:val="19"/>
        </w:numPr>
      </w:pPr>
      <w:r w:rsidRPr="008B339C">
        <w:t xml:space="preserve">The </w:t>
      </w:r>
      <w:r w:rsidR="00BA3C45" w:rsidRPr="008B339C">
        <w:t xml:space="preserve">Health Insurance Act 1973. </w:t>
      </w:r>
      <w:r w:rsidR="00F017BD" w:rsidRPr="008B339C">
        <w:t xml:space="preserve">Part I, Section 3 (Interpretation) of </w:t>
      </w:r>
      <w:r w:rsidR="00ED1D37" w:rsidRPr="008B339C">
        <w:t xml:space="preserve">The Health Insurance Act 1973 </w:t>
      </w:r>
      <w:r w:rsidR="00F52D1E">
        <w:t xml:space="preserve">specifying </w:t>
      </w:r>
      <w:r w:rsidR="008213AE" w:rsidRPr="008B339C">
        <w:t>that</w:t>
      </w:r>
      <w:r w:rsidR="007E3655" w:rsidRPr="008B339C">
        <w:t>:</w:t>
      </w:r>
    </w:p>
    <w:p w14:paraId="49B57C76" w14:textId="32CD37F9" w:rsidR="00121F23" w:rsidRPr="008B339C" w:rsidRDefault="009C484C" w:rsidP="00C829AB">
      <w:pPr>
        <w:pStyle w:val="ListParagraph"/>
        <w:numPr>
          <w:ilvl w:val="1"/>
          <w:numId w:val="19"/>
        </w:numPr>
      </w:pPr>
      <w:r w:rsidRPr="008B339C">
        <w:t xml:space="preserve">A </w:t>
      </w:r>
      <w:r w:rsidR="008213AE" w:rsidRPr="008B339C">
        <w:t>“</w:t>
      </w:r>
      <w:r w:rsidR="008B6834" w:rsidRPr="008B339C">
        <w:t>clinically relevant service means a service rendered by a medical or dental practitioner or an optometrist that is generally accepted in</w:t>
      </w:r>
      <w:r w:rsidR="00F14DDC" w:rsidRPr="008B339C">
        <w:t xml:space="preserve"> </w:t>
      </w:r>
      <w:r w:rsidR="008B6834" w:rsidRPr="008B339C">
        <w:t xml:space="preserve">the medical, dental or </w:t>
      </w:r>
      <w:proofErr w:type="spellStart"/>
      <w:r w:rsidR="008B6834" w:rsidRPr="008B339C">
        <w:t>optometrical</w:t>
      </w:r>
      <w:proofErr w:type="spellEnd"/>
      <w:r w:rsidR="008B6834" w:rsidRPr="008B339C">
        <w:t xml:space="preserve"> profession (as the case may be)</w:t>
      </w:r>
      <w:r w:rsidR="00F14DDC" w:rsidRPr="008B339C">
        <w:t xml:space="preserve"> </w:t>
      </w:r>
      <w:r w:rsidR="008B6834" w:rsidRPr="008B339C">
        <w:t>as being necessary for the appropriate treatment of the patient to</w:t>
      </w:r>
      <w:r w:rsidR="00F14DDC" w:rsidRPr="008B339C">
        <w:t xml:space="preserve"> </w:t>
      </w:r>
      <w:r w:rsidR="008B6834" w:rsidRPr="008B339C">
        <w:t>whom it is rendered</w:t>
      </w:r>
      <w:r w:rsidR="0020295B">
        <w:t>”</w:t>
      </w:r>
    </w:p>
    <w:p w14:paraId="642AF43F" w14:textId="17C491E3" w:rsidR="00BA0F2B" w:rsidRPr="008B339C" w:rsidRDefault="009C484C" w:rsidP="00C829AB">
      <w:pPr>
        <w:pStyle w:val="ListParagraph"/>
        <w:numPr>
          <w:ilvl w:val="1"/>
          <w:numId w:val="19"/>
        </w:numPr>
      </w:pPr>
      <w:r w:rsidRPr="008B339C">
        <w:t xml:space="preserve">A </w:t>
      </w:r>
      <w:r w:rsidR="00E46ACE" w:rsidRPr="008B339C">
        <w:t>“professional service</w:t>
      </w:r>
      <w:r w:rsidR="001D76FC" w:rsidRPr="008B339C">
        <w:t>”</w:t>
      </w:r>
      <w:r w:rsidRPr="008B339C">
        <w:t xml:space="preserve"> means</w:t>
      </w:r>
      <w:r w:rsidR="00BA0F2B" w:rsidRPr="008B339C">
        <w:t>:</w:t>
      </w:r>
    </w:p>
    <w:p w14:paraId="37A63D0F" w14:textId="198066DA" w:rsidR="007E3655" w:rsidRPr="008B339C" w:rsidRDefault="00BA0F2B" w:rsidP="006B7A09">
      <w:pPr>
        <w:pStyle w:val="ListParagraph"/>
        <w:numPr>
          <w:ilvl w:val="2"/>
          <w:numId w:val="19"/>
        </w:numPr>
      </w:pPr>
      <w:r w:rsidRPr="008B339C">
        <w:lastRenderedPageBreak/>
        <w:t>a servi</w:t>
      </w:r>
      <w:r w:rsidR="00E90FD4" w:rsidRPr="008B339C">
        <w:t>c</w:t>
      </w:r>
      <w:r w:rsidRPr="008B339C">
        <w:t>e</w:t>
      </w:r>
      <w:r w:rsidR="00E46ACE" w:rsidRPr="008B339C">
        <w:t xml:space="preserve"> (other than a diagnostic imaging service) to which an item relates, being </w:t>
      </w:r>
      <w:r w:rsidRPr="008B339C">
        <w:t xml:space="preserve">a clinically relevant service that is rendered </w:t>
      </w:r>
      <w:r w:rsidR="00E90FD4" w:rsidRPr="008B339C">
        <w:t>by or on behalf of the of a medical practitioner”</w:t>
      </w:r>
    </w:p>
    <w:p w14:paraId="01DB64B4" w14:textId="46819B04" w:rsidR="00F14DDC" w:rsidRPr="00C829AB" w:rsidRDefault="00CB2A0D" w:rsidP="00C829AB">
      <w:pPr>
        <w:pStyle w:val="ListParagraph"/>
        <w:numPr>
          <w:ilvl w:val="0"/>
          <w:numId w:val="19"/>
        </w:numPr>
      </w:pPr>
      <w:r w:rsidRPr="008B339C">
        <w:t xml:space="preserve">Standards of Care for the Health of Transgender and Gender </w:t>
      </w:r>
      <w:r w:rsidR="0070743F" w:rsidRPr="008B339C">
        <w:t xml:space="preserve">Diverse People, Version 8 </w:t>
      </w:r>
      <w:r w:rsidR="00964107">
        <w:fldChar w:fldCharType="begin"/>
      </w:r>
      <w:r w:rsidR="00964107">
        <w:instrText xml:space="preserve"> ADDIN EN.CITE &lt;EndNote&gt;&lt;Cite&gt;&lt;Author&gt;Coleman&lt;/Author&gt;&lt;Year&gt;2022&lt;/Year&gt;&lt;RecNum&gt;16912&lt;/RecNum&gt;&lt;DisplayText&gt;(Coleman et al. 2022)&lt;/DisplayText&gt;&lt;record&gt;&lt;rec-number&gt;16912&lt;/rec-number&gt;&lt;foreign-keys&gt;&lt;key app="EN" db-id="rxtrxwppgpd2wde2swb5es9g90ffpzr5dx2p" timestamp="1677214525"&gt;16912&lt;/key&gt;&lt;/foreign-keys&gt;&lt;ref-type name="Journal Article"&gt;17&lt;/ref-type&gt;&lt;contributors&gt;&lt;authors&gt;&lt;author&gt;Coleman, E&lt;/author&gt;&lt;author&gt;Radix, AE&lt;/author&gt;&lt;author&gt;Bouman, WP&lt;/author&gt;&lt;author&gt;Brown, GR&lt;/author&gt;&lt;author&gt;De Vries, ALC&lt;/author&gt;&lt;author&gt;Deutsch, MB&lt;/author&gt;&lt;author&gt;Ettner, R&lt;/author&gt;&lt;author&gt;Fraser, L&lt;/author&gt;&lt;author&gt;Goodman, M&lt;/author&gt;&lt;author&gt;Green, J&lt;/author&gt;&lt;/authors&gt;&lt;/contributors&gt;&lt;titles&gt;&lt;title&gt;Standards of care for the health of transgender and gender diverse people, version 8&lt;/title&gt;&lt;secondary-title&gt;International Journal of Transgender Health&lt;/secondary-title&gt;&lt;/titles&gt;&lt;periodical&gt;&lt;full-title&gt;International Journal of Transgender Health&lt;/full-title&gt;&lt;/periodical&gt;&lt;pages&gt;S1-S259&lt;/pages&gt;&lt;volume&gt;23&lt;/volume&gt;&lt;number&gt;sup1&lt;/number&gt;&lt;dates&gt;&lt;year&gt;2022&lt;/year&gt;&lt;/dates&gt;&lt;isbn&gt;2689-5269&lt;/isbn&gt;&lt;urls&gt;&lt;/urls&gt;&lt;/record&gt;&lt;/Cite&gt;&lt;/EndNote&gt;</w:instrText>
      </w:r>
      <w:r w:rsidR="00964107">
        <w:fldChar w:fldCharType="separate"/>
      </w:r>
      <w:r w:rsidR="00964107">
        <w:t>(Coleman et al. 2022)</w:t>
      </w:r>
      <w:r w:rsidR="00964107">
        <w:fldChar w:fldCharType="end"/>
      </w:r>
      <w:r w:rsidR="00463A77" w:rsidRPr="008B339C">
        <w:t xml:space="preserve">. These guidelines have </w:t>
      </w:r>
      <w:r w:rsidR="00463A77">
        <w:t xml:space="preserve">been </w:t>
      </w:r>
      <w:r w:rsidR="008B339C">
        <w:t>endorsed</w:t>
      </w:r>
      <w:r w:rsidR="00463A77">
        <w:t xml:space="preserve"> as a Standard of Care by the Australian Professional Association for Trans Health (</w:t>
      </w:r>
      <w:proofErr w:type="spellStart"/>
      <w:r w:rsidR="00463A77">
        <w:t>AusPATH</w:t>
      </w:r>
      <w:proofErr w:type="spellEnd"/>
      <w:r w:rsidR="00463A77">
        <w:t>).</w:t>
      </w:r>
      <w:r w:rsidR="00463A77" w:rsidRPr="00FB777D">
        <w:rPr>
          <w:vertAlign w:val="superscript"/>
        </w:rPr>
        <w:footnoteReference w:id="2"/>
      </w:r>
    </w:p>
    <w:p w14:paraId="35DD997F" w14:textId="29DB5248" w:rsidR="007F3395" w:rsidRPr="00B579B0" w:rsidRDefault="007F3395" w:rsidP="00C829AB">
      <w:pPr>
        <w:pStyle w:val="ListParagraph"/>
        <w:numPr>
          <w:ilvl w:val="0"/>
          <w:numId w:val="19"/>
        </w:numPr>
      </w:pPr>
      <w:r w:rsidRPr="00B579B0">
        <w:t>Sta</w:t>
      </w:r>
      <w:r w:rsidR="00613BB0" w:rsidRPr="00B579B0">
        <w:t xml:space="preserve">tement 2.1 of the Standards of Care outline that </w:t>
      </w:r>
      <w:r w:rsidR="007A450E" w:rsidRPr="00B579B0">
        <w:t>“we recommend health care systems should provide medically necessary gender-affirming health care for transgender and gender diverse people” (</w:t>
      </w:r>
      <w:r w:rsidR="00964107">
        <w:fldChar w:fldCharType="begin"/>
      </w:r>
      <w:r w:rsidR="00964107">
        <w:instrText xml:space="preserve"> ADDIN EN.CITE &lt;EndNote&gt;&lt;Cite&gt;&lt;Author&gt;Coleman&lt;/Author&gt;&lt;Year&gt;2022&lt;/Year&gt;&lt;RecNum&gt;16912&lt;/RecNum&gt;&lt;DisplayText&gt;(Coleman et al. 2022)&lt;/DisplayText&gt;&lt;record&gt;&lt;rec-number&gt;16912&lt;/rec-number&gt;&lt;foreign-keys&gt;&lt;key app="EN" db-id="rxtrxwppgpd2wde2swb5es9g90ffpzr5dx2p" timestamp="1677214525"&gt;16912&lt;/key&gt;&lt;/foreign-keys&gt;&lt;ref-type name="Journal Article"&gt;17&lt;/ref-type&gt;&lt;contributors&gt;&lt;authors&gt;&lt;author&gt;Coleman, E&lt;/author&gt;&lt;author&gt;Radix, AE&lt;/author&gt;&lt;author&gt;Bouman, WP&lt;/author&gt;&lt;author&gt;Brown, GR&lt;/author&gt;&lt;author&gt;De Vries, ALC&lt;/author&gt;&lt;author&gt;Deutsch, MB&lt;/author&gt;&lt;author&gt;Ettner, R&lt;/author&gt;&lt;author&gt;Fraser, L&lt;/author&gt;&lt;author&gt;Goodman, M&lt;/author&gt;&lt;author&gt;Green, J&lt;/author&gt;&lt;/authors&gt;&lt;/contributors&gt;&lt;titles&gt;&lt;title&gt;Standards of care for the health of transgender and gender diverse people, version 8&lt;/title&gt;&lt;secondary-title&gt;International Journal of Transgender Health&lt;/secondary-title&gt;&lt;/titles&gt;&lt;periodical&gt;&lt;full-title&gt;International Journal of Transgender Health&lt;/full-title&gt;&lt;/periodical&gt;&lt;pages&gt;S1-S259&lt;/pages&gt;&lt;volume&gt;23&lt;/volume&gt;&lt;number&gt;sup1&lt;/number&gt;&lt;dates&gt;&lt;year&gt;2022&lt;/year&gt;&lt;/dates&gt;&lt;isbn&gt;2689-5269&lt;/isbn&gt;&lt;urls&gt;&lt;/urls&gt;&lt;/record&gt;&lt;/Cite&gt;&lt;/EndNote&gt;</w:instrText>
      </w:r>
      <w:r w:rsidR="00964107">
        <w:fldChar w:fldCharType="separate"/>
      </w:r>
      <w:r w:rsidR="00964107">
        <w:t>(Coleman et al. 2022)</w:t>
      </w:r>
      <w:r w:rsidR="00964107">
        <w:fldChar w:fldCharType="end"/>
      </w:r>
      <w:r w:rsidR="005459DD" w:rsidRPr="00B579B0">
        <w:t xml:space="preserve">, p. </w:t>
      </w:r>
      <w:r w:rsidR="000017A2">
        <w:t>516).</w:t>
      </w:r>
    </w:p>
    <w:p w14:paraId="52F0CA47" w14:textId="79BCE944" w:rsidR="002635F7" w:rsidRPr="001D76FC" w:rsidRDefault="00993E0E" w:rsidP="006B7A09">
      <w:pPr>
        <w:pStyle w:val="ListParagraph"/>
        <w:numPr>
          <w:ilvl w:val="0"/>
          <w:numId w:val="19"/>
        </w:numPr>
      </w:pPr>
      <w:r w:rsidRPr="001D76FC">
        <w:t xml:space="preserve">The </w:t>
      </w:r>
      <w:proofErr w:type="spellStart"/>
      <w:r w:rsidRPr="001D76FC">
        <w:t>AusPATH</w:t>
      </w:r>
      <w:proofErr w:type="spellEnd"/>
      <w:r w:rsidRPr="001D76FC">
        <w:t xml:space="preserve"> public statement on gender affirming </w:t>
      </w:r>
      <w:r w:rsidR="005952D8" w:rsidRPr="001D76FC">
        <w:t>health care made 26 June 2021</w:t>
      </w:r>
      <w:r w:rsidR="000A02B1" w:rsidRPr="00853786">
        <w:rPr>
          <w:vertAlign w:val="superscript"/>
        </w:rPr>
        <w:footnoteReference w:id="3"/>
      </w:r>
      <w:r w:rsidR="00B579B0">
        <w:t xml:space="preserve"> </w:t>
      </w:r>
      <w:r w:rsidR="002624F8" w:rsidRPr="001D76FC">
        <w:t>which outline that:</w:t>
      </w:r>
    </w:p>
    <w:p w14:paraId="37AFA209" w14:textId="7D150A51" w:rsidR="00575D53" w:rsidRPr="001D76FC" w:rsidRDefault="00575D53" w:rsidP="001D76FC">
      <w:pPr>
        <w:pStyle w:val="ListParagraph"/>
        <w:numPr>
          <w:ilvl w:val="1"/>
          <w:numId w:val="11"/>
        </w:numPr>
        <w:autoSpaceDE w:val="0"/>
        <w:autoSpaceDN w:val="0"/>
        <w:adjustRightInd w:val="0"/>
        <w:spacing w:after="0" w:line="240" w:lineRule="auto"/>
      </w:pPr>
      <w:r w:rsidRPr="001D76FC">
        <w:t xml:space="preserve">Gender incongruence is a term used to describe a condition related to sexual health, which may have implications for healthcare such as </w:t>
      </w:r>
      <w:r w:rsidRPr="005E5F87">
        <w:t>requiring access to medical gender affirmation</w:t>
      </w:r>
      <w:r w:rsidRPr="001D76FC">
        <w:t>; and</w:t>
      </w:r>
    </w:p>
    <w:p w14:paraId="13E6AB40" w14:textId="3F69803B" w:rsidR="001D76FC" w:rsidRDefault="00A46E83" w:rsidP="001D76FC">
      <w:pPr>
        <w:pStyle w:val="ListParagraph"/>
        <w:numPr>
          <w:ilvl w:val="1"/>
          <w:numId w:val="11"/>
        </w:numPr>
        <w:autoSpaceDE w:val="0"/>
        <w:autoSpaceDN w:val="0"/>
        <w:adjustRightInd w:val="0"/>
        <w:spacing w:after="0" w:line="240" w:lineRule="auto"/>
      </w:pPr>
      <w:r w:rsidRPr="001D76FC">
        <w:t>Gender affirming healthcare is the widely accepted standard in the field (see the list of professional and scientific organisations endorsing this approach at the end of this document). It is a non-judgemental, respectful, shared</w:t>
      </w:r>
      <w:r w:rsidR="00D71436">
        <w:t xml:space="preserve"> </w:t>
      </w:r>
      <w:r w:rsidRPr="001D76FC">
        <w:t>decision</w:t>
      </w:r>
      <w:r w:rsidR="00D71436">
        <w:t>-</w:t>
      </w:r>
      <w:r w:rsidRPr="001D76FC">
        <w:t>making model to support a person in their gender in a way that is tailored to their individual needs. Shared</w:t>
      </w:r>
      <w:r w:rsidR="00D71436">
        <w:t xml:space="preserve"> </w:t>
      </w:r>
      <w:r w:rsidRPr="001D76FC">
        <w:t>decision</w:t>
      </w:r>
      <w:r w:rsidR="00D71436">
        <w:t>-</w:t>
      </w:r>
      <w:r w:rsidRPr="001D76FC">
        <w:t>making draws on and respects the ability and agency of most clients, including many trans youth, to provide informed consent for their healthcare</w:t>
      </w:r>
      <w:r w:rsidR="0037540C">
        <w:t>; and</w:t>
      </w:r>
    </w:p>
    <w:p w14:paraId="4BF5A99B" w14:textId="26FAF77F" w:rsidR="00055A3F" w:rsidRPr="005E5F87" w:rsidRDefault="00A46E83" w:rsidP="002A040B">
      <w:pPr>
        <w:pStyle w:val="ListParagraph"/>
        <w:numPr>
          <w:ilvl w:val="1"/>
          <w:numId w:val="11"/>
        </w:numPr>
        <w:autoSpaceDE w:val="0"/>
        <w:autoSpaceDN w:val="0"/>
        <w:adjustRightInd w:val="0"/>
        <w:spacing w:after="0" w:line="240" w:lineRule="auto"/>
      </w:pPr>
      <w:r w:rsidRPr="001D76FC">
        <w:t xml:space="preserve">Gender affirming healthcare emphasises affirming language, psychological and peer support, support for social affirmation, and/or </w:t>
      </w:r>
      <w:r w:rsidRPr="005E5F87">
        <w:t xml:space="preserve">medical affirmation (e.g. puberty blockers for young adolescents, or feminising or masculinising hormones and/or surgery for older clients), as medically necessary and clinically </w:t>
      </w:r>
      <w:r w:rsidR="005E1451">
        <w:t>relevant.</w:t>
      </w:r>
    </w:p>
    <w:p w14:paraId="22619FC6" w14:textId="77777777" w:rsidR="005D35D4" w:rsidRDefault="005D35D4" w:rsidP="00F12669">
      <w:pPr>
        <w:spacing w:after="0" w:line="240" w:lineRule="auto"/>
      </w:pPr>
    </w:p>
    <w:p w14:paraId="680511B9" w14:textId="4D5B2485" w:rsidR="00F12669" w:rsidRDefault="000E701D" w:rsidP="00EA2198">
      <w:r>
        <w:t>A</w:t>
      </w:r>
      <w:r w:rsidR="00E51307">
        <w:t xml:space="preserve">n assessment of gender incongruence </w:t>
      </w:r>
      <w:r w:rsidR="008963E4">
        <w:t xml:space="preserve">can be made based </w:t>
      </w:r>
      <w:r w:rsidR="00A67044">
        <w:t xml:space="preserve">on the internationally recognised </w:t>
      </w:r>
      <w:r w:rsidR="00B96E59">
        <w:t xml:space="preserve">criteria </w:t>
      </w:r>
      <w:r w:rsidR="00E51307">
        <w:t>set out in ICD-11 HA60</w:t>
      </w:r>
      <w:r w:rsidR="00687396">
        <w:t>:</w:t>
      </w:r>
      <w:r w:rsidR="00E51307">
        <w:t xml:space="preserve"> Gender incongruence of adolescence or adulthood</w:t>
      </w:r>
      <w:r w:rsidR="005E5F87">
        <w:t xml:space="preserve"> as described </w:t>
      </w:r>
      <w:r w:rsidR="00EA2E68">
        <w:t>previously</w:t>
      </w:r>
      <w:r w:rsidR="00F4441B">
        <w:t xml:space="preserve">. </w:t>
      </w:r>
      <w:r w:rsidR="00F95ADC">
        <w:t>For people with gender incongruence, a</w:t>
      </w:r>
      <w:r w:rsidR="00F4441B">
        <w:t xml:space="preserve">ccess to gender affirming </w:t>
      </w:r>
      <w:r w:rsidR="000832DC">
        <w:t xml:space="preserve">medical interventions is considered </w:t>
      </w:r>
      <w:r w:rsidR="00C75BB7">
        <w:t>to be medically necessary and clinically relevant by</w:t>
      </w:r>
      <w:r w:rsidR="00DE58EC">
        <w:t xml:space="preserve"> bodies representing </w:t>
      </w:r>
      <w:r w:rsidR="00F61046">
        <w:t xml:space="preserve">medical </w:t>
      </w:r>
      <w:r w:rsidR="00687396">
        <w:t>practitioners</w:t>
      </w:r>
      <w:r w:rsidR="00F12669">
        <w:t>.</w:t>
      </w:r>
      <w:r w:rsidR="00376B05">
        <w:t xml:space="preserve"> As such, no further ‘diagnosis’ </w:t>
      </w:r>
      <w:r w:rsidR="00687396">
        <w:t xml:space="preserve">beyond </w:t>
      </w:r>
      <w:r w:rsidR="00B21924">
        <w:t>gender inc</w:t>
      </w:r>
      <w:r w:rsidR="00111F0F">
        <w:t>ong</w:t>
      </w:r>
      <w:r w:rsidR="00B21924">
        <w:t xml:space="preserve">ruence are required </w:t>
      </w:r>
      <w:r w:rsidR="00401E3C">
        <w:t xml:space="preserve">for </w:t>
      </w:r>
      <w:r w:rsidR="00B47ABF">
        <w:t>medical interventions for gender affirmation to</w:t>
      </w:r>
      <w:r w:rsidR="00401E3C">
        <w:t xml:space="preserve"> be eligible to receive </w:t>
      </w:r>
      <w:r w:rsidR="00C97A60">
        <w:t>M</w:t>
      </w:r>
      <w:r w:rsidR="00401E3C">
        <w:t>edicare benefits under the definitions set out in The Health Insurance Act 1973.</w:t>
      </w:r>
    </w:p>
    <w:p w14:paraId="0943493C" w14:textId="77777777" w:rsidR="00BA446B" w:rsidRDefault="009816E2" w:rsidP="00EA2198">
      <w:r>
        <w:t>Some people m</w:t>
      </w:r>
      <w:r w:rsidR="00CD64DA">
        <w:t>a</w:t>
      </w:r>
      <w:r>
        <w:t>y experience temporal gender incon</w:t>
      </w:r>
      <w:r w:rsidR="001B4010">
        <w:t>gruence</w:t>
      </w:r>
      <w:r w:rsidR="001535BC">
        <w:t xml:space="preserve"> as part of an acute psychotic episode</w:t>
      </w:r>
      <w:r w:rsidR="001B4010">
        <w:t>,</w:t>
      </w:r>
      <w:r w:rsidR="00696F52">
        <w:t xml:space="preserve"> or may have another reason for seeking treatment aside from the alleviation of gender incongruence</w:t>
      </w:r>
      <w:r w:rsidR="00EE7940">
        <w:t xml:space="preserve"> </w:t>
      </w:r>
      <w:r w:rsidR="00EE7940">
        <w:fldChar w:fldCharType="begin"/>
      </w:r>
      <w:r w:rsidR="00EE7940">
        <w:instrText xml:space="preserve"> ADDIN EN.CITE &lt;EndNote&gt;&lt;Cite&gt;&lt;Author&gt;Coleman&lt;/Author&gt;&lt;Year&gt;2022&lt;/Year&gt;&lt;RecNum&gt;16912&lt;/RecNum&gt;&lt;DisplayText&gt;(Coleman et al. 2022)&lt;/DisplayText&gt;&lt;record&gt;&lt;rec-number&gt;16912&lt;/rec-number&gt;&lt;foreign-keys&gt;&lt;key app="EN" db-id="rxtrxwppgpd2wde2swb5es9g90ffpzr5dx2p" timestamp="1677214525"&gt;16912&lt;/key&gt;&lt;/foreign-keys&gt;&lt;ref-type name="Journal Article"&gt;17&lt;/ref-type&gt;&lt;contributors&gt;&lt;authors&gt;&lt;author&gt;Coleman, E&lt;/author&gt;&lt;author&gt;Radix, AE&lt;/author&gt;&lt;author&gt;Bouman, WP&lt;/author&gt;&lt;author&gt;Brown, GR&lt;/author&gt;&lt;author&gt;De Vries, ALC&lt;/author&gt;&lt;author&gt;Deutsch, MB&lt;/author&gt;&lt;author&gt;Ettner, R&lt;/author&gt;&lt;author&gt;Fraser, L&lt;/author&gt;&lt;author&gt;Goodman, M&lt;/author&gt;&lt;author&gt;Green, J&lt;/author&gt;&lt;/authors&gt;&lt;/contributors&gt;&lt;titles&gt;&lt;title&gt;Standards of care for the health of transgender and gender diverse people, version 8&lt;/title&gt;&lt;secondary-title&gt;International Journal of Transgender Health&lt;/secondary-title&gt;&lt;/titles&gt;&lt;periodical&gt;&lt;full-title&gt;International Journal of Transgender Health&lt;/full-title&gt;&lt;/periodical&gt;&lt;pages&gt;S1-S259&lt;/pages&gt;&lt;volume&gt;23&lt;/volume&gt;&lt;number&gt;sup1&lt;/number&gt;&lt;dates&gt;&lt;year&gt;2022&lt;/year&gt;&lt;/dates&gt;&lt;isbn&gt;2689-5269&lt;/isbn&gt;&lt;urls&gt;&lt;/urls&gt;&lt;/record&gt;&lt;/Cite&gt;&lt;/EndNote&gt;</w:instrText>
      </w:r>
      <w:r w:rsidR="00EE7940">
        <w:fldChar w:fldCharType="separate"/>
      </w:r>
      <w:r w:rsidR="00EE7940">
        <w:t>(Coleman et al. 2022)</w:t>
      </w:r>
      <w:r w:rsidR="00EE7940">
        <w:fldChar w:fldCharType="end"/>
      </w:r>
      <w:r w:rsidR="00696F52">
        <w:t xml:space="preserve">. </w:t>
      </w:r>
      <w:r w:rsidR="00752FC3">
        <w:t xml:space="preserve">It is important that such circumstance be identified </w:t>
      </w:r>
      <w:r w:rsidR="00B66504">
        <w:t xml:space="preserve">and excluded prior to </w:t>
      </w:r>
      <w:r w:rsidR="008B20EC">
        <w:t>the initiation of medical interventions for gender incongruence.</w:t>
      </w:r>
    </w:p>
    <w:p w14:paraId="1A8B9C2B" w14:textId="5D50EA2D" w:rsidR="005D7BAC" w:rsidRDefault="00B3595C" w:rsidP="00EA2198">
      <w:r>
        <w:t>H</w:t>
      </w:r>
      <w:r w:rsidR="008B6C54">
        <w:t>aving</w:t>
      </w:r>
      <w:r w:rsidR="008B6C54" w:rsidRPr="008B6C54">
        <w:t xml:space="preserve"> </w:t>
      </w:r>
      <w:r w:rsidR="008B6C54">
        <w:t>persistent incongruence</w:t>
      </w:r>
      <w:r w:rsidR="007C45B2">
        <w:t xml:space="preserve"> </w:t>
      </w:r>
      <w:r>
        <w:t xml:space="preserve">is set out </w:t>
      </w:r>
      <w:r w:rsidR="007C45B2">
        <w:t>as a criteri</w:t>
      </w:r>
      <w:r w:rsidR="00537E73">
        <w:t xml:space="preserve">on </w:t>
      </w:r>
      <w:r w:rsidR="007C45B2">
        <w:t>in ICD-11 HA60</w:t>
      </w:r>
      <w:r w:rsidR="00C347CD">
        <w:t xml:space="preserve"> which would </w:t>
      </w:r>
      <w:r>
        <w:t xml:space="preserve">be used to </w:t>
      </w:r>
      <w:r w:rsidR="00C347CD">
        <w:t xml:space="preserve">established </w:t>
      </w:r>
      <w:r w:rsidR="00670F11">
        <w:t xml:space="preserve">eligibility </w:t>
      </w:r>
      <w:r w:rsidR="002A063A">
        <w:t>to access medical interventions for gender affirmation</w:t>
      </w:r>
      <w:r w:rsidR="00670F11">
        <w:t>.</w:t>
      </w:r>
      <w:r w:rsidR="00A033F6">
        <w:t xml:space="preserve"> </w:t>
      </w:r>
      <w:r w:rsidR="00F358BB">
        <w:t xml:space="preserve">The </w:t>
      </w:r>
      <w:r w:rsidR="002F0C2E">
        <w:t xml:space="preserve">length of time of what constitutes ‘persistent’ </w:t>
      </w:r>
      <w:r w:rsidR="00270AF8">
        <w:t xml:space="preserve">gender incongruence is self-determined by the patient, however </w:t>
      </w:r>
      <w:r w:rsidR="00240981">
        <w:t xml:space="preserve">confirmation of a history of gender incongruency and exclusion of </w:t>
      </w:r>
      <w:r w:rsidR="008940EA">
        <w:t>reasons for seeking treatment aside from the all</w:t>
      </w:r>
      <w:r w:rsidR="00E02356">
        <w:t xml:space="preserve">eviation of </w:t>
      </w:r>
      <w:r w:rsidR="00E02356" w:rsidRPr="00A80DD4">
        <w:t xml:space="preserve">gender </w:t>
      </w:r>
      <w:r w:rsidR="00941C3E" w:rsidRPr="00A80DD4">
        <w:t>incongruence</w:t>
      </w:r>
      <w:r w:rsidR="00941C3E">
        <w:t xml:space="preserve"> </w:t>
      </w:r>
      <w:r w:rsidR="00E02356">
        <w:t xml:space="preserve">would </w:t>
      </w:r>
      <w:r w:rsidR="005529CB">
        <w:t xml:space="preserve">take place as part of consultations performed prior to the </w:t>
      </w:r>
      <w:r w:rsidR="00E31E12">
        <w:t>initiation</w:t>
      </w:r>
      <w:r w:rsidR="005529CB">
        <w:t xml:space="preserve"> of medical in</w:t>
      </w:r>
      <w:r w:rsidR="00581518">
        <w:t>terventions.</w:t>
      </w:r>
    </w:p>
    <w:p w14:paraId="409AB389" w14:textId="1ADD193C" w:rsidR="00051843" w:rsidRDefault="00051843" w:rsidP="00051843">
      <w:pPr>
        <w:rPr>
          <w:rFonts w:ascii="Segoe UI" w:eastAsia="Segoe UI" w:hAnsi="Segoe UI"/>
          <w:bCs/>
          <w:color w:val="000000"/>
          <w:sz w:val="22"/>
        </w:rPr>
      </w:pPr>
      <w:r>
        <w:rPr>
          <w:rFonts w:ascii="Segoe UI" w:eastAsia="Segoe UI" w:hAnsi="Segoe UI"/>
          <w:b/>
          <w:color w:val="000000"/>
          <w:sz w:val="22"/>
        </w:rPr>
        <w:lastRenderedPageBreak/>
        <w:t xml:space="preserve">Are there any prerequisite tests? </w:t>
      </w:r>
    </w:p>
    <w:p w14:paraId="09E658E1" w14:textId="79054B8F" w:rsidR="00051843" w:rsidRPr="00DF2D79" w:rsidRDefault="00051843" w:rsidP="000C1D16">
      <w:pPr>
        <w:spacing w:after="0" w:line="240" w:lineRule="auto"/>
        <w:rPr>
          <w:rFonts w:ascii="Segoe UI" w:eastAsia="Segoe UI" w:hAnsi="Segoe UI"/>
          <w:bCs/>
          <w:color w:val="000000"/>
          <w:sz w:val="22"/>
        </w:rPr>
      </w:pPr>
      <w:r w:rsidRPr="000C1D16">
        <w:rPr>
          <w:rFonts w:ascii="Segoe UI" w:eastAsia="Segoe UI" w:hAnsi="Segoe UI"/>
          <w:bCs/>
          <w:color w:val="000000"/>
          <w:sz w:val="22"/>
        </w:rPr>
        <w:t>No</w:t>
      </w:r>
    </w:p>
    <w:p w14:paraId="64EC5580" w14:textId="1A7C015E" w:rsidR="00051843" w:rsidRPr="00610E17" w:rsidRDefault="00051843" w:rsidP="00610E17">
      <w:pPr>
        <w:spacing w:after="0" w:line="240" w:lineRule="auto"/>
      </w:pPr>
    </w:p>
    <w:p w14:paraId="224D38FC" w14:textId="3C94E526" w:rsidR="00581518" w:rsidRPr="008337A0" w:rsidRDefault="00581518" w:rsidP="00051843">
      <w:r w:rsidRPr="008337A0">
        <w:t xml:space="preserve">There are no prerequisite diagnostic tests required to </w:t>
      </w:r>
      <w:r w:rsidR="00A625AF" w:rsidRPr="008337A0">
        <w:t>establish the presence of gender incongruence.</w:t>
      </w:r>
    </w:p>
    <w:p w14:paraId="08302F2B" w14:textId="3727ACAF" w:rsidR="00A625AF" w:rsidRPr="008337A0" w:rsidRDefault="00A13B66" w:rsidP="00051843">
      <w:r w:rsidRPr="008337A0">
        <w:t xml:space="preserve">People experiencing gender incongruence choosing to initiate hormone therapy would usually </w:t>
      </w:r>
      <w:r w:rsidR="00713A95" w:rsidRPr="008337A0">
        <w:t>have</w:t>
      </w:r>
      <w:r w:rsidR="00DA6AAE" w:rsidRPr="008337A0">
        <w:t xml:space="preserve"> </w:t>
      </w:r>
      <w:r w:rsidR="00DA6AAE">
        <w:t xml:space="preserve">blood tests </w:t>
      </w:r>
      <w:r w:rsidR="00713A95">
        <w:t xml:space="preserve">assessing baseline levels of </w:t>
      </w:r>
      <w:r w:rsidR="00DA6AAE">
        <w:t>follicle-stimulating hormone, luteinising hormone, oestradiol</w:t>
      </w:r>
      <w:r w:rsidR="000B16E3">
        <w:t xml:space="preserve"> or</w:t>
      </w:r>
      <w:r w:rsidR="00713A95">
        <w:t xml:space="preserve"> </w:t>
      </w:r>
      <w:r w:rsidR="00DA6AAE">
        <w:t>total testosterone</w:t>
      </w:r>
      <w:r w:rsidR="00382A3E">
        <w:t>. F</w:t>
      </w:r>
      <w:r w:rsidR="00DA6AAE">
        <w:t>ull blood examination, urea and electrolytes</w:t>
      </w:r>
      <w:r w:rsidR="000B16E3">
        <w:t xml:space="preserve"> and</w:t>
      </w:r>
      <w:r w:rsidR="00DA6AAE">
        <w:t xml:space="preserve"> liver function tests</w:t>
      </w:r>
      <w:r w:rsidR="00382A3E">
        <w:t xml:space="preserve"> may also be performed prior to initiating </w:t>
      </w:r>
      <w:r w:rsidR="008337A0">
        <w:t>hormone treatment</w:t>
      </w:r>
      <w:r w:rsidR="00DA6AAE">
        <w:t>.</w:t>
      </w:r>
    </w:p>
    <w:p w14:paraId="5998FE51" w14:textId="75965134" w:rsidR="00051843" w:rsidRDefault="00051843" w:rsidP="00051843">
      <w:pPr>
        <w:rPr>
          <w:rFonts w:ascii="Segoe UI" w:eastAsia="Segoe UI" w:hAnsi="Segoe UI"/>
          <w:bCs/>
          <w:color w:val="000000"/>
          <w:sz w:val="22"/>
        </w:rPr>
      </w:pPr>
      <w:r>
        <w:rPr>
          <w:rFonts w:ascii="Segoe UI" w:eastAsia="Segoe UI" w:hAnsi="Segoe UI"/>
          <w:b/>
          <w:color w:val="000000"/>
          <w:sz w:val="22"/>
        </w:rPr>
        <w:t>Are the prerequisite tests MBS funded?</w:t>
      </w:r>
    </w:p>
    <w:p w14:paraId="5D615C11" w14:textId="427BEF16" w:rsidR="00051843" w:rsidRPr="00DF2D79" w:rsidRDefault="00051843" w:rsidP="000C1D16">
      <w:pPr>
        <w:spacing w:after="0" w:line="240" w:lineRule="auto"/>
        <w:rPr>
          <w:rFonts w:ascii="Segoe UI" w:eastAsia="Segoe UI" w:hAnsi="Segoe UI"/>
          <w:bCs/>
          <w:color w:val="000000"/>
          <w:sz w:val="22"/>
        </w:rPr>
      </w:pPr>
      <w:r w:rsidRPr="000C1D16">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p>
    <w:p w14:paraId="7B15CE91" w14:textId="77777777" w:rsidR="00051843" w:rsidRDefault="00051843" w:rsidP="00610E17">
      <w:pPr>
        <w:spacing w:after="0" w:line="240" w:lineRule="auto"/>
      </w:pPr>
    </w:p>
    <w:p w14:paraId="0EA27B14" w14:textId="0F2BEA3A"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Please provide details to fund the prerequisite tests:</w:t>
      </w:r>
    </w:p>
    <w:p w14:paraId="0A585F0C" w14:textId="77777777" w:rsidR="00051843" w:rsidRPr="00610E17" w:rsidRDefault="00051843" w:rsidP="00051843">
      <w:pPr>
        <w:spacing w:after="0" w:line="240" w:lineRule="auto"/>
      </w:pPr>
    </w:p>
    <w:p w14:paraId="19F42368" w14:textId="121A9E8A" w:rsidR="00051843" w:rsidRPr="000C1D16" w:rsidRDefault="000C1D16">
      <w:pPr>
        <w:rPr>
          <w:rFonts w:ascii="Segoe UI" w:eastAsia="Segoe UI" w:hAnsi="Segoe UI" w:cs="Segoe UI"/>
          <w:bCs/>
          <w:color w:val="000000"/>
          <w:sz w:val="22"/>
          <w:szCs w:val="22"/>
        </w:rPr>
      </w:pPr>
      <w:r w:rsidRPr="000C1D16">
        <w:rPr>
          <w:rFonts w:ascii="Segoe UI" w:eastAsia="Segoe UI" w:hAnsi="Segoe UI" w:cs="Segoe UI"/>
          <w:bCs/>
          <w:color w:val="000000"/>
          <w:sz w:val="22"/>
          <w:szCs w:val="22"/>
        </w:rPr>
        <w:t>N/A</w:t>
      </w:r>
    </w:p>
    <w:p w14:paraId="730114B1" w14:textId="17224D17" w:rsidR="00280050" w:rsidRDefault="00051843">
      <w:pPr>
        <w:rPr>
          <w:rFonts w:ascii="Segoe UI" w:eastAsia="Segoe UI" w:hAnsi="Segoe UI"/>
          <w:b/>
          <w:color w:val="000000"/>
          <w:sz w:val="32"/>
        </w:rPr>
      </w:pPr>
      <w:r>
        <w:rPr>
          <w:rFonts w:ascii="Segoe UI" w:eastAsia="Segoe UI" w:hAnsi="Segoe UI"/>
          <w:b/>
          <w:color w:val="000000"/>
          <w:sz w:val="32"/>
        </w:rPr>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4EE4D8C5" w14:textId="77777777" w:rsidR="00665487" w:rsidRPr="007D2FD2" w:rsidRDefault="00665487" w:rsidP="00BE6B22">
      <w:pPr>
        <w:spacing w:after="0" w:line="240" w:lineRule="auto"/>
      </w:pPr>
    </w:p>
    <w:p w14:paraId="39FF5A69" w14:textId="04A1AD9E" w:rsidR="00BE6B22" w:rsidRPr="00EA2198" w:rsidRDefault="00077178" w:rsidP="00EA2198">
      <w:r>
        <w:t>P</w:t>
      </w:r>
      <w:r w:rsidR="00E37A10" w:rsidRPr="00703733">
        <w:t xml:space="preserve">atient consultations and </w:t>
      </w:r>
      <w:r>
        <w:t>surgical pro</w:t>
      </w:r>
      <w:r w:rsidR="00AB046E">
        <w:t xml:space="preserve">cedures </w:t>
      </w:r>
      <w:r w:rsidR="00916062">
        <w:t>for</w:t>
      </w:r>
      <w:r w:rsidR="00E37A10" w:rsidRPr="00703733">
        <w:t xml:space="preserve"> gender affirmation</w:t>
      </w:r>
      <w:r w:rsidR="00A71957">
        <w:t xml:space="preserve"> in adult</w:t>
      </w:r>
      <w:r w:rsidR="00AB4873">
        <w:t>s with</w:t>
      </w:r>
      <w:r w:rsidR="00DD2983">
        <w:t xml:space="preserve"> </w:t>
      </w:r>
      <w:r w:rsidR="00AB4873">
        <w:t>gender incongruence</w:t>
      </w:r>
    </w:p>
    <w:p w14:paraId="3B0D3826" w14:textId="36BDDBA3"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Pr="00610E17" w:rsidRDefault="00BE6B22" w:rsidP="007D2FD2">
      <w:pPr>
        <w:spacing w:after="0" w:line="240" w:lineRule="auto"/>
      </w:pPr>
    </w:p>
    <w:p w14:paraId="0AD84B7D" w14:textId="2F5160ED" w:rsidR="004C2B58" w:rsidRDefault="00BC3F25" w:rsidP="00A97E85">
      <w:r>
        <w:t xml:space="preserve">Some medical interventions for gender affirmation </w:t>
      </w:r>
      <w:r w:rsidR="009E1FAA">
        <w:t xml:space="preserve">are irreversible, </w:t>
      </w:r>
      <w:r w:rsidR="007A2724">
        <w:t xml:space="preserve">may be associated with a risk of adverse </w:t>
      </w:r>
      <w:r w:rsidR="009E1FAA">
        <w:t xml:space="preserve">effects, </w:t>
      </w:r>
      <w:r w:rsidR="002542C7">
        <w:t xml:space="preserve">involve complex surgical </w:t>
      </w:r>
      <w:r w:rsidR="006C0A8B">
        <w:t>procedures</w:t>
      </w:r>
      <w:r w:rsidR="00FB740A">
        <w:t xml:space="preserve"> or</w:t>
      </w:r>
      <w:r w:rsidR="006C0A8B">
        <w:t xml:space="preserve"> have </w:t>
      </w:r>
      <w:r w:rsidR="00C83C19">
        <w:t>consequences on reproductive options after treatment.</w:t>
      </w:r>
    </w:p>
    <w:p w14:paraId="43F581F6" w14:textId="0EB87CB4" w:rsidR="00A03E33" w:rsidRDefault="00D92DB9" w:rsidP="00522BD3">
      <w:r>
        <w:t xml:space="preserve">The Standards of Care for the Health of Transgender and Gender Diverse People, Version 8 </w:t>
      </w:r>
      <w:r w:rsidR="009D1AA4">
        <w:fldChar w:fldCharType="begin"/>
      </w:r>
      <w:r w:rsidR="009D1AA4">
        <w:instrText xml:space="preserve"> ADDIN EN.CITE &lt;EndNote&gt;&lt;Cite&gt;&lt;Author&gt;Coleman&lt;/Author&gt;&lt;Year&gt;2022&lt;/Year&gt;&lt;RecNum&gt;16912&lt;/RecNum&gt;&lt;DisplayText&gt;(Coleman et al. 2022)&lt;/DisplayText&gt;&lt;record&gt;&lt;rec-number&gt;16912&lt;/rec-number&gt;&lt;foreign-keys&gt;&lt;key app="EN" db-id="rxtrxwppgpd2wde2swb5es9g90ffpzr5dx2p" timestamp="1677214525"&gt;16912&lt;/key&gt;&lt;/foreign-keys&gt;&lt;ref-type name="Journal Article"&gt;17&lt;/ref-type&gt;&lt;contributors&gt;&lt;authors&gt;&lt;author&gt;Coleman, E&lt;/author&gt;&lt;author&gt;Radix, AE&lt;/author&gt;&lt;author&gt;Bouman, WP&lt;/author&gt;&lt;author&gt;Brown, GR&lt;/author&gt;&lt;author&gt;De Vries, ALC&lt;/author&gt;&lt;author&gt;Deutsch, MB&lt;/author&gt;&lt;author&gt;Ettner, R&lt;/author&gt;&lt;author&gt;Fraser, L&lt;/author&gt;&lt;author&gt;Goodman, M&lt;/author&gt;&lt;author&gt;Green, J&lt;/author&gt;&lt;/authors&gt;&lt;/contributors&gt;&lt;titles&gt;&lt;title&gt;Standards of care for the health of transgender and gender diverse people, version 8&lt;/title&gt;&lt;secondary-title&gt;International Journal of Transgender Health&lt;/secondary-title&gt;&lt;/titles&gt;&lt;periodical&gt;&lt;full-title&gt;International Journal of Transgender Health&lt;/full-title&gt;&lt;/periodical&gt;&lt;pages&gt;S1-S259&lt;/pages&gt;&lt;volume&gt;23&lt;/volume&gt;&lt;number&gt;sup1&lt;/number&gt;&lt;dates&gt;&lt;year&gt;2022&lt;/year&gt;&lt;/dates&gt;&lt;isbn&gt;2689-5269&lt;/isbn&gt;&lt;urls&gt;&lt;/urls&gt;&lt;/record&gt;&lt;/Cite&gt;&lt;/EndNote&gt;</w:instrText>
      </w:r>
      <w:r w:rsidR="009D1AA4">
        <w:fldChar w:fldCharType="separate"/>
      </w:r>
      <w:r w:rsidR="009D1AA4">
        <w:t>(Coleman et al. 2022)</w:t>
      </w:r>
      <w:r w:rsidR="009D1AA4">
        <w:fldChar w:fldCharType="end"/>
      </w:r>
      <w:r w:rsidR="002F1F77">
        <w:t xml:space="preserve"> has been </w:t>
      </w:r>
      <w:r w:rsidR="006F283E">
        <w:t>endorsed</w:t>
      </w:r>
      <w:r w:rsidR="002F1F77">
        <w:t xml:space="preserve"> as a Stan</w:t>
      </w:r>
      <w:r w:rsidR="00825E5A">
        <w:t>dard of Care by the Australian Professional Association for Trans Health (</w:t>
      </w:r>
      <w:proofErr w:type="spellStart"/>
      <w:r w:rsidR="00331FFD">
        <w:t>AusPATH</w:t>
      </w:r>
      <w:proofErr w:type="spellEnd"/>
      <w:r w:rsidR="00331FFD">
        <w:t>).</w:t>
      </w:r>
      <w:r w:rsidR="00331FFD" w:rsidRPr="00AB046E">
        <w:rPr>
          <w:vertAlign w:val="superscript"/>
        </w:rPr>
        <w:footnoteReference w:id="4"/>
      </w:r>
      <w:r w:rsidR="00EC4752">
        <w:t xml:space="preserve"> The current Standard of Care recommend that “health care professionals obtain a detailed medical history from transgender and gender diverse people</w:t>
      </w:r>
      <w:r w:rsidR="00A03E33">
        <w:t>, that includes</w:t>
      </w:r>
      <w:r w:rsidR="00A03E33" w:rsidRPr="00A03E33">
        <w:t xml:space="preserve"> past and present use of hormones, gonadal surgeries, as well as the presence of traditional cardiovascular and cerebrovascular risk factors with the aim of providing regular cardiovascular risk assessment according to established, locally used guidelines.</w:t>
      </w:r>
      <w:r w:rsidR="00A03E33">
        <w:t>” (Statement 15.1)</w:t>
      </w:r>
      <w:r w:rsidR="00BF6FE8">
        <w:t>.</w:t>
      </w:r>
    </w:p>
    <w:p w14:paraId="63BBE068" w14:textId="77777777" w:rsidR="0036588D" w:rsidRDefault="007F07EF" w:rsidP="00A31A6F">
      <w:r>
        <w:rPr>
          <w:b/>
          <w:bCs/>
        </w:rPr>
        <w:t xml:space="preserve">Amendments to select </w:t>
      </w:r>
      <w:r w:rsidR="00915F57">
        <w:rPr>
          <w:b/>
          <w:bCs/>
        </w:rPr>
        <w:t xml:space="preserve">patient consultation </w:t>
      </w:r>
      <w:r w:rsidRPr="00BA7E70">
        <w:rPr>
          <w:b/>
          <w:bCs/>
        </w:rPr>
        <w:t>MBS items</w:t>
      </w:r>
      <w:r>
        <w:rPr>
          <w:b/>
          <w:bCs/>
        </w:rPr>
        <w:t>:</w:t>
      </w:r>
      <w:r w:rsidR="00915F57">
        <w:rPr>
          <w:b/>
          <w:bCs/>
        </w:rPr>
        <w:t xml:space="preserve"> </w:t>
      </w:r>
      <w:r w:rsidR="00BF6FE8">
        <w:t xml:space="preserve">This application is requesting </w:t>
      </w:r>
      <w:r w:rsidR="00567084">
        <w:t xml:space="preserve">amendments to </w:t>
      </w:r>
      <w:r w:rsidR="00915F57">
        <w:t xml:space="preserve">some existing </w:t>
      </w:r>
      <w:r w:rsidR="00E5421F">
        <w:t>MBS items for patient consultations</w:t>
      </w:r>
      <w:r w:rsidR="009B2321">
        <w:t>. The objective of this is to</w:t>
      </w:r>
      <w:r w:rsidR="00AB046E">
        <w:t xml:space="preserve"> </w:t>
      </w:r>
      <w:r w:rsidR="00A31A6F">
        <w:t xml:space="preserve">support </w:t>
      </w:r>
      <w:r w:rsidR="00A0090E">
        <w:t xml:space="preserve">the complex </w:t>
      </w:r>
      <w:r w:rsidR="00492B6C">
        <w:t xml:space="preserve">medical </w:t>
      </w:r>
      <w:r w:rsidR="00A0090E">
        <w:t xml:space="preserve">needs of people </w:t>
      </w:r>
      <w:r w:rsidR="00492B6C">
        <w:t xml:space="preserve">with gender </w:t>
      </w:r>
      <w:r w:rsidR="00DD0DE2">
        <w:t>incongruence</w:t>
      </w:r>
      <w:r w:rsidR="00492B6C">
        <w:t xml:space="preserve"> </w:t>
      </w:r>
      <w:r w:rsidR="005D1A6F">
        <w:t xml:space="preserve">and to facilitate </w:t>
      </w:r>
      <w:r w:rsidR="00CA1F59">
        <w:t xml:space="preserve">providing </w:t>
      </w:r>
      <w:r w:rsidR="005D1A6F">
        <w:t xml:space="preserve">a </w:t>
      </w:r>
      <w:r w:rsidR="00B9785F">
        <w:t>multidisciplinary model of care</w:t>
      </w:r>
      <w:r w:rsidR="005D1A6F">
        <w:t xml:space="preserve"> when required</w:t>
      </w:r>
      <w:r w:rsidR="00DD0DE2">
        <w:t>.</w:t>
      </w:r>
    </w:p>
    <w:p w14:paraId="4036B6CF" w14:textId="771E62A9" w:rsidR="00A31A6F" w:rsidRDefault="00FE1B7B" w:rsidP="00A31A6F">
      <w:r>
        <w:lastRenderedPageBreak/>
        <w:t xml:space="preserve">The </w:t>
      </w:r>
      <w:r w:rsidR="0046604E">
        <w:t xml:space="preserve">stages where comprehensive </w:t>
      </w:r>
      <w:r>
        <w:t xml:space="preserve">patient consultations and/or multidisciplinary care are most likely </w:t>
      </w:r>
      <w:r w:rsidR="00A57AE4">
        <w:t xml:space="preserve">to be required </w:t>
      </w:r>
      <w:r>
        <w:t>are:</w:t>
      </w:r>
    </w:p>
    <w:p w14:paraId="387BBEE5" w14:textId="4562ADCB" w:rsidR="00FE1B7B" w:rsidRDefault="00C068F0" w:rsidP="00FE1B7B">
      <w:pPr>
        <w:pStyle w:val="ListParagraph"/>
        <w:numPr>
          <w:ilvl w:val="0"/>
          <w:numId w:val="22"/>
        </w:numPr>
      </w:pPr>
      <w:r>
        <w:t xml:space="preserve">When a person initially engages with </w:t>
      </w:r>
      <w:r w:rsidR="006A2F07">
        <w:t xml:space="preserve">a </w:t>
      </w:r>
      <w:r>
        <w:t>healthcare provider see</w:t>
      </w:r>
      <w:r w:rsidR="00920E9F">
        <w:t xml:space="preserve">king </w:t>
      </w:r>
      <w:r w:rsidR="006A2F07">
        <w:t xml:space="preserve">assessment for gender incongruence and advice on support and/or </w:t>
      </w:r>
      <w:r w:rsidR="00920E9F">
        <w:t>medical interventions.</w:t>
      </w:r>
    </w:p>
    <w:p w14:paraId="5525C4C6" w14:textId="411F2C4E" w:rsidR="006A2F07" w:rsidRDefault="006A2F07" w:rsidP="00920E9F">
      <w:pPr>
        <w:pStyle w:val="ListParagraph"/>
        <w:numPr>
          <w:ilvl w:val="1"/>
          <w:numId w:val="22"/>
        </w:numPr>
      </w:pPr>
      <w:r>
        <w:t>Some individuals who are “gender questioning” will not have gender incongruence, or it will not be persistent</w:t>
      </w:r>
      <w:r w:rsidR="00FC6612">
        <w:t xml:space="preserve">. </w:t>
      </w:r>
      <w:r>
        <w:t xml:space="preserve">Commencement of medical interventions for these individuals will </w:t>
      </w:r>
      <w:r w:rsidRPr="006E6A31">
        <w:rPr>
          <w:b/>
          <w:bCs/>
        </w:rPr>
        <w:t>not</w:t>
      </w:r>
      <w:r>
        <w:t xml:space="preserve"> be appropriate and so it is important to have all necessary expertise to make an accurate </w:t>
      </w:r>
      <w:r w:rsidR="004D267C">
        <w:t>diagnosis</w:t>
      </w:r>
      <w:r w:rsidR="00FC6612">
        <w:t xml:space="preserve">. </w:t>
      </w:r>
      <w:r w:rsidR="004D267C">
        <w:t xml:space="preserve">For some who are found to meet the </w:t>
      </w:r>
      <w:r w:rsidR="00E55CBD">
        <w:t xml:space="preserve">diagnostic </w:t>
      </w:r>
      <w:r w:rsidR="004D267C">
        <w:t>criteria fo</w:t>
      </w:r>
      <w:r w:rsidR="00E55CBD">
        <w:t>r ICD-11 HA60:</w:t>
      </w:r>
      <w:r w:rsidR="004D267C">
        <w:t xml:space="preserve"> Gender Incongruence of Adolescence and Adulthood, social transition and support may be all that is required, whereas for others medical interventions are appropriate</w:t>
      </w:r>
      <w:r w:rsidR="00FC6612">
        <w:t>.</w:t>
      </w:r>
    </w:p>
    <w:p w14:paraId="3A408940" w14:textId="2926EB83" w:rsidR="00920E9F" w:rsidRDefault="00B4402B" w:rsidP="00920E9F">
      <w:pPr>
        <w:pStyle w:val="ListParagraph"/>
        <w:numPr>
          <w:ilvl w:val="1"/>
          <w:numId w:val="22"/>
        </w:numPr>
      </w:pPr>
      <w:r>
        <w:t>Examples of a</w:t>
      </w:r>
      <w:r w:rsidR="000333E7">
        <w:t>ctivities per</w:t>
      </w:r>
      <w:r>
        <w:t xml:space="preserve">formed at this stage </w:t>
      </w:r>
      <w:proofErr w:type="gramStart"/>
      <w:r>
        <w:t>are:</w:t>
      </w:r>
      <w:proofErr w:type="gramEnd"/>
      <w:r>
        <w:t xml:space="preserve"> taking a detailed </w:t>
      </w:r>
      <w:r w:rsidR="00E0481B">
        <w:t xml:space="preserve">medical history, </w:t>
      </w:r>
      <w:r w:rsidR="00891047">
        <w:t>arranging investi</w:t>
      </w:r>
      <w:r w:rsidR="00570035">
        <w:t>gati</w:t>
      </w:r>
      <w:r w:rsidR="00891047">
        <w:t>ons</w:t>
      </w:r>
      <w:r w:rsidR="00570035">
        <w:t xml:space="preserve"> as required</w:t>
      </w:r>
      <w:r w:rsidR="00292193">
        <w:t xml:space="preserve"> (e.g. pathology assessments)</w:t>
      </w:r>
      <w:r w:rsidR="00570035">
        <w:t xml:space="preserve">, </w:t>
      </w:r>
      <w:r w:rsidR="00CE684E">
        <w:t xml:space="preserve">making an overall assessment of the persons clinical needs, </w:t>
      </w:r>
      <w:r w:rsidR="00B73A16">
        <w:t>discussi</w:t>
      </w:r>
      <w:r w:rsidR="008A72F6">
        <w:t>o</w:t>
      </w:r>
      <w:r w:rsidR="00B73A16">
        <w:t xml:space="preserve">n </w:t>
      </w:r>
      <w:r w:rsidR="008A72F6">
        <w:t>of</w:t>
      </w:r>
      <w:r w:rsidR="00B73A16">
        <w:t xml:space="preserve"> treatment options</w:t>
      </w:r>
      <w:r w:rsidR="008A72F6">
        <w:t xml:space="preserve"> available</w:t>
      </w:r>
      <w:r w:rsidR="00B73A16">
        <w:t xml:space="preserve">, writing </w:t>
      </w:r>
      <w:r w:rsidR="00A05691">
        <w:t>referrals to special</w:t>
      </w:r>
      <w:r w:rsidR="006202C1">
        <w:t>ists (if required) and providing overall health advice an</w:t>
      </w:r>
      <w:r w:rsidR="007C3CE6">
        <w:t>d information.</w:t>
      </w:r>
    </w:p>
    <w:p w14:paraId="75D3DC13" w14:textId="6F42DA6B" w:rsidR="009B11AF" w:rsidRDefault="00876EB5" w:rsidP="00920E9F">
      <w:pPr>
        <w:pStyle w:val="ListParagraph"/>
        <w:numPr>
          <w:ilvl w:val="1"/>
          <w:numId w:val="22"/>
        </w:numPr>
      </w:pPr>
      <w:r w:rsidRPr="00703733">
        <w:t xml:space="preserve">Healthcare professionals </w:t>
      </w:r>
      <w:r w:rsidR="004D267C">
        <w:t xml:space="preserve">that may be involved in consultations with the patient include </w:t>
      </w:r>
      <w:r w:rsidRPr="00703733">
        <w:t>general practitioners</w:t>
      </w:r>
      <w:r>
        <w:t xml:space="preserve">, </w:t>
      </w:r>
      <w:r w:rsidRPr="00703733">
        <w:t>endocrinologists</w:t>
      </w:r>
      <w:r w:rsidR="004D267C">
        <w:t>, psychiatrists, nurse practitioners</w:t>
      </w:r>
      <w:r w:rsidR="009B11AF">
        <w:t xml:space="preserve"> and </w:t>
      </w:r>
      <w:r w:rsidRPr="00703733">
        <w:t>sexual health practitioners</w:t>
      </w:r>
      <w:r w:rsidR="009B11AF">
        <w:t>.</w:t>
      </w:r>
    </w:p>
    <w:p w14:paraId="3A42860F" w14:textId="1E06F05E" w:rsidR="004D267C" w:rsidRDefault="004D267C" w:rsidP="00920E9F">
      <w:pPr>
        <w:pStyle w:val="ListParagraph"/>
        <w:numPr>
          <w:ilvl w:val="1"/>
          <w:numId w:val="22"/>
        </w:numPr>
      </w:pPr>
      <w:r>
        <w:t xml:space="preserve">Following relevant consultations, the primary provider (normally a general practitioner) should be able to access an item for </w:t>
      </w:r>
      <w:r w:rsidR="00514429">
        <w:t xml:space="preserve">coordination of and conduction of </w:t>
      </w:r>
      <w:r>
        <w:t>a multidisciplinary case conference</w:t>
      </w:r>
      <w:r w:rsidR="00FC6612">
        <w:t xml:space="preserve">. </w:t>
      </w:r>
      <w:r>
        <w:t xml:space="preserve">This will allow discussion on the diagnosis of </w:t>
      </w:r>
      <w:r w:rsidR="00ED7158">
        <w:t>g</w:t>
      </w:r>
      <w:r>
        <w:t xml:space="preserve">ender </w:t>
      </w:r>
      <w:r w:rsidR="00ED7158">
        <w:t>i</w:t>
      </w:r>
      <w:r>
        <w:t xml:space="preserve">ncongruence of </w:t>
      </w:r>
      <w:r w:rsidR="00ED7158">
        <w:t>a</w:t>
      </w:r>
      <w:r>
        <w:t xml:space="preserve">dolescence and </w:t>
      </w:r>
      <w:r w:rsidR="00ED7158">
        <w:t>a</w:t>
      </w:r>
      <w:r>
        <w:t>dulthood</w:t>
      </w:r>
      <w:r w:rsidR="00514429">
        <w:t xml:space="preserve"> vs differential diagnoses and will allow the formulation of a treatment plan, bearing in mind this must be patient-centred and highly informed by patient choice.</w:t>
      </w:r>
    </w:p>
    <w:p w14:paraId="049FFCDD" w14:textId="1ED74B72" w:rsidR="00821F6D" w:rsidRDefault="00821F6D" w:rsidP="00821F6D">
      <w:pPr>
        <w:pStyle w:val="ListParagraph"/>
        <w:numPr>
          <w:ilvl w:val="0"/>
          <w:numId w:val="22"/>
        </w:numPr>
      </w:pPr>
      <w:r>
        <w:t xml:space="preserve">When a person </w:t>
      </w:r>
      <w:r w:rsidR="004D267C">
        <w:t xml:space="preserve">requests referral for gender affirming surgical </w:t>
      </w:r>
      <w:r w:rsidR="009B11AF">
        <w:t>interventions</w:t>
      </w:r>
      <w:r w:rsidR="00A57AE4">
        <w:t>.</w:t>
      </w:r>
    </w:p>
    <w:p w14:paraId="5E90F83F" w14:textId="0732E66E" w:rsidR="00514429" w:rsidRDefault="00514429" w:rsidP="009B11AF">
      <w:pPr>
        <w:pStyle w:val="ListParagraph"/>
        <w:numPr>
          <w:ilvl w:val="1"/>
          <w:numId w:val="22"/>
        </w:numPr>
      </w:pPr>
      <w:r>
        <w:t xml:space="preserve">Only a minority of those with a diagnosis of </w:t>
      </w:r>
      <w:r w:rsidR="000C160B">
        <w:t>gender incongruence</w:t>
      </w:r>
      <w:r>
        <w:t xml:space="preserve"> will request surgical </w:t>
      </w:r>
      <w:r w:rsidR="00D802C7">
        <w:t>interventions</w:t>
      </w:r>
      <w:r>
        <w:t xml:space="preserve">. For those </w:t>
      </w:r>
      <w:r w:rsidR="00D802C7">
        <w:t>people</w:t>
      </w:r>
      <w:r>
        <w:t xml:space="preserve"> it will be important to have the ability to involve specialists in a range of fields.</w:t>
      </w:r>
    </w:p>
    <w:p w14:paraId="0C44D776" w14:textId="7F8102D7" w:rsidR="00D705F3" w:rsidRDefault="009B11AF" w:rsidP="009B11AF">
      <w:pPr>
        <w:pStyle w:val="ListParagraph"/>
        <w:numPr>
          <w:ilvl w:val="1"/>
          <w:numId w:val="22"/>
        </w:numPr>
      </w:pPr>
      <w:r>
        <w:t xml:space="preserve">Examples of activities performed at this stage </w:t>
      </w:r>
      <w:proofErr w:type="gramStart"/>
      <w:r>
        <w:t>are:</w:t>
      </w:r>
      <w:proofErr w:type="gramEnd"/>
      <w:r>
        <w:t xml:space="preserve"> </w:t>
      </w:r>
      <w:r w:rsidR="00514429">
        <w:t xml:space="preserve">consultations to take further specific history and examinations with specialist plastic surgeons, specialist urologists, specialist obstetricians +/- specialist liaison psychiatrists </w:t>
      </w:r>
      <w:r w:rsidR="00097811">
        <w:t xml:space="preserve">identifying and </w:t>
      </w:r>
      <w:r w:rsidR="00B05A68">
        <w:t>planning the treatment and services that will be provided by each member of the multi</w:t>
      </w:r>
      <w:r w:rsidR="008408A2">
        <w:t xml:space="preserve">disciplinary team, </w:t>
      </w:r>
      <w:r w:rsidR="00563292">
        <w:t>explaining the expected outcomes and risks of the treat</w:t>
      </w:r>
      <w:r w:rsidR="00A41824">
        <w:t>ment plan to the patient</w:t>
      </w:r>
      <w:r w:rsidR="00796DA1">
        <w:t xml:space="preserve"> and preparing a written record </w:t>
      </w:r>
      <w:r w:rsidR="004C5C66">
        <w:t>of the patients care plan</w:t>
      </w:r>
      <w:r w:rsidR="00292193">
        <w:t>.</w:t>
      </w:r>
    </w:p>
    <w:p w14:paraId="005AC36D" w14:textId="4D6A699D" w:rsidR="004C5C66" w:rsidRDefault="004C5C66" w:rsidP="004C5C66">
      <w:pPr>
        <w:pStyle w:val="ListParagraph"/>
        <w:numPr>
          <w:ilvl w:val="1"/>
          <w:numId w:val="22"/>
        </w:numPr>
      </w:pPr>
      <w:r w:rsidRPr="00703733">
        <w:t xml:space="preserve">Healthcare professionals anticipated to </w:t>
      </w:r>
      <w:r>
        <w:t xml:space="preserve">provide these consultations and/or participate in </w:t>
      </w:r>
      <w:r w:rsidR="00D13D46">
        <w:t xml:space="preserve">multidisciplinary care of a person </w:t>
      </w:r>
      <w:r w:rsidR="002A5C88">
        <w:t xml:space="preserve">receiving gender affirming </w:t>
      </w:r>
      <w:r w:rsidR="00087F94">
        <w:t>care</w:t>
      </w:r>
      <w:r w:rsidR="002A5C88">
        <w:t xml:space="preserve"> </w:t>
      </w:r>
      <w:proofErr w:type="gramStart"/>
      <w:r w:rsidR="002A5C88">
        <w:t>are:</w:t>
      </w:r>
      <w:proofErr w:type="gramEnd"/>
      <w:r w:rsidR="002A5C88">
        <w:t xml:space="preserve"> </w:t>
      </w:r>
      <w:r w:rsidRPr="00703733">
        <w:t>general practitioners</w:t>
      </w:r>
      <w:r>
        <w:t xml:space="preserve">, </w:t>
      </w:r>
      <w:r w:rsidRPr="00703733">
        <w:t>endocrinologists</w:t>
      </w:r>
      <w:r w:rsidR="002A5C88">
        <w:t>,</w:t>
      </w:r>
      <w:r>
        <w:t xml:space="preserve"> </w:t>
      </w:r>
      <w:r w:rsidRPr="00703733">
        <w:t>sexual health practitioners</w:t>
      </w:r>
      <w:r>
        <w:t>.</w:t>
      </w:r>
      <w:r w:rsidR="002A5C88">
        <w:t xml:space="preserve"> </w:t>
      </w:r>
      <w:r w:rsidR="002A5C88" w:rsidRPr="00703733">
        <w:t>plastic surgeons, oral and maxillofacial surgeons, ear nose and throat surgeons, urologists, gynaecologists, psychologists</w:t>
      </w:r>
      <w:r w:rsidR="0080777D">
        <w:t xml:space="preserve"> or </w:t>
      </w:r>
      <w:r w:rsidR="002A5C88" w:rsidRPr="00703733">
        <w:t>psychiatrists</w:t>
      </w:r>
      <w:r w:rsidR="00FE6B0E">
        <w:t xml:space="preserve"> </w:t>
      </w:r>
      <w:r w:rsidR="002A5C88">
        <w:t>and nurse practitioners</w:t>
      </w:r>
      <w:r w:rsidR="002A5C88" w:rsidRPr="00EA2198">
        <w:t>.</w:t>
      </w:r>
    </w:p>
    <w:p w14:paraId="23A46D10" w14:textId="41F85475" w:rsidR="0068735A" w:rsidRDefault="0068735A" w:rsidP="004C5C66">
      <w:pPr>
        <w:pStyle w:val="ListParagraph"/>
        <w:numPr>
          <w:ilvl w:val="1"/>
          <w:numId w:val="22"/>
        </w:numPr>
      </w:pPr>
      <w:r>
        <w:t xml:space="preserve">Following relevant </w:t>
      </w:r>
      <w:r w:rsidR="00FE6B0E">
        <w:t>consultations,</w:t>
      </w:r>
      <w:r>
        <w:t xml:space="preserve"> a specialist (normally a plastic surgeon) should be able to access an item for coordination of and </w:t>
      </w:r>
      <w:r w:rsidR="00F57581">
        <w:t xml:space="preserve">participation </w:t>
      </w:r>
      <w:r w:rsidR="00941C3E" w:rsidRPr="00A80DD4">
        <w:t>in</w:t>
      </w:r>
      <w:r w:rsidR="00941C3E">
        <w:t xml:space="preserve"> </w:t>
      </w:r>
      <w:r>
        <w:t>a multidisciplinary case conference</w:t>
      </w:r>
      <w:r w:rsidR="00FC6612">
        <w:t xml:space="preserve">. </w:t>
      </w:r>
      <w:r>
        <w:t>This will allow discussion on the specific risks and benefits of surgical gender affirmation, the best options for various surgical intervention</w:t>
      </w:r>
      <w:r w:rsidR="00220D51">
        <w:t>s</w:t>
      </w:r>
      <w:r>
        <w:t xml:space="preserve">, the timing of procedures and the coordination between specialists. </w:t>
      </w:r>
      <w:r>
        <w:lastRenderedPageBreak/>
        <w:t>The surgical treatment plan must be patient-centred and highly informed by patient choice.</w:t>
      </w:r>
    </w:p>
    <w:p w14:paraId="042113E4" w14:textId="605D7FB6" w:rsidR="00DC30E9" w:rsidRPr="00EA2198" w:rsidRDefault="006E5A0A" w:rsidP="00C20772">
      <w:r>
        <w:t xml:space="preserve">It is anticipated that routine patient consultations </w:t>
      </w:r>
      <w:r w:rsidR="00FC5FD4">
        <w:t xml:space="preserve">provided to patients </w:t>
      </w:r>
      <w:r w:rsidR="00E21E1D">
        <w:t>by a single medical practitioner (</w:t>
      </w:r>
      <w:r w:rsidR="00FE6B0E">
        <w:t>e.g.,</w:t>
      </w:r>
      <w:r w:rsidR="00E21E1D">
        <w:t xml:space="preserve"> </w:t>
      </w:r>
      <w:r w:rsidR="003A7A04">
        <w:t xml:space="preserve">follow-up </w:t>
      </w:r>
      <w:r w:rsidR="0054428E">
        <w:t xml:space="preserve">for surgery-related complications </w:t>
      </w:r>
      <w:r w:rsidR="003A7A04">
        <w:t xml:space="preserve">after gender affirmation surgery) </w:t>
      </w:r>
      <w:r w:rsidR="00BE7A53">
        <w:t xml:space="preserve">would continue to be provided through existing </w:t>
      </w:r>
      <w:r w:rsidR="00C20772">
        <w:t>global patient consultation MBS items</w:t>
      </w:r>
      <w:r w:rsidR="000E7B1B">
        <w:t xml:space="preserve"> without amend</w:t>
      </w:r>
      <w:r w:rsidR="00F73E4D">
        <w:t>ment</w:t>
      </w:r>
      <w:r w:rsidR="00C20772">
        <w:t>.</w:t>
      </w:r>
    </w:p>
    <w:p w14:paraId="35120A13" w14:textId="645B81B5" w:rsidR="00C100A9" w:rsidRPr="00A36F8D" w:rsidRDefault="002E02AE" w:rsidP="002E02AE">
      <w:r w:rsidRPr="00BA7E70">
        <w:rPr>
          <w:b/>
          <w:bCs/>
        </w:rPr>
        <w:t>MBS items for gender affirming surgeries</w:t>
      </w:r>
      <w:r>
        <w:rPr>
          <w:b/>
          <w:bCs/>
        </w:rPr>
        <w:t xml:space="preserve">: </w:t>
      </w:r>
      <w:r w:rsidR="00C100A9" w:rsidRPr="00A36F8D">
        <w:t xml:space="preserve">Gender affirming surgery refers to a constellation of </w:t>
      </w:r>
      <w:r w:rsidR="00DF3CC5" w:rsidRPr="00A36F8D">
        <w:t>procedures inten</w:t>
      </w:r>
      <w:r w:rsidR="000E5407">
        <w:t xml:space="preserve">ded to </w:t>
      </w:r>
      <w:r w:rsidR="00DF3CC5" w:rsidRPr="00A36F8D">
        <w:t>align</w:t>
      </w:r>
      <w:r w:rsidR="000E5407">
        <w:t xml:space="preserve"> </w:t>
      </w:r>
      <w:r w:rsidR="00DF3CC5" w:rsidRPr="00A36F8D">
        <w:t xml:space="preserve">a </w:t>
      </w:r>
      <w:r w:rsidR="009152B9" w:rsidRPr="00A36F8D">
        <w:t>person’s</w:t>
      </w:r>
      <w:r w:rsidR="00DF3CC5" w:rsidRPr="00A36F8D">
        <w:t xml:space="preserve"> body with their gender ident</w:t>
      </w:r>
      <w:r w:rsidR="00FE5BD5" w:rsidRPr="00A36F8D">
        <w:t xml:space="preserve">ity. </w:t>
      </w:r>
      <w:r w:rsidR="00C100A9" w:rsidRPr="00A36F8D">
        <w:t xml:space="preserve">The </w:t>
      </w:r>
      <w:r w:rsidR="00BC4803" w:rsidRPr="00A36F8D">
        <w:t xml:space="preserve">number and type </w:t>
      </w:r>
      <w:r w:rsidR="00C100A9" w:rsidRPr="00A36F8D">
        <w:t xml:space="preserve">of gender affirming surgical procedures accessed by people will </w:t>
      </w:r>
      <w:r w:rsidR="00C100A9" w:rsidRPr="00A80DD4">
        <w:t>depend o</w:t>
      </w:r>
      <w:r w:rsidR="00453597" w:rsidRPr="00A80DD4">
        <w:t>n</w:t>
      </w:r>
      <w:r w:rsidR="00C100A9" w:rsidRPr="00A80DD4">
        <w:t xml:space="preserve"> their</w:t>
      </w:r>
      <w:r w:rsidR="00941C3E" w:rsidRPr="00A80DD4">
        <w:t xml:space="preserve"> medical </w:t>
      </w:r>
      <w:proofErr w:type="spellStart"/>
      <w:r w:rsidR="00941C3E" w:rsidRPr="00A80DD4">
        <w:t>suitabilty</w:t>
      </w:r>
      <w:proofErr w:type="spellEnd"/>
      <w:r w:rsidR="00941C3E" w:rsidRPr="00A80DD4">
        <w:t xml:space="preserve"> for particular procedures, their</w:t>
      </w:r>
      <w:r w:rsidR="00C100A9" w:rsidRPr="00A80DD4">
        <w:t xml:space="preserve"> choice</w:t>
      </w:r>
      <w:r w:rsidR="00941C3E" w:rsidRPr="00A80DD4">
        <w:t>s</w:t>
      </w:r>
      <w:r w:rsidR="006D56D3" w:rsidRPr="00A36F8D">
        <w:t xml:space="preserve"> and whether they are pursuing </w:t>
      </w:r>
      <w:r w:rsidR="006965B4" w:rsidRPr="00A36F8D">
        <w:t>masculinising</w:t>
      </w:r>
      <w:r w:rsidR="00D010C7" w:rsidRPr="00A36F8D">
        <w:t xml:space="preserve"> </w:t>
      </w:r>
      <w:r w:rsidR="00A36F8D" w:rsidRPr="00A36F8D">
        <w:t>or feminising procedures.</w:t>
      </w:r>
    </w:p>
    <w:p w14:paraId="6B935A68" w14:textId="7AB77628" w:rsidR="00F22D7B" w:rsidRDefault="002E02AE" w:rsidP="00F22D7B">
      <w:r w:rsidRPr="002F31BC">
        <w:t xml:space="preserve">To ensure access to </w:t>
      </w:r>
      <w:r w:rsidR="00F22D7B">
        <w:t xml:space="preserve">the most frequently performed </w:t>
      </w:r>
      <w:r w:rsidRPr="002F31BC">
        <w:t>gender affirming surgical procedures</w:t>
      </w:r>
      <w:r w:rsidR="00AB201F">
        <w:t>,</w:t>
      </w:r>
      <w:r w:rsidRPr="002F31BC">
        <w:t xml:space="preserve"> a range of new MBS items is being requested.</w:t>
      </w:r>
      <w:r w:rsidR="007218A8">
        <w:t xml:space="preserve"> The procedures </w:t>
      </w:r>
      <w:r w:rsidR="00FE509B">
        <w:t xml:space="preserve">outlined below for which MBS items are sought are either not funded </w:t>
      </w:r>
      <w:r w:rsidR="00A70E87">
        <w:t xml:space="preserve">at all through the MBS, are funded through the MBS </w:t>
      </w:r>
      <w:r w:rsidR="00AD72E5">
        <w:t>with MBS item descriptors preventing their use for gender affirming surgeries</w:t>
      </w:r>
      <w:r w:rsidR="006D052A">
        <w:t xml:space="preserve"> </w:t>
      </w:r>
      <w:r w:rsidR="00AD72E5">
        <w:t xml:space="preserve">or </w:t>
      </w:r>
      <w:r w:rsidR="00190FD0">
        <w:t xml:space="preserve">have MBS item descriptors that </w:t>
      </w:r>
      <w:r w:rsidR="006A38F8">
        <w:t xml:space="preserve">are a ‘poor fit’ for performing gender affirming </w:t>
      </w:r>
      <w:r w:rsidR="00DD5A69" w:rsidRPr="001368EF">
        <w:t xml:space="preserve">and cause anxiety to doctors using them as to whether they are using the appropriate </w:t>
      </w:r>
      <w:r w:rsidR="00DD5A69">
        <w:t xml:space="preserve">MBS </w:t>
      </w:r>
      <w:r w:rsidR="00DD5A69" w:rsidRPr="001368EF">
        <w:t>item.</w:t>
      </w:r>
    </w:p>
    <w:p w14:paraId="0563A1FD" w14:textId="56DD13E5" w:rsidR="002E02AE" w:rsidRPr="002F31BC" w:rsidRDefault="002E02AE" w:rsidP="001F549F">
      <w:pPr>
        <w:pStyle w:val="ListParagraph"/>
        <w:numPr>
          <w:ilvl w:val="0"/>
          <w:numId w:val="17"/>
        </w:numPr>
      </w:pPr>
      <w:r w:rsidRPr="002F31BC">
        <w:t xml:space="preserve">Gender affirming </w:t>
      </w:r>
      <w:r w:rsidR="00B6207D">
        <w:t>chest</w:t>
      </w:r>
      <w:r w:rsidRPr="002F31BC">
        <w:t xml:space="preserve"> surgery</w:t>
      </w:r>
    </w:p>
    <w:p w14:paraId="70734394" w14:textId="77777777" w:rsidR="00AA1057" w:rsidRPr="002F31BC" w:rsidRDefault="00AA1057" w:rsidP="00AA1057">
      <w:pPr>
        <w:pStyle w:val="ListParagraph"/>
        <w:numPr>
          <w:ilvl w:val="1"/>
          <w:numId w:val="5"/>
        </w:numPr>
        <w:spacing w:after="0" w:line="240" w:lineRule="auto"/>
        <w:jc w:val="both"/>
      </w:pPr>
      <w:r>
        <w:t>Feminising chest surgery, by any method, including but not limited to, insertion of prostheses, autologous fat graft or local flaps</w:t>
      </w:r>
    </w:p>
    <w:p w14:paraId="5A4A16B7" w14:textId="0E71AA17" w:rsidR="002E02AE" w:rsidRDefault="00AC5F64" w:rsidP="002E02AE">
      <w:pPr>
        <w:pStyle w:val="ListParagraph"/>
        <w:numPr>
          <w:ilvl w:val="1"/>
          <w:numId w:val="5"/>
        </w:numPr>
        <w:spacing w:after="0" w:line="240" w:lineRule="auto"/>
        <w:jc w:val="both"/>
      </w:pPr>
      <w:r>
        <w:t>M</w:t>
      </w:r>
      <w:r w:rsidR="00644557" w:rsidRPr="002F31BC">
        <w:t>ascul</w:t>
      </w:r>
      <w:r w:rsidR="00BA2EAA" w:rsidRPr="002F31BC">
        <w:t>i</w:t>
      </w:r>
      <w:r w:rsidR="00644557" w:rsidRPr="002F31BC">
        <w:t>nis</w:t>
      </w:r>
      <w:r w:rsidR="0013762A" w:rsidRPr="002F31BC">
        <w:t>ing</w:t>
      </w:r>
      <w:r>
        <w:t xml:space="preserve"> chest surgery without surgical repo</w:t>
      </w:r>
      <w:r w:rsidR="00AC4339">
        <w:t>sitioning of the nipple areolar complex</w:t>
      </w:r>
    </w:p>
    <w:p w14:paraId="1F603D53" w14:textId="6FEE99AC" w:rsidR="00AC4339" w:rsidRDefault="00AC4339" w:rsidP="002E02AE">
      <w:pPr>
        <w:pStyle w:val="ListParagraph"/>
        <w:numPr>
          <w:ilvl w:val="1"/>
          <w:numId w:val="5"/>
        </w:numPr>
        <w:spacing w:after="0" w:line="240" w:lineRule="auto"/>
        <w:jc w:val="both"/>
      </w:pPr>
      <w:r>
        <w:t>M</w:t>
      </w:r>
      <w:r w:rsidRPr="002F31BC">
        <w:t>asculinising</w:t>
      </w:r>
      <w:r>
        <w:t xml:space="preserve"> chest surgery with surgical repositioning of the nipple areolar complex</w:t>
      </w:r>
    </w:p>
    <w:p w14:paraId="403ABD99" w14:textId="36F81460" w:rsidR="002E02AE" w:rsidRPr="002F31BC" w:rsidRDefault="002E02AE" w:rsidP="002E02AE">
      <w:pPr>
        <w:pStyle w:val="ListParagraph"/>
        <w:numPr>
          <w:ilvl w:val="1"/>
          <w:numId w:val="5"/>
        </w:numPr>
        <w:spacing w:after="0" w:line="240" w:lineRule="auto"/>
        <w:jc w:val="both"/>
      </w:pPr>
      <w:r w:rsidRPr="002F31BC">
        <w:t>Revision</w:t>
      </w:r>
      <w:r w:rsidR="00C07296">
        <w:t xml:space="preserve"> of</w:t>
      </w:r>
      <w:r w:rsidRPr="002F31BC">
        <w:t xml:space="preserve"> </w:t>
      </w:r>
      <w:r w:rsidR="00C07296" w:rsidRPr="002F31BC">
        <w:t xml:space="preserve">masculinising or feminising </w:t>
      </w:r>
      <w:r w:rsidR="00800700">
        <w:t xml:space="preserve">chest </w:t>
      </w:r>
      <w:r w:rsidRPr="002F31BC">
        <w:t>surgery</w:t>
      </w:r>
    </w:p>
    <w:p w14:paraId="1611281D" w14:textId="52701DF1" w:rsidR="002E02AE" w:rsidRPr="002F31BC" w:rsidRDefault="002E02AE" w:rsidP="002E02AE">
      <w:pPr>
        <w:pStyle w:val="ListParagraph"/>
        <w:numPr>
          <w:ilvl w:val="0"/>
          <w:numId w:val="5"/>
        </w:numPr>
        <w:spacing w:after="0" w:line="240" w:lineRule="auto"/>
        <w:jc w:val="both"/>
      </w:pPr>
      <w:r w:rsidRPr="002F31BC">
        <w:t>Gen</w:t>
      </w:r>
      <w:r w:rsidR="005D0593">
        <w:t xml:space="preserve">ital </w:t>
      </w:r>
      <w:r w:rsidR="00943F4D">
        <w:t xml:space="preserve">reconfiguration </w:t>
      </w:r>
      <w:r w:rsidRPr="002F31BC">
        <w:t>surgery</w:t>
      </w:r>
    </w:p>
    <w:p w14:paraId="68BB45AB" w14:textId="78633C50" w:rsidR="00C745C9" w:rsidRDefault="00AB201F" w:rsidP="00C745C9">
      <w:pPr>
        <w:pStyle w:val="ListParagraph"/>
        <w:numPr>
          <w:ilvl w:val="1"/>
          <w:numId w:val="5"/>
        </w:numPr>
        <w:spacing w:after="0" w:line="240" w:lineRule="auto"/>
        <w:jc w:val="both"/>
      </w:pPr>
      <w:r w:rsidRPr="00A80DD4">
        <w:t>Penectomy and bilateral orchiectomy</w:t>
      </w:r>
      <w:r w:rsidR="00C745C9">
        <w:t xml:space="preserve"> (feminising)</w:t>
      </w:r>
    </w:p>
    <w:p w14:paraId="3C88817A" w14:textId="372F976D" w:rsidR="000C7977" w:rsidRDefault="001B2D81" w:rsidP="002E02AE">
      <w:pPr>
        <w:pStyle w:val="ListParagraph"/>
        <w:numPr>
          <w:ilvl w:val="1"/>
          <w:numId w:val="5"/>
        </w:numPr>
        <w:spacing w:after="0" w:line="240" w:lineRule="auto"/>
        <w:jc w:val="both"/>
      </w:pPr>
      <w:r>
        <w:t>Construction of neo</w:t>
      </w:r>
      <w:r w:rsidR="00C45C5D">
        <w:t>-vagina by any method using penoscrotal skin (feminising)</w:t>
      </w:r>
    </w:p>
    <w:p w14:paraId="2B3DC932" w14:textId="77777777" w:rsidR="00314ED1" w:rsidRDefault="00F34463" w:rsidP="002E02AE">
      <w:pPr>
        <w:pStyle w:val="ListParagraph"/>
        <w:numPr>
          <w:ilvl w:val="1"/>
          <w:numId w:val="5"/>
        </w:numPr>
        <w:spacing w:after="0" w:line="240" w:lineRule="auto"/>
        <w:jc w:val="both"/>
      </w:pPr>
      <w:r>
        <w:t>Construction of neo-vagina by skin</w:t>
      </w:r>
      <w:r w:rsidR="00314ED1">
        <w:t xml:space="preserve"> grafting around a mould (feminising)</w:t>
      </w:r>
    </w:p>
    <w:p w14:paraId="74614EA0" w14:textId="2B9AB0CD" w:rsidR="007B45DF" w:rsidRDefault="00314ED1" w:rsidP="00314ED1">
      <w:pPr>
        <w:pStyle w:val="ListParagraph"/>
        <w:numPr>
          <w:ilvl w:val="1"/>
          <w:numId w:val="5"/>
        </w:numPr>
        <w:spacing w:after="0" w:line="240" w:lineRule="auto"/>
        <w:jc w:val="both"/>
      </w:pPr>
      <w:r>
        <w:t xml:space="preserve">Construction of neo-vagina by </w:t>
      </w:r>
      <w:r w:rsidR="007B45DF">
        <w:t xml:space="preserve">any method using intestinal </w:t>
      </w:r>
      <w:r w:rsidR="00DB0C92">
        <w:t>segment (feminising)</w:t>
      </w:r>
    </w:p>
    <w:p w14:paraId="687D81DC" w14:textId="2A33A583" w:rsidR="00C82066" w:rsidRDefault="00C82066" w:rsidP="00314ED1">
      <w:pPr>
        <w:pStyle w:val="ListParagraph"/>
        <w:numPr>
          <w:ilvl w:val="1"/>
          <w:numId w:val="5"/>
        </w:numPr>
        <w:spacing w:after="0" w:line="240" w:lineRule="auto"/>
        <w:jc w:val="both"/>
      </w:pPr>
      <w:r>
        <w:t xml:space="preserve">Revision of </w:t>
      </w:r>
      <w:r w:rsidR="00AD6AE3">
        <w:t xml:space="preserve">construction of </w:t>
      </w:r>
      <w:r>
        <w:t>neo-vagina</w:t>
      </w:r>
      <w:r w:rsidR="00AD6AE3">
        <w:t xml:space="preserve"> surgery</w:t>
      </w:r>
    </w:p>
    <w:p w14:paraId="22464693" w14:textId="48232F30" w:rsidR="00434FCB" w:rsidRDefault="00434FCB" w:rsidP="00314ED1">
      <w:pPr>
        <w:pStyle w:val="ListParagraph"/>
        <w:numPr>
          <w:ilvl w:val="1"/>
          <w:numId w:val="5"/>
        </w:numPr>
        <w:spacing w:after="0" w:line="240" w:lineRule="auto"/>
        <w:jc w:val="both"/>
      </w:pPr>
      <w:r w:rsidRPr="002F31BC">
        <w:t xml:space="preserve">Hysterectomy with or without </w:t>
      </w:r>
      <w:proofErr w:type="spellStart"/>
      <w:r w:rsidRPr="002F31BC">
        <w:t>salpingo</w:t>
      </w:r>
      <w:proofErr w:type="spellEnd"/>
      <w:r w:rsidRPr="002F31BC">
        <w:t>-oophorec</w:t>
      </w:r>
      <w:r w:rsidR="00A41538">
        <w:t>t</w:t>
      </w:r>
      <w:r w:rsidRPr="002F31BC">
        <w:t>omy</w:t>
      </w:r>
      <w:r>
        <w:t xml:space="preserve"> (masculinising)</w:t>
      </w:r>
    </w:p>
    <w:p w14:paraId="647CE2A0" w14:textId="3FE3D3EF" w:rsidR="00FB51AA" w:rsidRDefault="00733672" w:rsidP="00314ED1">
      <w:pPr>
        <w:pStyle w:val="ListParagraph"/>
        <w:numPr>
          <w:ilvl w:val="1"/>
          <w:numId w:val="5"/>
        </w:numPr>
        <w:spacing w:after="0" w:line="240" w:lineRule="auto"/>
        <w:jc w:val="both"/>
      </w:pPr>
      <w:r>
        <w:t>Construction</w:t>
      </w:r>
      <w:r w:rsidR="00FB51AA">
        <w:t xml:space="preserve"> of neo-phallus by any method</w:t>
      </w:r>
      <w:r w:rsidR="00A81C9A">
        <w:t xml:space="preserve"> using local flaps (masculinising)</w:t>
      </w:r>
    </w:p>
    <w:p w14:paraId="3AF795BE" w14:textId="410928A1" w:rsidR="00733672" w:rsidRDefault="00733672" w:rsidP="00314ED1">
      <w:pPr>
        <w:pStyle w:val="ListParagraph"/>
        <w:numPr>
          <w:ilvl w:val="1"/>
          <w:numId w:val="5"/>
        </w:numPr>
        <w:spacing w:after="0" w:line="240" w:lineRule="auto"/>
        <w:jc w:val="both"/>
      </w:pPr>
      <w:r>
        <w:t>Construction of neo-phallus by</w:t>
      </w:r>
      <w:r w:rsidR="00E96CB5" w:rsidRPr="00E96CB5">
        <w:t xml:space="preserve"> </w:t>
      </w:r>
      <w:r w:rsidR="00E96CB5">
        <w:t>microvascular transfer of free autologous tissue (such as radial forearm flap or antero-lateral thigh flap)</w:t>
      </w:r>
      <w:r>
        <w:t xml:space="preserve"> (masculinising)</w:t>
      </w:r>
    </w:p>
    <w:p w14:paraId="1D3A7AC3" w14:textId="208D5DBE" w:rsidR="00596D8C" w:rsidRDefault="00596D8C" w:rsidP="00596D8C">
      <w:pPr>
        <w:pStyle w:val="ListParagraph"/>
        <w:numPr>
          <w:ilvl w:val="1"/>
          <w:numId w:val="5"/>
        </w:numPr>
        <w:spacing w:after="0" w:line="240" w:lineRule="auto"/>
        <w:jc w:val="both"/>
      </w:pPr>
      <w:r>
        <w:t>Construction of neo-phallus by</w:t>
      </w:r>
      <w:r w:rsidRPr="00E96CB5">
        <w:t xml:space="preserve"> </w:t>
      </w:r>
      <w:r>
        <w:t>met</w:t>
      </w:r>
      <w:r w:rsidR="0088288A">
        <w:t xml:space="preserve">oidioplasty (formation of penis from clitoral tissue) </w:t>
      </w:r>
      <w:r>
        <w:t>(masculinising)</w:t>
      </w:r>
    </w:p>
    <w:p w14:paraId="68E47766" w14:textId="1A615248" w:rsidR="00AD6AE3" w:rsidRDefault="00AD6AE3" w:rsidP="00AD6AE3">
      <w:pPr>
        <w:pStyle w:val="ListParagraph"/>
        <w:numPr>
          <w:ilvl w:val="1"/>
          <w:numId w:val="5"/>
        </w:numPr>
        <w:spacing w:after="0" w:line="240" w:lineRule="auto"/>
        <w:jc w:val="both"/>
      </w:pPr>
      <w:r>
        <w:t>Revision of construction of neo-phallus surgery</w:t>
      </w:r>
    </w:p>
    <w:p w14:paraId="2F36815D" w14:textId="14609246" w:rsidR="008848EF" w:rsidRDefault="003E73BD" w:rsidP="002E02AE">
      <w:pPr>
        <w:pStyle w:val="ListParagraph"/>
        <w:numPr>
          <w:ilvl w:val="0"/>
          <w:numId w:val="6"/>
        </w:numPr>
        <w:spacing w:after="0" w:line="240" w:lineRule="auto"/>
        <w:jc w:val="both"/>
      </w:pPr>
      <w:r w:rsidRPr="002F31BC">
        <w:t>Gender affirming f</w:t>
      </w:r>
      <w:r w:rsidR="002E02AE" w:rsidRPr="002F31BC">
        <w:t xml:space="preserve">acial </w:t>
      </w:r>
      <w:r w:rsidR="00640A28" w:rsidRPr="002F31BC">
        <w:t>procedures</w:t>
      </w:r>
    </w:p>
    <w:p w14:paraId="57D8562E" w14:textId="6EF3C660" w:rsidR="00E6464C" w:rsidRDefault="00E6464C" w:rsidP="00E6464C">
      <w:pPr>
        <w:pStyle w:val="ListParagraph"/>
        <w:numPr>
          <w:ilvl w:val="1"/>
          <w:numId w:val="6"/>
        </w:numPr>
        <w:spacing w:after="0" w:line="240" w:lineRule="auto"/>
        <w:jc w:val="both"/>
      </w:pPr>
      <w:r>
        <w:t>Femi</w:t>
      </w:r>
      <w:r w:rsidR="00AA1057">
        <w:t xml:space="preserve">nising/masculinising </w:t>
      </w:r>
      <w:r w:rsidR="00274640">
        <w:t>facial surgery, remodelling of forehead and orbits</w:t>
      </w:r>
    </w:p>
    <w:p w14:paraId="31C8E76E" w14:textId="65CA8854" w:rsidR="00D82B0F" w:rsidRDefault="00D82B0F" w:rsidP="00D82B0F">
      <w:pPr>
        <w:pStyle w:val="ListParagraph"/>
        <w:numPr>
          <w:ilvl w:val="1"/>
          <w:numId w:val="6"/>
        </w:numPr>
        <w:spacing w:after="0" w:line="240" w:lineRule="auto"/>
        <w:jc w:val="both"/>
      </w:pPr>
      <w:r>
        <w:t>Feminising/masculinising facial surgery, one or more</w:t>
      </w:r>
      <w:r w:rsidR="00946E73">
        <w:t xml:space="preserve"> mandibular ostectomies and mandibular reshaping if undertaken</w:t>
      </w:r>
    </w:p>
    <w:p w14:paraId="260899DA" w14:textId="22F98B1D" w:rsidR="00E730CD" w:rsidRDefault="00E730CD" w:rsidP="00E730CD">
      <w:pPr>
        <w:pStyle w:val="ListParagraph"/>
        <w:numPr>
          <w:ilvl w:val="1"/>
          <w:numId w:val="6"/>
        </w:numPr>
        <w:spacing w:after="0" w:line="240" w:lineRule="auto"/>
        <w:jc w:val="both"/>
      </w:pPr>
      <w:r>
        <w:t>Feminising/masculinising facial surgery, insertion of facial implants or bone grafts</w:t>
      </w:r>
    </w:p>
    <w:p w14:paraId="42D6045F" w14:textId="4B9B7DA7" w:rsidR="00F2444D" w:rsidRDefault="00634D63" w:rsidP="00634D63">
      <w:pPr>
        <w:pStyle w:val="ListParagraph"/>
        <w:numPr>
          <w:ilvl w:val="1"/>
          <w:numId w:val="6"/>
        </w:numPr>
        <w:spacing w:after="0" w:line="240" w:lineRule="auto"/>
        <w:jc w:val="both"/>
      </w:pPr>
      <w:r>
        <w:t>Feminising/masculinising facial surgery,</w:t>
      </w:r>
      <w:r w:rsidR="00F2444D">
        <w:t xml:space="preserve"> soft tissue surgery including skin advancement or local flaps to forehead or lips and including fat grafting</w:t>
      </w:r>
    </w:p>
    <w:p w14:paraId="5A5A8A7C" w14:textId="31CF6AEE" w:rsidR="00E730CD" w:rsidRDefault="00A3023E" w:rsidP="00E730CD">
      <w:pPr>
        <w:pStyle w:val="ListParagraph"/>
        <w:numPr>
          <w:ilvl w:val="1"/>
          <w:numId w:val="6"/>
        </w:numPr>
        <w:spacing w:after="0" w:line="240" w:lineRule="auto"/>
        <w:jc w:val="both"/>
      </w:pPr>
      <w:r>
        <w:t>Revision of feminising/masculinising facial surgery</w:t>
      </w:r>
    </w:p>
    <w:p w14:paraId="601A8AE7" w14:textId="77777777" w:rsidR="00DF1C17" w:rsidRPr="002F31BC" w:rsidRDefault="003E73BD" w:rsidP="002E02AE">
      <w:pPr>
        <w:pStyle w:val="ListParagraph"/>
        <w:numPr>
          <w:ilvl w:val="0"/>
          <w:numId w:val="6"/>
        </w:numPr>
        <w:spacing w:after="0" w:line="240" w:lineRule="auto"/>
        <w:jc w:val="both"/>
      </w:pPr>
      <w:r w:rsidRPr="002F31BC">
        <w:t>G</w:t>
      </w:r>
      <w:r w:rsidR="00DF1C17" w:rsidRPr="002F31BC">
        <w:t>ender affirming voice surgery</w:t>
      </w:r>
    </w:p>
    <w:p w14:paraId="4082B89B" w14:textId="269FC2E2" w:rsidR="002E02AE" w:rsidRPr="002F31BC" w:rsidRDefault="0060115C" w:rsidP="00DF1C17">
      <w:pPr>
        <w:pStyle w:val="ListParagraph"/>
        <w:numPr>
          <w:ilvl w:val="1"/>
          <w:numId w:val="6"/>
        </w:numPr>
        <w:spacing w:after="0" w:line="240" w:lineRule="auto"/>
        <w:jc w:val="both"/>
      </w:pPr>
      <w:r w:rsidRPr="002F31BC">
        <w:lastRenderedPageBreak/>
        <w:t>Ch</w:t>
      </w:r>
      <w:r w:rsidR="00AA7D75" w:rsidRPr="002F31BC">
        <w:t>ondrol</w:t>
      </w:r>
      <w:r w:rsidR="002E02AE" w:rsidRPr="002F31BC">
        <w:t>aryngoplasty for gender affirmation</w:t>
      </w:r>
      <w:r w:rsidR="00AA7D75" w:rsidRPr="002F31BC">
        <w:t xml:space="preserve"> (feminising)</w:t>
      </w:r>
    </w:p>
    <w:p w14:paraId="71F0DCEF" w14:textId="011A3234" w:rsidR="002E02AE" w:rsidRDefault="002E02AE" w:rsidP="007D2FD2">
      <w:pPr>
        <w:spacing w:after="0" w:line="240" w:lineRule="auto"/>
      </w:pPr>
    </w:p>
    <w:p w14:paraId="4058B9BB" w14:textId="38432D40" w:rsidR="002E02AE" w:rsidRDefault="002E02AE" w:rsidP="007D2FD2">
      <w:pPr>
        <w:spacing w:after="0" w:line="240" w:lineRule="auto"/>
      </w:pPr>
      <w:r w:rsidRPr="002F31BC">
        <w:t>Healthcare professionals anticipated to access MBS items associated with gender affirmation surgery are plastic surgeons, oral and maxillofacial surgeons, urologists</w:t>
      </w:r>
      <w:r w:rsidR="00FB740A">
        <w:t xml:space="preserve"> and</w:t>
      </w:r>
      <w:r w:rsidRPr="002F31BC">
        <w:t xml:space="preserve"> ear nose and throat surgeons.</w:t>
      </w:r>
    </w:p>
    <w:p w14:paraId="311CAB0A" w14:textId="77777777" w:rsidR="001461C5" w:rsidRDefault="001461C5" w:rsidP="00BE6B22">
      <w:pPr>
        <w:spacing w:after="0" w:line="240" w:lineRule="auto"/>
        <w:rPr>
          <w:rFonts w:ascii="Segoe UI" w:eastAsia="Segoe UI" w:hAnsi="Segoe UI"/>
          <w:b/>
          <w:color w:val="000000"/>
          <w:sz w:val="22"/>
        </w:rPr>
      </w:pPr>
    </w:p>
    <w:p w14:paraId="01111955" w14:textId="046BA81A"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496F861E" w14:textId="56790DA1" w:rsidR="00BE6B22" w:rsidRPr="006965B4" w:rsidRDefault="00BE6B22" w:rsidP="00BE6B22">
      <w:pPr>
        <w:spacing w:after="0" w:line="240" w:lineRule="auto"/>
      </w:pPr>
    </w:p>
    <w:p w14:paraId="20C09D61" w14:textId="26A213A1" w:rsidR="00BE6B22" w:rsidRPr="007D2FD2" w:rsidRDefault="002201EE" w:rsidP="00EA2198">
      <w:r>
        <w:t>G</w:t>
      </w:r>
      <w:r w:rsidR="00785032">
        <w:t xml:space="preserve">ender affirmation </w:t>
      </w:r>
      <w:r>
        <w:t xml:space="preserve">is an umbrella term </w:t>
      </w:r>
      <w:r w:rsidR="00DF6052">
        <w:t>encompassing “</w:t>
      </w:r>
      <w:r w:rsidR="00785032">
        <w:t>t</w:t>
      </w:r>
      <w:r w:rsidR="000B51F1">
        <w:t>he personal process or processes a trans or gender diverse person determines is right for them in order to live as their defined gender and so that society recognises this. Gender affirmation may involve social, medical and/or legal steps that affirm a person’s gender</w:t>
      </w:r>
      <w:r w:rsidR="00DF6052">
        <w:t>.”</w:t>
      </w:r>
      <w:r w:rsidR="00F821EA" w:rsidRPr="00940D10">
        <w:rPr>
          <w:vertAlign w:val="superscript"/>
        </w:rPr>
        <w:footnoteReference w:id="5"/>
      </w:r>
    </w:p>
    <w:p w14:paraId="68928241" w14:textId="5FA67810" w:rsidR="00392781" w:rsidRPr="00392781" w:rsidRDefault="00392781" w:rsidP="00EA2198">
      <w:r w:rsidRPr="00392781">
        <w:t xml:space="preserve">The use of hormonal treatment and gender affirming surgeries </w:t>
      </w:r>
      <w:r>
        <w:t>is</w:t>
      </w:r>
      <w:r w:rsidRPr="00392781">
        <w:t xml:space="preserve"> intended to allow people with gender incongruence to live as their defined gender.</w:t>
      </w:r>
    </w:p>
    <w:p w14:paraId="23793136" w14:textId="2B8D0D7D" w:rsidR="009C55D9" w:rsidRPr="000E7C84" w:rsidRDefault="00EC2F5F" w:rsidP="00EA2198">
      <w:r w:rsidRPr="000E7C84">
        <w:t xml:space="preserve">For people </w:t>
      </w:r>
      <w:r w:rsidR="008E666B">
        <w:t xml:space="preserve">assigned </w:t>
      </w:r>
      <w:r w:rsidR="002C7116" w:rsidRPr="000E7C84">
        <w:t>female</w:t>
      </w:r>
      <w:r w:rsidR="00DD20E9" w:rsidRPr="000E7C84">
        <w:t xml:space="preserve"> at birth</w:t>
      </w:r>
      <w:r w:rsidR="00502C09" w:rsidRPr="000E7C84">
        <w:t>, mas</w:t>
      </w:r>
      <w:r w:rsidR="009C55D9" w:rsidRPr="000E7C84">
        <w:t xml:space="preserve">culinising </w:t>
      </w:r>
      <w:r w:rsidR="00502C09" w:rsidRPr="000E7C84">
        <w:t>medical interventions for gender affirmation</w:t>
      </w:r>
      <w:r w:rsidR="009C55D9" w:rsidRPr="000E7C84">
        <w:t xml:space="preserve"> may include:</w:t>
      </w:r>
    </w:p>
    <w:p w14:paraId="25C8B0B5" w14:textId="7A2206EB" w:rsidR="00DF3582" w:rsidRPr="000E7C84" w:rsidRDefault="004459F3" w:rsidP="00343A76">
      <w:pPr>
        <w:pStyle w:val="ListParagraph"/>
        <w:numPr>
          <w:ilvl w:val="0"/>
          <w:numId w:val="19"/>
        </w:numPr>
      </w:pPr>
      <w:r w:rsidRPr="000E7C84">
        <w:t>Hormonal treat</w:t>
      </w:r>
      <w:r w:rsidR="005B1446" w:rsidRPr="000E7C84">
        <w:t xml:space="preserve">ment with testosterone. </w:t>
      </w:r>
      <w:r w:rsidR="008C7FBA" w:rsidRPr="000E7C84">
        <w:t xml:space="preserve">The use of testosterone </w:t>
      </w:r>
      <w:r w:rsidR="00CD0B72">
        <w:t xml:space="preserve">facilitates </w:t>
      </w:r>
      <w:r w:rsidR="00AE4E04">
        <w:t xml:space="preserve">gender affirmation by </w:t>
      </w:r>
      <w:proofErr w:type="gramStart"/>
      <w:r w:rsidR="00AE4E04">
        <w:t>inducing:</w:t>
      </w:r>
      <w:proofErr w:type="gramEnd"/>
      <w:r w:rsidR="00AE4E04">
        <w:t xml:space="preserve"> </w:t>
      </w:r>
      <w:r w:rsidR="008165B3" w:rsidRPr="000E7C84">
        <w:t>changes in body shape and size</w:t>
      </w:r>
      <w:r w:rsidR="001F5BC3" w:rsidRPr="000E7C84">
        <w:t xml:space="preserve"> (increased </w:t>
      </w:r>
      <w:r w:rsidR="00677180" w:rsidRPr="000E7C84">
        <w:t>muscle mass)</w:t>
      </w:r>
      <w:r w:rsidR="00AE4E04">
        <w:t>;</w:t>
      </w:r>
      <w:r w:rsidR="00677180" w:rsidRPr="000E7C84">
        <w:t xml:space="preserve"> </w:t>
      </w:r>
      <w:r w:rsidR="001E23CD" w:rsidRPr="000E7C84">
        <w:t>increas</w:t>
      </w:r>
      <w:r w:rsidR="00AE4E04">
        <w:t>ing</w:t>
      </w:r>
      <w:r w:rsidR="001E23CD" w:rsidRPr="000E7C84">
        <w:t xml:space="preserve"> facial and body hair</w:t>
      </w:r>
      <w:r w:rsidR="00AE4E04">
        <w:t>;</w:t>
      </w:r>
      <w:r w:rsidR="001E23CD" w:rsidRPr="000E7C84">
        <w:t xml:space="preserve"> deepen</w:t>
      </w:r>
      <w:r w:rsidR="00AE4E04">
        <w:t xml:space="preserve">ing the </w:t>
      </w:r>
      <w:r w:rsidR="001E23CD" w:rsidRPr="000E7C84">
        <w:t>voice</w:t>
      </w:r>
      <w:r w:rsidR="00AE4E04">
        <w:t>;</w:t>
      </w:r>
      <w:r w:rsidR="001E23CD" w:rsidRPr="000E7C84">
        <w:t xml:space="preserve"> enlarg</w:t>
      </w:r>
      <w:r w:rsidR="00AE4E04">
        <w:t>ing the</w:t>
      </w:r>
      <w:r w:rsidR="001E23CD" w:rsidRPr="000E7C84">
        <w:t xml:space="preserve"> genitalia</w:t>
      </w:r>
      <w:r w:rsidR="00AE4E04">
        <w:t>;</w:t>
      </w:r>
      <w:r w:rsidR="00C060E1" w:rsidRPr="000E7C84">
        <w:t xml:space="preserve"> stopping menstrual periods, and</w:t>
      </w:r>
      <w:r w:rsidR="00DF3582" w:rsidRPr="000E7C84">
        <w:t xml:space="preserve"> </w:t>
      </w:r>
      <w:r w:rsidR="00AE4E04">
        <w:t>redi</w:t>
      </w:r>
      <w:r w:rsidR="00D95994">
        <w:t>stributi</w:t>
      </w:r>
      <w:r w:rsidR="00212A7B">
        <w:t>o</w:t>
      </w:r>
      <w:r w:rsidR="00D95994">
        <w:t>n</w:t>
      </w:r>
      <w:r w:rsidR="00212A7B">
        <w:t xml:space="preserve"> of</w:t>
      </w:r>
      <w:r w:rsidR="00D95994">
        <w:t xml:space="preserve"> </w:t>
      </w:r>
      <w:r w:rsidR="00DF3582" w:rsidRPr="000E7C84">
        <w:t xml:space="preserve">body fat </w:t>
      </w:r>
      <w:r w:rsidR="00D95994">
        <w:t xml:space="preserve">from the </w:t>
      </w:r>
      <w:r w:rsidR="00A5080A">
        <w:t>hips and buttocks to the abdomen</w:t>
      </w:r>
      <w:r w:rsidR="009A6691">
        <w:t>.</w:t>
      </w:r>
    </w:p>
    <w:p w14:paraId="588F5931" w14:textId="06705877" w:rsidR="009C55D9" w:rsidRPr="000E7C84" w:rsidRDefault="00DF3582" w:rsidP="00343A76">
      <w:pPr>
        <w:pStyle w:val="ListParagraph"/>
        <w:numPr>
          <w:ilvl w:val="0"/>
          <w:numId w:val="19"/>
        </w:numPr>
      </w:pPr>
      <w:r w:rsidRPr="000E7C84">
        <w:t xml:space="preserve">Gender affirming </w:t>
      </w:r>
      <w:r w:rsidR="00BB1F69" w:rsidRPr="000E7C84">
        <w:t>surg</w:t>
      </w:r>
      <w:r w:rsidR="00ED61AD" w:rsidRPr="000E7C84">
        <w:t>er</w:t>
      </w:r>
      <w:r w:rsidR="00BB1F69" w:rsidRPr="000E7C84">
        <w:t xml:space="preserve">ies such as </w:t>
      </w:r>
      <w:r w:rsidR="00990FA1" w:rsidRPr="000E7C84">
        <w:t xml:space="preserve">breast removal/reduction (mastectomy), </w:t>
      </w:r>
      <w:r w:rsidR="00FD105A" w:rsidRPr="000E7C84">
        <w:t>removal of reproductive organs (</w:t>
      </w:r>
      <w:r w:rsidR="00014D55">
        <w:t>h</w:t>
      </w:r>
      <w:r w:rsidR="00FD105A" w:rsidRPr="002F31BC">
        <w:t xml:space="preserve">ysterectomy with or without </w:t>
      </w:r>
      <w:proofErr w:type="spellStart"/>
      <w:r w:rsidR="00FD105A" w:rsidRPr="002F31BC">
        <w:t>salpingo-oophorecomy</w:t>
      </w:r>
      <w:proofErr w:type="spellEnd"/>
      <w:r w:rsidR="00014D55">
        <w:t xml:space="preserve">), </w:t>
      </w:r>
      <w:r w:rsidR="005E181E">
        <w:t>construction of penis</w:t>
      </w:r>
      <w:r w:rsidR="002A6F3A">
        <w:t xml:space="preserve"> (phalloplasty or </w:t>
      </w:r>
      <w:r w:rsidR="003F5C3B">
        <w:t>metoidioplasty</w:t>
      </w:r>
      <w:r w:rsidR="00F4496C">
        <w:t xml:space="preserve">), </w:t>
      </w:r>
      <w:r w:rsidR="00212A7B">
        <w:t>construction</w:t>
      </w:r>
      <w:r w:rsidR="00F4496C">
        <w:t xml:space="preserve"> of scrotum (s</w:t>
      </w:r>
      <w:r w:rsidR="00F4496C" w:rsidRPr="002F31BC">
        <w:t>crotoplasty with or without insertion of testicular prosthesis</w:t>
      </w:r>
      <w:r w:rsidR="00F4496C">
        <w:t xml:space="preserve">) and masculinising </w:t>
      </w:r>
      <w:r w:rsidR="0059458B">
        <w:t>facial procedures</w:t>
      </w:r>
      <w:r w:rsidR="009A6691">
        <w:t>.</w:t>
      </w:r>
    </w:p>
    <w:p w14:paraId="37750D1A" w14:textId="1617268F" w:rsidR="0059458B" w:rsidRPr="000E7C84" w:rsidRDefault="0059458B" w:rsidP="0059458B">
      <w:pPr>
        <w:spacing w:after="0" w:line="240" w:lineRule="auto"/>
      </w:pPr>
    </w:p>
    <w:p w14:paraId="544FEFFB" w14:textId="3D5F2280" w:rsidR="0059458B" w:rsidRPr="000E7C84" w:rsidRDefault="0059458B" w:rsidP="00343A76">
      <w:r w:rsidRPr="000E7C84">
        <w:t xml:space="preserve">For people </w:t>
      </w:r>
      <w:r w:rsidR="008E666B">
        <w:t>assigned</w:t>
      </w:r>
      <w:r w:rsidRPr="000E7C84">
        <w:t xml:space="preserve"> male at birth, feminising medical interventions for gender affirmation may include:</w:t>
      </w:r>
    </w:p>
    <w:p w14:paraId="19B644B5" w14:textId="229E56C5" w:rsidR="0059458B" w:rsidRPr="000E7C84" w:rsidRDefault="0059458B" w:rsidP="00343A76">
      <w:pPr>
        <w:pStyle w:val="ListParagraph"/>
        <w:numPr>
          <w:ilvl w:val="0"/>
          <w:numId w:val="19"/>
        </w:numPr>
      </w:pPr>
      <w:r w:rsidRPr="000E7C84">
        <w:t xml:space="preserve">Hormonal treatment with </w:t>
      </w:r>
      <w:r w:rsidR="002D2474">
        <w:t>oestrogen</w:t>
      </w:r>
      <w:r w:rsidRPr="000E7C84">
        <w:t xml:space="preserve">. The use of </w:t>
      </w:r>
      <w:r w:rsidR="002D2474">
        <w:t>oestrogen</w:t>
      </w:r>
      <w:r w:rsidRPr="000E7C84">
        <w:t xml:space="preserve"> </w:t>
      </w:r>
      <w:r w:rsidR="00A5080A">
        <w:t xml:space="preserve">facilitates gender affirmation </w:t>
      </w:r>
      <w:r w:rsidR="00CA2ABD">
        <w:t xml:space="preserve">by </w:t>
      </w:r>
      <w:proofErr w:type="gramStart"/>
      <w:r w:rsidR="005B2878">
        <w:t>inducing</w:t>
      </w:r>
      <w:r w:rsidR="00CA2ABD">
        <w:t>:</w:t>
      </w:r>
      <w:proofErr w:type="gramEnd"/>
      <w:r w:rsidR="00CA2ABD">
        <w:t xml:space="preserve"> </w:t>
      </w:r>
      <w:r w:rsidRPr="000E7C84">
        <w:t>changes in body shape and size (</w:t>
      </w:r>
      <w:r w:rsidR="005F38DE" w:rsidRPr="000E7C84">
        <w:t>de</w:t>
      </w:r>
      <w:r w:rsidRPr="000E7C84">
        <w:t>creased muscle mass)</w:t>
      </w:r>
      <w:r w:rsidR="00CA2ABD">
        <w:t xml:space="preserve">; </w:t>
      </w:r>
      <w:r w:rsidR="005F38DE" w:rsidRPr="000E7C84">
        <w:t>slow</w:t>
      </w:r>
      <w:r w:rsidR="00CA2ABD">
        <w:t>ing</w:t>
      </w:r>
      <w:r w:rsidRPr="000E7C84">
        <w:t xml:space="preserve"> facial and body hair</w:t>
      </w:r>
      <w:r w:rsidR="005F38DE" w:rsidRPr="000E7C84">
        <w:t xml:space="preserve"> growth</w:t>
      </w:r>
      <w:r w:rsidR="00CA2ABD">
        <w:t>;</w:t>
      </w:r>
      <w:r w:rsidRPr="000E7C84">
        <w:t xml:space="preserve"> </w:t>
      </w:r>
      <w:r w:rsidR="00DE68BF" w:rsidRPr="000E7C84">
        <w:t>decreas</w:t>
      </w:r>
      <w:r w:rsidR="00CA2ABD">
        <w:t xml:space="preserve">ing </w:t>
      </w:r>
      <w:r w:rsidR="00DE68BF" w:rsidRPr="000E7C84">
        <w:t xml:space="preserve">testicular size, </w:t>
      </w:r>
      <w:r w:rsidR="00257AA5">
        <w:t xml:space="preserve">inducing </w:t>
      </w:r>
      <w:r w:rsidR="00086890" w:rsidRPr="000E7C84">
        <w:t>nipple and breast growth</w:t>
      </w:r>
      <w:r w:rsidRPr="000E7C84">
        <w:t xml:space="preserve">, and </w:t>
      </w:r>
      <w:r w:rsidR="00212A7B">
        <w:t xml:space="preserve">redistribution of </w:t>
      </w:r>
      <w:r w:rsidR="00212A7B" w:rsidRPr="000E7C84">
        <w:t xml:space="preserve">body fat </w:t>
      </w:r>
      <w:r w:rsidR="00212A7B">
        <w:t xml:space="preserve">from </w:t>
      </w:r>
      <w:r w:rsidR="006F36D2">
        <w:t xml:space="preserve">abdomen to the </w:t>
      </w:r>
      <w:r w:rsidR="00212A7B">
        <w:t>hips and buttocks</w:t>
      </w:r>
      <w:r w:rsidR="009A6691">
        <w:t>.</w:t>
      </w:r>
    </w:p>
    <w:p w14:paraId="0076830A" w14:textId="4833BED7" w:rsidR="0059458B" w:rsidRPr="00B94966" w:rsidRDefault="0059458B" w:rsidP="00343A76">
      <w:pPr>
        <w:pStyle w:val="ListParagraph"/>
        <w:numPr>
          <w:ilvl w:val="0"/>
          <w:numId w:val="19"/>
        </w:numPr>
      </w:pPr>
      <w:r w:rsidRPr="000E7C84">
        <w:t>Gender affirming surg</w:t>
      </w:r>
      <w:r w:rsidR="004745D5" w:rsidRPr="000E7C84">
        <w:t>er</w:t>
      </w:r>
      <w:r w:rsidRPr="000E7C84">
        <w:t xml:space="preserve">ies such as breast </w:t>
      </w:r>
      <w:r w:rsidR="004745D5" w:rsidRPr="000E7C84">
        <w:t xml:space="preserve">construction </w:t>
      </w:r>
      <w:r w:rsidRPr="000E7C84">
        <w:t>(</w:t>
      </w:r>
      <w:r w:rsidR="00ED61AD" w:rsidRPr="000E7C84">
        <w:t>breast augmentation mammoplasty)</w:t>
      </w:r>
      <w:r w:rsidRPr="000E7C84">
        <w:t xml:space="preserve">, removal of </w:t>
      </w:r>
      <w:r w:rsidR="00D56838">
        <w:t xml:space="preserve">the penis and </w:t>
      </w:r>
      <w:r w:rsidR="00ED61AD" w:rsidRPr="000E7C84">
        <w:t xml:space="preserve">testes </w:t>
      </w:r>
      <w:r w:rsidRPr="000E7C84">
        <w:t>(</w:t>
      </w:r>
      <w:r w:rsidR="00ED61AD" w:rsidRPr="002F31BC">
        <w:t>orchidectomy</w:t>
      </w:r>
      <w:r>
        <w:t xml:space="preserve">), construction of </w:t>
      </w:r>
      <w:r w:rsidR="00CC60C1">
        <w:t xml:space="preserve">vagina </w:t>
      </w:r>
      <w:r>
        <w:t>(</w:t>
      </w:r>
      <w:r w:rsidR="00CC60C1">
        <w:t xml:space="preserve">vaginoplasty and </w:t>
      </w:r>
      <w:proofErr w:type="spellStart"/>
      <w:r w:rsidR="00CC60C1">
        <w:t>vulvoplasty</w:t>
      </w:r>
      <w:proofErr w:type="spellEnd"/>
      <w:r w:rsidR="00CC60C1">
        <w:t>)</w:t>
      </w:r>
      <w:r w:rsidR="00DD5AC1">
        <w:t>,</w:t>
      </w:r>
      <w:r>
        <w:t xml:space="preserve"> </w:t>
      </w:r>
      <w:r w:rsidR="00CC60C1">
        <w:t xml:space="preserve">feminising </w:t>
      </w:r>
      <w:r>
        <w:t>facial procedures</w:t>
      </w:r>
      <w:r w:rsidR="00DD5AC1">
        <w:t>, and voice surgery (</w:t>
      </w:r>
      <w:r w:rsidR="00DD5AC1" w:rsidRPr="002F31BC">
        <w:t>Chondrolaryngoplasty</w:t>
      </w:r>
      <w:r w:rsidR="00DD5AC1">
        <w:t>/</w:t>
      </w:r>
      <w:r w:rsidR="000E7C84">
        <w:t xml:space="preserve">tracheal </w:t>
      </w:r>
      <w:r w:rsidR="009A6691">
        <w:t>shave).</w:t>
      </w:r>
    </w:p>
    <w:p w14:paraId="0F9D3230" w14:textId="2240D53F"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t>Does the proposed health technology include a registered trademark component with characteristics that distinguishes it from other similar health components</w:t>
      </w:r>
      <w:r w:rsidR="00BE6B22">
        <w:rPr>
          <w:rFonts w:ascii="Segoe UI" w:eastAsia="Segoe UI" w:hAnsi="Segoe UI"/>
          <w:b/>
          <w:color w:val="000000"/>
          <w:sz w:val="22"/>
        </w:rPr>
        <w:t xml:space="preserve">? </w:t>
      </w:r>
    </w:p>
    <w:p w14:paraId="01202F94" w14:textId="66ACA123" w:rsidR="00BE6B22" w:rsidRPr="00DF2D79" w:rsidRDefault="00BE6B22" w:rsidP="000C1D16">
      <w:pPr>
        <w:spacing w:after="0" w:line="240" w:lineRule="auto"/>
        <w:rPr>
          <w:rFonts w:ascii="Segoe UI" w:eastAsia="Segoe UI" w:hAnsi="Segoe UI"/>
          <w:bCs/>
          <w:color w:val="000000"/>
          <w:sz w:val="22"/>
        </w:rPr>
      </w:pPr>
      <w:r w:rsidRPr="000C1D16">
        <w:rPr>
          <w:rFonts w:ascii="Segoe UI" w:eastAsia="Segoe UI" w:hAnsi="Segoe UI"/>
          <w:bCs/>
          <w:color w:val="000000"/>
          <w:sz w:val="22"/>
        </w:rPr>
        <w:t>No</w:t>
      </w:r>
    </w:p>
    <w:p w14:paraId="6F3B5B06" w14:textId="77777777" w:rsidR="00BE6B22" w:rsidRPr="007D2FD2" w:rsidRDefault="00BE6B22" w:rsidP="007D2FD2">
      <w:pPr>
        <w:spacing w:after="0" w:line="240" w:lineRule="auto"/>
      </w:pPr>
    </w:p>
    <w:p w14:paraId="5497419D" w14:textId="77777777" w:rsidR="000C1D16" w:rsidRDefault="000C1D16" w:rsidP="00B759D1">
      <w:pPr>
        <w:spacing w:after="0" w:line="240" w:lineRule="auto"/>
        <w:rPr>
          <w:rFonts w:ascii="Segoe UI" w:eastAsia="Segoe UI" w:hAnsi="Segoe UI"/>
          <w:b/>
          <w:color w:val="000000"/>
          <w:sz w:val="22"/>
        </w:rPr>
      </w:pPr>
    </w:p>
    <w:p w14:paraId="1D12A8E7" w14:textId="07AEB660" w:rsidR="00B759D1" w:rsidRDefault="00665487" w:rsidP="00B759D1">
      <w:pPr>
        <w:spacing w:after="0" w:line="240" w:lineRule="auto"/>
        <w:rPr>
          <w:rFonts w:ascii="Segoe UI" w:eastAsia="Segoe UI" w:hAnsi="Segoe UI"/>
          <w:b/>
          <w:color w:val="000000"/>
          <w:sz w:val="22"/>
        </w:rPr>
      </w:pPr>
      <w:r w:rsidRPr="00B15CDF">
        <w:rPr>
          <w:rFonts w:ascii="Segoe UI" w:eastAsia="Segoe UI" w:hAnsi="Segoe UI"/>
          <w:b/>
          <w:color w:val="000000"/>
          <w:sz w:val="22"/>
        </w:rPr>
        <w:lastRenderedPageBreak/>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Pr="007D2FD2" w:rsidRDefault="00B759D1" w:rsidP="00B759D1">
      <w:pPr>
        <w:spacing w:after="0" w:line="240" w:lineRule="auto"/>
      </w:pPr>
    </w:p>
    <w:p w14:paraId="77951498" w14:textId="434B2A90" w:rsidR="00B759D1" w:rsidRPr="000C1D16" w:rsidRDefault="000C1D16" w:rsidP="00EA2198">
      <w:pPr>
        <w:rPr>
          <w:rFonts w:ascii="Segoe UI" w:hAnsi="Segoe UI" w:cs="Segoe UI"/>
          <w:sz w:val="22"/>
          <w:szCs w:val="22"/>
        </w:rPr>
      </w:pPr>
      <w:r w:rsidRPr="000C1D16">
        <w:rPr>
          <w:rFonts w:ascii="Segoe UI" w:hAnsi="Segoe UI" w:cs="Segoe UI"/>
          <w:sz w:val="22"/>
          <w:szCs w:val="22"/>
        </w:rPr>
        <w:t>N/A</w:t>
      </w:r>
    </w:p>
    <w:p w14:paraId="46AD8179" w14:textId="3C963DF7" w:rsidR="00665487" w:rsidRDefault="00EA7B42" w:rsidP="00665487">
      <w:pPr>
        <w:rPr>
          <w:rFonts w:ascii="Segoe UI" w:eastAsia="Segoe UI" w:hAnsi="Segoe UI"/>
          <w:bCs/>
          <w:color w:val="000000"/>
          <w:sz w:val="22"/>
        </w:rPr>
      </w:pPr>
      <w:r w:rsidRPr="00B15CDF">
        <w:rPr>
          <w:rFonts w:ascii="Segoe UI" w:eastAsia="Segoe UI" w:hAnsi="Segoe UI"/>
          <w:b/>
          <w:color w:val="000000"/>
          <w:sz w:val="22"/>
        </w:rPr>
        <w:t>Are there any proposed limitations on the provision of the proposed health technology delivered to the patient (For example: accessibility, dosage, quantity, duration or frequency)</w:t>
      </w:r>
      <w:r>
        <w:rPr>
          <w:rFonts w:ascii="Segoe UI" w:eastAsia="Segoe UI" w:hAnsi="Segoe UI"/>
          <w:b/>
          <w:color w:val="000000"/>
          <w:sz w:val="22"/>
        </w:rPr>
        <w:t>:</w:t>
      </w:r>
      <w:r w:rsidR="00665487">
        <w:rPr>
          <w:rFonts w:ascii="Segoe UI" w:eastAsia="Segoe UI" w:hAnsi="Segoe UI"/>
          <w:b/>
          <w:color w:val="000000"/>
          <w:sz w:val="22"/>
        </w:rPr>
        <w:t xml:space="preserve"> </w:t>
      </w:r>
    </w:p>
    <w:p w14:paraId="094CE936" w14:textId="35B7D7EF" w:rsidR="00665487" w:rsidRPr="00DF2D79" w:rsidRDefault="00665487" w:rsidP="000C1D16">
      <w:pPr>
        <w:spacing w:after="0" w:line="240" w:lineRule="auto"/>
        <w:rPr>
          <w:rFonts w:ascii="Segoe UI" w:eastAsia="Segoe UI" w:hAnsi="Segoe UI"/>
          <w:bCs/>
          <w:color w:val="000000"/>
          <w:sz w:val="22"/>
        </w:rPr>
      </w:pPr>
      <w:r w:rsidRPr="000C1D16">
        <w:rPr>
          <w:rFonts w:ascii="Segoe UI" w:eastAsia="Segoe UI" w:hAnsi="Segoe UI"/>
          <w:bCs/>
          <w:color w:val="000000"/>
          <w:sz w:val="22"/>
        </w:rPr>
        <w:t>Yes</w:t>
      </w:r>
    </w:p>
    <w:p w14:paraId="669B5F75" w14:textId="77777777" w:rsidR="00665487" w:rsidRDefault="00665487" w:rsidP="007D2FD2">
      <w:pPr>
        <w:spacing w:after="0" w:line="240" w:lineRule="auto"/>
      </w:pPr>
    </w:p>
    <w:p w14:paraId="71A9F719" w14:textId="33A2EDF4" w:rsidR="00665487" w:rsidRDefault="00EA7B42" w:rsidP="00665487">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r w:rsidR="00665487">
        <w:rPr>
          <w:rFonts w:ascii="Segoe UI" w:eastAsia="Segoe UI" w:hAnsi="Segoe UI"/>
          <w:b/>
          <w:color w:val="000000"/>
          <w:sz w:val="22"/>
        </w:rPr>
        <w:t>:</w:t>
      </w:r>
    </w:p>
    <w:p w14:paraId="207973FE" w14:textId="77777777" w:rsidR="00665487" w:rsidRPr="007D2FD2" w:rsidRDefault="00665487" w:rsidP="00665487">
      <w:pPr>
        <w:spacing w:after="0" w:line="240" w:lineRule="auto"/>
      </w:pPr>
    </w:p>
    <w:p w14:paraId="602DEDA7" w14:textId="3EE0C07D" w:rsidR="002F7F41" w:rsidRDefault="001222B1" w:rsidP="00EA2198">
      <w:r>
        <w:t xml:space="preserve">It is proposed that the requested MBS items for gender affirming medical interventions would be limited to </w:t>
      </w:r>
      <w:r w:rsidR="00F97C3C">
        <w:t>adults.</w:t>
      </w:r>
    </w:p>
    <w:p w14:paraId="55C3468E" w14:textId="5EE3DC08" w:rsidR="002F7F41" w:rsidRDefault="002F7F41" w:rsidP="00EA2198">
      <w:r>
        <w:t>Australian Standards of Care and Treatment Guidelines for Trans and Gender Diverse Children and Adolescents (Telfer et al., 2020) outline that:</w:t>
      </w:r>
    </w:p>
    <w:p w14:paraId="419463D7" w14:textId="77777777" w:rsidR="002F7F41" w:rsidRDefault="002F7F41" w:rsidP="002F7F41">
      <w:pPr>
        <w:ind w:left="284" w:right="571"/>
      </w:pPr>
      <w:r>
        <w:t>“Current law requires the adolescent’s clinicians to ascertain whether or not an adolescent’s parents or legal guardians consent to the proposed treatment before an adolescent can access either pubertal suppression or hormone treatment. Where there is no dispute between the parents, the adolescent or the medical practitioner, the clinician may proceed on the basis of the adolescent’s consent, where competent to consent, or parental consent, where the adolescent is not competent to consent. Where there is a dispute as to either competence, diagnosis or treatment, court authorisation prior to commencement of treatment is required.”</w:t>
      </w:r>
    </w:p>
    <w:p w14:paraId="7EDC963E" w14:textId="40A7CD91" w:rsidR="00665487" w:rsidRPr="00EA2198" w:rsidRDefault="00B90A21" w:rsidP="002F7F41">
      <w:r>
        <w:t>While t</w:t>
      </w:r>
      <w:r w:rsidR="002F7F41">
        <w:t xml:space="preserve">here are circumstances in which </w:t>
      </w:r>
      <w:r w:rsidR="00EC151A">
        <w:t>a</w:t>
      </w:r>
      <w:r w:rsidR="00972316">
        <w:t xml:space="preserve">dolescent’s </w:t>
      </w:r>
      <w:r w:rsidR="002F7F41">
        <w:t>would legally seek access to medical interventions associated with gender affirmation</w:t>
      </w:r>
      <w:r w:rsidR="00972316">
        <w:t xml:space="preserve"> it is </w:t>
      </w:r>
      <w:r w:rsidR="00DE76F3">
        <w:t xml:space="preserve">anticipated </w:t>
      </w:r>
      <w:r w:rsidR="00972316">
        <w:t xml:space="preserve">that Medicare funding of </w:t>
      </w:r>
      <w:r w:rsidR="00B45D92">
        <w:t xml:space="preserve">gender affirming interventions would be </w:t>
      </w:r>
      <w:r w:rsidR="00DE76F3">
        <w:t xml:space="preserve">provided to </w:t>
      </w:r>
      <w:r w:rsidR="00B45D92">
        <w:t>adults</w:t>
      </w:r>
      <w:r w:rsidR="009C3D7E">
        <w:t xml:space="preserve"> between 18 and 50 years of</w:t>
      </w:r>
      <w:r w:rsidR="00DE76F3">
        <w:t xml:space="preserve"> age</w:t>
      </w:r>
      <w:r w:rsidR="000A338B">
        <w:t xml:space="preserve"> in broader clinical practice</w:t>
      </w:r>
      <w:r w:rsidR="00DE76F3">
        <w:t>.</w:t>
      </w:r>
    </w:p>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06B966C7" w14:textId="77777777" w:rsidR="00FC1AFC" w:rsidRDefault="00FC1AFC" w:rsidP="006E6CED">
      <w:pPr>
        <w:spacing w:after="0"/>
      </w:pPr>
    </w:p>
    <w:p w14:paraId="66D3F0AC" w14:textId="76165BF6" w:rsidR="006227EF" w:rsidRPr="00FC1AFC" w:rsidRDefault="00AF6744" w:rsidP="00FC1AFC">
      <w:r w:rsidRPr="00FC1AFC">
        <w:rPr>
          <w:b/>
          <w:bCs/>
        </w:rPr>
        <w:t>Patient consultations</w:t>
      </w:r>
      <w:r w:rsidR="00715132" w:rsidRPr="00FC1AFC">
        <w:rPr>
          <w:b/>
          <w:bCs/>
        </w:rPr>
        <w:t>:</w:t>
      </w:r>
      <w:r w:rsidR="00715132" w:rsidRPr="00FC1AFC">
        <w:t xml:space="preserve"> General</w:t>
      </w:r>
      <w:r w:rsidR="00715132" w:rsidRPr="00703733">
        <w:t xml:space="preserve"> practitioners, plastic surgeons, oral and maxillofacial surgeons, ear nose and throat surgeons, endocrinologists, urologists, gynaecologists, sexual health practitioners, psychologists</w:t>
      </w:r>
      <w:r w:rsidR="00546B55">
        <w:t xml:space="preserve"> and</w:t>
      </w:r>
      <w:r w:rsidR="00715132" w:rsidRPr="00703733">
        <w:t xml:space="preserve"> psychiatrists</w:t>
      </w:r>
      <w:r w:rsidR="00715132" w:rsidRPr="00FC1AFC">
        <w:t>. The vast majority of people would not require consultations with all of these practitioner types, rather the extent of interaction with various specialty practitioners will depend on the medical gender affirmation steps chosen by each person.</w:t>
      </w:r>
    </w:p>
    <w:p w14:paraId="0D331F72" w14:textId="785E14AB" w:rsidR="00B811AA" w:rsidRPr="00EA2198" w:rsidRDefault="00847A02" w:rsidP="00963DE1">
      <w:r>
        <w:rPr>
          <w:b/>
          <w:bCs/>
        </w:rPr>
        <w:t>G</w:t>
      </w:r>
      <w:r w:rsidRPr="00BA7E70">
        <w:rPr>
          <w:b/>
          <w:bCs/>
        </w:rPr>
        <w:t>ender affirming surgeries</w:t>
      </w:r>
      <w:r>
        <w:rPr>
          <w:b/>
          <w:bCs/>
        </w:rPr>
        <w:t xml:space="preserve">: </w:t>
      </w:r>
      <w:r w:rsidR="004561FF" w:rsidRPr="004561FF">
        <w:t>P</w:t>
      </w:r>
      <w:r w:rsidRPr="002F31BC">
        <w:t>lastic surgeons, oral and maxillofacial surgeons, urologists</w:t>
      </w:r>
      <w:r w:rsidR="00FB740A">
        <w:t xml:space="preserve"> and</w:t>
      </w:r>
      <w:r w:rsidRPr="002F31BC">
        <w:t xml:space="preserve"> ear nose and throat surgeons.</w:t>
      </w:r>
    </w:p>
    <w:p w14:paraId="1618878E" w14:textId="3213AA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0B03F9E5" w14:textId="77777777" w:rsidR="00FC1AFC" w:rsidRDefault="00FC1AFC" w:rsidP="006E6CED">
      <w:pPr>
        <w:spacing w:after="0"/>
      </w:pPr>
    </w:p>
    <w:p w14:paraId="32804BAB" w14:textId="360DDC3F" w:rsidR="00EE3D4F" w:rsidRPr="00D31779" w:rsidRDefault="00865260" w:rsidP="00F5302D">
      <w:r>
        <w:t xml:space="preserve">In circumstances where </w:t>
      </w:r>
      <w:r w:rsidR="007A40C1" w:rsidRPr="00D31779">
        <w:t>hormonal treatment for gender affirmation</w:t>
      </w:r>
      <w:r w:rsidR="006550E3" w:rsidRPr="00D31779">
        <w:t xml:space="preserve"> </w:t>
      </w:r>
      <w:r>
        <w:t xml:space="preserve">was initiated </w:t>
      </w:r>
      <w:r w:rsidR="0036437F">
        <w:t xml:space="preserve">by an </w:t>
      </w:r>
      <w:r w:rsidR="003238B1">
        <w:t>endocrinologist</w:t>
      </w:r>
      <w:r w:rsidR="0036437F">
        <w:t xml:space="preserve"> or sexual health practitioner </w:t>
      </w:r>
      <w:r w:rsidR="006550E3" w:rsidRPr="00D31779">
        <w:t xml:space="preserve">and </w:t>
      </w:r>
      <w:r w:rsidR="0036437F">
        <w:t xml:space="preserve">the person receiving treatment was </w:t>
      </w:r>
      <w:r w:rsidR="006550E3" w:rsidRPr="00D31779">
        <w:t xml:space="preserve">assessed as </w:t>
      </w:r>
      <w:r w:rsidR="006550E3" w:rsidRPr="00D31779">
        <w:lastRenderedPageBreak/>
        <w:t>being stable</w:t>
      </w:r>
      <w:r w:rsidR="0036437F">
        <w:t xml:space="preserve">, ongoing monitoring </w:t>
      </w:r>
      <w:r w:rsidR="00795781" w:rsidRPr="00D31779">
        <w:t xml:space="preserve">may </w:t>
      </w:r>
      <w:r w:rsidR="005B7444" w:rsidRPr="00D31779">
        <w:t>be delegated back</w:t>
      </w:r>
      <w:r w:rsidR="003238B1">
        <w:t xml:space="preserve"> to the persons </w:t>
      </w:r>
      <w:r w:rsidR="004949B6">
        <w:t>g</w:t>
      </w:r>
      <w:r w:rsidR="003238B1">
        <w:t xml:space="preserve">eneral </w:t>
      </w:r>
      <w:r w:rsidR="004949B6">
        <w:t>p</w:t>
      </w:r>
      <w:r w:rsidR="003238B1">
        <w:t xml:space="preserve">ractitioner. </w:t>
      </w:r>
      <w:r w:rsidR="00734D72" w:rsidRPr="00D31779">
        <w:t>Delegation</w:t>
      </w:r>
      <w:r w:rsidR="005217F2" w:rsidRPr="00D31779">
        <w:t xml:space="preserve"> of monitoring </w:t>
      </w:r>
      <w:r w:rsidR="006239DF" w:rsidRPr="00D31779">
        <w:t>is not expected for all people receiving hormonal treatment</w:t>
      </w:r>
      <w:r w:rsidR="005217F2" w:rsidRPr="00D31779">
        <w:t xml:space="preserve"> and would only occur </w:t>
      </w:r>
      <w:r w:rsidR="003F375A" w:rsidRPr="00D31779">
        <w:t xml:space="preserve">in circumstances where the prescribing </w:t>
      </w:r>
      <w:r w:rsidR="005E1938">
        <w:t xml:space="preserve">endocrinologist or sexual health practitioner </w:t>
      </w:r>
      <w:r w:rsidR="003F375A" w:rsidRPr="00D31779">
        <w:t xml:space="preserve">deems it safe to do so and when </w:t>
      </w:r>
      <w:r w:rsidR="00EE3D4F" w:rsidRPr="00D31779">
        <w:t xml:space="preserve">there is </w:t>
      </w:r>
      <w:r w:rsidR="009F3B2D" w:rsidRPr="00D31779">
        <w:t>access</w:t>
      </w:r>
      <w:r w:rsidR="00EE3D4F" w:rsidRPr="00D31779">
        <w:t xml:space="preserve"> to a </w:t>
      </w:r>
      <w:r w:rsidR="004949B6">
        <w:t>g</w:t>
      </w:r>
      <w:r w:rsidR="005E1938">
        <w:t xml:space="preserve">eneral </w:t>
      </w:r>
      <w:r w:rsidR="004949B6">
        <w:t>p</w:t>
      </w:r>
      <w:r w:rsidR="005E1938">
        <w:t>ractitioner with expertise in</w:t>
      </w:r>
      <w:r w:rsidR="005B7444">
        <w:t xml:space="preserve"> the use of </w:t>
      </w:r>
      <w:r w:rsidR="002939D1">
        <w:t>gender affirming hormonal treatment</w:t>
      </w:r>
      <w:r w:rsidR="00EE3D4F" w:rsidRPr="00D31779">
        <w:t>.</w:t>
      </w:r>
    </w:p>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Pr="00F5302D" w:rsidRDefault="006227EF" w:rsidP="005F4A20">
      <w:pPr>
        <w:spacing w:after="0" w:line="240" w:lineRule="auto"/>
      </w:pPr>
    </w:p>
    <w:p w14:paraId="4E3FC467" w14:textId="51F249CE" w:rsidR="006227EF" w:rsidRPr="00D31779" w:rsidRDefault="00F66F98" w:rsidP="00D31779">
      <w:r w:rsidRPr="00D31779">
        <w:t>Referrals would not be required for patient consultations provided by a general practitioner</w:t>
      </w:r>
      <w:r w:rsidR="00550448" w:rsidRPr="00D31779">
        <w:t>.</w:t>
      </w:r>
    </w:p>
    <w:p w14:paraId="286FCEA5" w14:textId="4306117D" w:rsidR="00550448" w:rsidRPr="00D31779" w:rsidRDefault="00203CC4" w:rsidP="00D31779">
      <w:r w:rsidRPr="00D31779">
        <w:t xml:space="preserve">Many general </w:t>
      </w:r>
      <w:r w:rsidR="009334A8" w:rsidRPr="00D31779">
        <w:t>practitioners</w:t>
      </w:r>
      <w:r w:rsidRPr="00D31779">
        <w:t xml:space="preserve"> have </w:t>
      </w:r>
      <w:r w:rsidR="006C099F" w:rsidRPr="00D31779">
        <w:t xml:space="preserve">training and experience in providing </w:t>
      </w:r>
      <w:r w:rsidR="009334A8" w:rsidRPr="00D31779">
        <w:t xml:space="preserve">medical interventions for </w:t>
      </w:r>
      <w:r w:rsidR="006C099F" w:rsidRPr="00D31779">
        <w:t xml:space="preserve">gender </w:t>
      </w:r>
      <w:r w:rsidR="009334A8" w:rsidRPr="00D31779">
        <w:t xml:space="preserve">affirmation, including </w:t>
      </w:r>
      <w:r w:rsidR="006C099F" w:rsidRPr="00D31779">
        <w:t>initiating</w:t>
      </w:r>
      <w:r w:rsidR="009334A8" w:rsidRPr="00D31779">
        <w:t xml:space="preserve"> hormonal treatment and </w:t>
      </w:r>
      <w:r w:rsidR="00E849EC" w:rsidRPr="00D31779">
        <w:t xml:space="preserve">providing follow-up </w:t>
      </w:r>
      <w:r w:rsidR="009334A8" w:rsidRPr="00D31779">
        <w:t>monitoring</w:t>
      </w:r>
      <w:r w:rsidR="00E849EC" w:rsidRPr="00D31779">
        <w:t xml:space="preserve">. </w:t>
      </w:r>
      <w:r w:rsidR="00550448" w:rsidRPr="00D31779">
        <w:t xml:space="preserve">In circumstances where a </w:t>
      </w:r>
      <w:r w:rsidR="00776E72" w:rsidRPr="00D31779">
        <w:t>general practitioner</w:t>
      </w:r>
      <w:r w:rsidR="00916133" w:rsidRPr="00D31779">
        <w:t xml:space="preserve"> </w:t>
      </w:r>
      <w:r w:rsidR="006E0CAB" w:rsidRPr="00D31779">
        <w:t>as</w:t>
      </w:r>
      <w:r w:rsidR="00916133" w:rsidRPr="00D31779">
        <w:t>s</w:t>
      </w:r>
      <w:r w:rsidR="006E0CAB" w:rsidRPr="00D31779">
        <w:t>esses</w:t>
      </w:r>
      <w:r w:rsidR="00916133" w:rsidRPr="00D31779">
        <w:t xml:space="preserve"> that </w:t>
      </w:r>
      <w:r w:rsidRPr="00D31779">
        <w:t xml:space="preserve">initiation of hormonal treatment is </w:t>
      </w:r>
      <w:r w:rsidR="00E849EC" w:rsidRPr="00D31779">
        <w:t xml:space="preserve">more </w:t>
      </w:r>
      <w:r w:rsidR="00916133" w:rsidRPr="00D31779">
        <w:t>safe</w:t>
      </w:r>
      <w:r w:rsidR="00E849EC" w:rsidRPr="00D31779">
        <w:t xml:space="preserve">ly </w:t>
      </w:r>
      <w:r w:rsidR="006E0CAB" w:rsidRPr="00D31779">
        <w:t>provided by a special</w:t>
      </w:r>
      <w:r w:rsidR="00D648B4" w:rsidRPr="00D31779">
        <w:t>ty practitioner referral to an endocrinologist or sexual health practitioner may be provided</w:t>
      </w:r>
      <w:r w:rsidR="00043519" w:rsidRPr="00D31779">
        <w:t>.</w:t>
      </w:r>
    </w:p>
    <w:p w14:paraId="44384578" w14:textId="59DA0256" w:rsidR="00043519" w:rsidRDefault="00073D6E" w:rsidP="00D31779">
      <w:r w:rsidRPr="00D31779">
        <w:t>P</w:t>
      </w:r>
      <w:r w:rsidR="00043519" w:rsidRPr="00D31779">
        <w:t>eople pursuing gender affirming surgery</w:t>
      </w:r>
      <w:r w:rsidRPr="00D31779">
        <w:t xml:space="preserve"> will require referral to a p</w:t>
      </w:r>
      <w:r w:rsidRPr="002F31BC">
        <w:t>lastic surgeon, oral and maxillofacial surgeon, urologist</w:t>
      </w:r>
      <w:r w:rsidR="00FB740A">
        <w:t xml:space="preserve"> or</w:t>
      </w:r>
      <w:r w:rsidRPr="002F31BC">
        <w:t xml:space="preserve"> ear nose and throat surgeon</w:t>
      </w:r>
      <w:r w:rsidR="0030516C">
        <w:t xml:space="preserve"> depending on the type of procedure(s) requested</w:t>
      </w:r>
      <w:r w:rsidRPr="002F31BC">
        <w:t>.</w:t>
      </w:r>
      <w:r w:rsidR="00043519" w:rsidRPr="00D31779">
        <w:t xml:space="preserve"> </w:t>
      </w:r>
      <w:r w:rsidR="0030516C" w:rsidRPr="00D31779">
        <w:t>R</w:t>
      </w:r>
      <w:r w:rsidR="009058C2" w:rsidRPr="00D31779">
        <w:t>eferral to</w:t>
      </w:r>
      <w:r w:rsidR="0030516C" w:rsidRPr="00D31779">
        <w:t xml:space="preserve"> </w:t>
      </w:r>
      <w:r w:rsidR="000234A4" w:rsidRPr="00D31779">
        <w:t xml:space="preserve">these </w:t>
      </w:r>
      <w:r w:rsidR="005276D5" w:rsidRPr="00D31779">
        <w:t>surgeons</w:t>
      </w:r>
      <w:r w:rsidR="000234A4" w:rsidRPr="00D31779">
        <w:t xml:space="preserve"> would be provided by </w:t>
      </w:r>
      <w:r w:rsidR="005276D5" w:rsidRPr="00D31779">
        <w:t xml:space="preserve">the person primary managing clinician for </w:t>
      </w:r>
      <w:r w:rsidR="00D31779" w:rsidRPr="00D31779">
        <w:t xml:space="preserve">medical </w:t>
      </w:r>
      <w:r w:rsidR="005276D5" w:rsidRPr="00D31779">
        <w:t>gender affirmation</w:t>
      </w:r>
      <w:r w:rsidR="00D31779" w:rsidRPr="00D31779">
        <w:t>, usually either</w:t>
      </w:r>
      <w:r w:rsidR="005276D5" w:rsidRPr="00D31779">
        <w:t xml:space="preserve"> </w:t>
      </w:r>
      <w:r w:rsidR="00D31779" w:rsidRPr="00D31779">
        <w:t>a</w:t>
      </w:r>
      <w:r w:rsidR="000234A4" w:rsidRPr="00D31779">
        <w:t xml:space="preserve"> general practitioner, endocrinologist or sexual health </w:t>
      </w:r>
      <w:r w:rsidR="00D31779" w:rsidRPr="00D31779">
        <w:t>practitioner.</w:t>
      </w:r>
    </w:p>
    <w:p w14:paraId="1B987AD5" w14:textId="2F738967" w:rsidR="009151F8" w:rsidRPr="00D31779" w:rsidRDefault="00196F07" w:rsidP="00D31779">
      <w:r>
        <w:t xml:space="preserve">Some </w:t>
      </w:r>
      <w:r w:rsidR="006A02C5">
        <w:t>surgeon</w:t>
      </w:r>
      <w:r>
        <w:t xml:space="preserve">s </w:t>
      </w:r>
      <w:r w:rsidR="006A02C5">
        <w:t xml:space="preserve">may require or request a referral from a </w:t>
      </w:r>
      <w:r w:rsidR="000E44EE">
        <w:t>psychiatrist with</w:t>
      </w:r>
      <w:r w:rsidR="00500F7F">
        <w:t xml:space="preserve"> expertise in l</w:t>
      </w:r>
      <w:r w:rsidR="00831176">
        <w:t>iaison psychiatry</w:t>
      </w:r>
      <w:r w:rsidR="00C8443E">
        <w:t xml:space="preserve"> prior </w:t>
      </w:r>
      <w:r w:rsidR="00877BFA">
        <w:t>discussing gender affirming surgeries</w:t>
      </w:r>
      <w:r w:rsidR="001D5EDB">
        <w:t xml:space="preserve"> with people seeking these interventions.</w:t>
      </w:r>
    </w:p>
    <w:p w14:paraId="30AC00A8" w14:textId="325EA9CD" w:rsidR="00380C41" w:rsidRDefault="00380C41" w:rsidP="00380C41">
      <w:pPr>
        <w:rPr>
          <w:rFonts w:ascii="Segoe UI" w:eastAsia="Segoe UI" w:hAnsi="Segoe UI"/>
          <w:bCs/>
          <w:color w:val="000000"/>
          <w:sz w:val="22"/>
        </w:rPr>
      </w:pPr>
      <w:r>
        <w:rPr>
          <w:rFonts w:ascii="Segoe UI" w:eastAsia="Segoe UI" w:hAnsi="Segoe UI"/>
          <w:b/>
          <w:color w:val="000000"/>
          <w:sz w:val="22"/>
        </w:rPr>
        <w:t>Is there specific training or qualifications required to provide or deliver the proposed service, and/or any accreditation requirements to support delivery of the health technology?</w:t>
      </w:r>
    </w:p>
    <w:p w14:paraId="272EDC29" w14:textId="77777777" w:rsidR="000C1D16" w:rsidRDefault="00380C41" w:rsidP="000C1D16">
      <w:pPr>
        <w:spacing w:after="0" w:line="240" w:lineRule="auto"/>
        <w:rPr>
          <w:rFonts w:ascii="Segoe UI" w:eastAsia="Segoe UI" w:hAnsi="Segoe UI"/>
          <w:bCs/>
          <w:color w:val="000000"/>
          <w:sz w:val="22"/>
        </w:rPr>
      </w:pPr>
      <w:r w:rsidRPr="000C1D16">
        <w:rPr>
          <w:rFonts w:ascii="Segoe UI" w:eastAsia="Segoe UI" w:hAnsi="Segoe UI"/>
          <w:bCs/>
          <w:color w:val="000000"/>
          <w:sz w:val="22"/>
        </w:rPr>
        <w:t>Yes</w:t>
      </w:r>
    </w:p>
    <w:p w14:paraId="51A1FACE" w14:textId="7E0BD672" w:rsidR="00380C41" w:rsidRPr="00DF2D79" w:rsidRDefault="00380C41" w:rsidP="000C1D16">
      <w:pPr>
        <w:spacing w:after="0" w:line="240" w:lineRule="auto"/>
        <w:rPr>
          <w:rFonts w:ascii="Segoe UI" w:eastAsia="Segoe UI" w:hAnsi="Segoe UI"/>
          <w:bCs/>
          <w:color w:val="000000"/>
          <w:sz w:val="22"/>
        </w:rPr>
      </w:pPr>
      <w:r>
        <w:rPr>
          <w:rFonts w:ascii="Segoe UI" w:eastAsia="Segoe UI" w:hAnsi="Segoe UI"/>
          <w:bCs/>
          <w:color w:val="000000"/>
          <w:sz w:val="22"/>
        </w:rPr>
        <w:tab/>
      </w:r>
    </w:p>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4363BE85" w14:textId="77777777" w:rsidR="007D2FD2" w:rsidRDefault="007D2FD2" w:rsidP="006E6CED">
      <w:pPr>
        <w:spacing w:after="0"/>
      </w:pPr>
    </w:p>
    <w:p w14:paraId="19E80D5C" w14:textId="2453F17B" w:rsidR="009F27EF" w:rsidRDefault="009F27EF" w:rsidP="009F27EF">
      <w:r>
        <w:t>The medical interventions for gender affirmation for which funding is being requested in this application are already being provided in Australia.</w:t>
      </w:r>
    </w:p>
    <w:p w14:paraId="76553AFD" w14:textId="77777777" w:rsidR="009F27EF" w:rsidRDefault="009F27EF" w:rsidP="009F27EF">
      <w:r>
        <w:t>Currently all practitioners providing medical interventions for gender affirmation must meet the training and qualification requirements set out by their professional board prior to becoming a registered health practitioners.</w:t>
      </w:r>
    </w:p>
    <w:p w14:paraId="665C4736" w14:textId="50B41273" w:rsidR="008204D3" w:rsidRDefault="00F27AD5" w:rsidP="009F27EF">
      <w:r>
        <w:t>G</w:t>
      </w:r>
      <w:r w:rsidR="008204D3">
        <w:t xml:space="preserve">iven the complex nature of </w:t>
      </w:r>
      <w:r w:rsidR="00B66240">
        <w:t xml:space="preserve">gender affirming medical interventions it is proposed that </w:t>
      </w:r>
      <w:r w:rsidR="00B54691">
        <w:t xml:space="preserve">eligibility to claim Medicare rebates for the MBS items proposed in this submission be limited to </w:t>
      </w:r>
      <w:r w:rsidR="001F5CD6">
        <w:t>medical practitioners that</w:t>
      </w:r>
      <w:r w:rsidR="00AB201F">
        <w:t xml:space="preserve"> are </w:t>
      </w:r>
      <w:r w:rsidR="00AB201F" w:rsidRPr="00A80DD4">
        <w:t xml:space="preserve">registered specialists ( this will include Specialist General Practitioners who may </w:t>
      </w:r>
      <w:r w:rsidR="00893A77" w:rsidRPr="00A80DD4">
        <w:t>wish to access</w:t>
      </w:r>
      <w:r w:rsidR="00AB201F" w:rsidRPr="00A80DD4">
        <w:t xml:space="preserve"> consultation items)</w:t>
      </w:r>
      <w:r w:rsidR="00832AC7" w:rsidRPr="00A80DD4">
        <w:t>.</w:t>
      </w:r>
    </w:p>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F5302D"/>
    <w:p w14:paraId="786722A5" w14:textId="7E6AF2FB" w:rsidR="00380C41" w:rsidRPr="000627EF" w:rsidRDefault="009F27EF"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0" w:name="Check1"/>
      <w:r>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Pr>
          <w:rFonts w:ascii="Segoe UI" w:hAnsi="Segoe UI" w:cs="Segoe UI"/>
          <w:sz w:val="22"/>
          <w:szCs w:val="22"/>
        </w:rPr>
        <w:fldChar w:fldCharType="end"/>
      </w:r>
      <w:bookmarkEnd w:id="0"/>
      <w:r w:rsidR="00380C41" w:rsidRPr="000627EF">
        <w:rPr>
          <w:rFonts w:ascii="Segoe UI" w:hAnsi="Segoe UI" w:cs="Segoe UI"/>
          <w:sz w:val="22"/>
          <w:szCs w:val="22"/>
        </w:rPr>
        <w:t xml:space="preserve"> </w:t>
      </w:r>
      <w:r w:rsidR="00BB494A">
        <w:rPr>
          <w:rFonts w:ascii="Segoe UI" w:hAnsi="Segoe UI" w:cs="Segoe UI"/>
          <w:sz w:val="22"/>
          <w:szCs w:val="22"/>
        </w:rPr>
        <w:t>Consulting rooms</w:t>
      </w:r>
    </w:p>
    <w:p w14:paraId="27A91C50" w14:textId="7E87CF01" w:rsidR="00380C41" w:rsidRPr="000627EF" w:rsidRDefault="009F27EF" w:rsidP="002D7216">
      <w:pPr>
        <w:pStyle w:val="Tickboxes"/>
        <w:ind w:left="0"/>
        <w:rPr>
          <w:rFonts w:ascii="Segoe UI" w:hAnsi="Segoe UI" w:cs="Segoe UI"/>
          <w:sz w:val="22"/>
          <w:szCs w:val="22"/>
        </w:rPr>
      </w:pPr>
      <w:r>
        <w:rPr>
          <w:rFonts w:ascii="Segoe UI" w:hAnsi="Segoe UI" w:cs="Segoe UI"/>
          <w:sz w:val="22"/>
          <w:szCs w:val="22"/>
        </w:rPr>
        <w:lastRenderedPageBreak/>
        <w:fldChar w:fldCharType="begin">
          <w:ffData>
            <w:name w:val="Check2"/>
            <w:enabled/>
            <w:calcOnExit w:val="0"/>
            <w:checkBox>
              <w:sizeAuto/>
              <w:default w:val="1"/>
            </w:checkBox>
          </w:ffData>
        </w:fldChar>
      </w:r>
      <w:bookmarkStart w:id="1" w:name="Check2"/>
      <w:r>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Pr>
          <w:rFonts w:ascii="Segoe UI" w:hAnsi="Segoe UI" w:cs="Segoe UI"/>
          <w:sz w:val="22"/>
          <w:szCs w:val="22"/>
        </w:rPr>
        <w:fldChar w:fldCharType="end"/>
      </w:r>
      <w:bookmarkEnd w:id="1"/>
      <w:r w:rsidR="00380C41"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67F87AB9"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p>
    <w:p w14:paraId="020AC503" w14:textId="1D39D00F" w:rsidR="00380C41" w:rsidRDefault="009F27EF"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Pr>
          <w:rFonts w:ascii="Segoe UI" w:hAnsi="Segoe UI" w:cs="Segoe UI"/>
          <w:sz w:val="22"/>
          <w:szCs w:val="22"/>
        </w:rPr>
        <w:fldChar w:fldCharType="end"/>
      </w:r>
      <w:r w:rsidR="00380C41">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4288E8A5" w:rsidR="00BB494A" w:rsidRPr="000627EF" w:rsidRDefault="009F27EF"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Pr>
          <w:rFonts w:ascii="Segoe UI" w:hAnsi="Segoe UI" w:cs="Segoe UI"/>
          <w:sz w:val="22"/>
          <w:szCs w:val="22"/>
        </w:rPr>
        <w:fldChar w:fldCharType="end"/>
      </w:r>
      <w:r w:rsidR="00BB494A" w:rsidRPr="000627EF">
        <w:rPr>
          <w:rFonts w:ascii="Segoe UI" w:hAnsi="Segoe UI" w:cs="Segoe UI"/>
          <w:sz w:val="22"/>
          <w:szCs w:val="22"/>
        </w:rPr>
        <w:t xml:space="preserve"> </w:t>
      </w:r>
      <w:r w:rsidR="00BB494A">
        <w:rPr>
          <w:rFonts w:ascii="Segoe UI" w:hAnsi="Segoe UI" w:cs="Segoe UI"/>
          <w:sz w:val="22"/>
          <w:szCs w:val="22"/>
        </w:rPr>
        <w:t>Inpatient public hospital</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1951C8D4"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71921A0B"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0CFE1E92"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p>
    <w:p w14:paraId="594B3A20" w14:textId="77777777" w:rsidR="00BB494A" w:rsidRPr="000627EF" w:rsidRDefault="00BB494A" w:rsidP="006E6CED">
      <w:pPr>
        <w:spacing w:after="0"/>
      </w:pPr>
    </w:p>
    <w:p w14:paraId="0D56AD3D" w14:textId="45AAA3F8" w:rsidR="00BB494A" w:rsidRPr="00036286" w:rsidRDefault="001541B8" w:rsidP="00036286">
      <w:r w:rsidRPr="00036286">
        <w:t>Patient c</w:t>
      </w:r>
      <w:r w:rsidR="001B49D5" w:rsidRPr="00036286">
        <w:t>onsultations</w:t>
      </w:r>
      <w:r w:rsidR="006A4E69">
        <w:t xml:space="preserve"> </w:t>
      </w:r>
      <w:r w:rsidR="00F371FB" w:rsidRPr="00036286">
        <w:t xml:space="preserve">would take place in the consulting rooms of the </w:t>
      </w:r>
      <w:r w:rsidR="00036286" w:rsidRPr="00036286">
        <w:t>practitioner</w:t>
      </w:r>
      <w:r w:rsidR="00F371FB" w:rsidRPr="00036286">
        <w:t xml:space="preserve"> providing the </w:t>
      </w:r>
      <w:r w:rsidR="00A07979" w:rsidRPr="00036286">
        <w:t>service.</w:t>
      </w:r>
    </w:p>
    <w:p w14:paraId="638518EA" w14:textId="59469855" w:rsidR="00A07979" w:rsidRPr="00036286" w:rsidRDefault="00A07979" w:rsidP="00036286">
      <w:r w:rsidRPr="00036286">
        <w:t xml:space="preserve">Some gender affirming surgical procedures </w:t>
      </w:r>
      <w:r w:rsidR="003122AD" w:rsidRPr="00036286">
        <w:t xml:space="preserve">would be provided at a day surgery centre. More complex procedures and </w:t>
      </w:r>
      <w:r w:rsidR="008C008F" w:rsidRPr="00036286">
        <w:t>procedures</w:t>
      </w:r>
      <w:r w:rsidR="003122AD" w:rsidRPr="00036286">
        <w:t xml:space="preserve"> requiring post-surgery </w:t>
      </w:r>
      <w:r w:rsidR="008C008F" w:rsidRPr="00036286">
        <w:t xml:space="preserve">care would be provided </w:t>
      </w:r>
      <w:r w:rsidR="00036286" w:rsidRPr="00036286">
        <w:t>as an episode of inpatient care at a private hospital or public hospital.</w:t>
      </w:r>
    </w:p>
    <w:p w14:paraId="2A1C0D0A" w14:textId="5BAD968E" w:rsidR="002D7216" w:rsidRDefault="002D7216" w:rsidP="002D7216">
      <w:pPr>
        <w:rPr>
          <w:rFonts w:ascii="Segoe UI" w:eastAsia="Segoe UI" w:hAnsi="Segoe UI"/>
          <w:bCs/>
          <w:color w:val="000000"/>
          <w:sz w:val="22"/>
        </w:rPr>
      </w:pPr>
      <w:r>
        <w:rPr>
          <w:rFonts w:ascii="Segoe UI" w:eastAsia="Segoe UI" w:hAnsi="Segoe UI"/>
          <w:b/>
          <w:color w:val="000000"/>
          <w:sz w:val="22"/>
        </w:rPr>
        <w:t xml:space="preserve">Is the proposed health technology intended to be entirely rendered inside Australia? </w:t>
      </w:r>
    </w:p>
    <w:p w14:paraId="112CF328" w14:textId="3EAC88FB" w:rsidR="002D7216" w:rsidRDefault="002D7216" w:rsidP="000C1D16">
      <w:pPr>
        <w:spacing w:after="0" w:line="240" w:lineRule="auto"/>
        <w:rPr>
          <w:rFonts w:ascii="Segoe UI" w:eastAsia="Segoe UI" w:hAnsi="Segoe UI"/>
          <w:bCs/>
          <w:color w:val="000000"/>
          <w:sz w:val="22"/>
        </w:rPr>
      </w:pPr>
      <w:r w:rsidRPr="000C1D16">
        <w:rPr>
          <w:rFonts w:ascii="Segoe UI" w:eastAsia="Segoe UI" w:hAnsi="Segoe UI"/>
          <w:bCs/>
          <w:color w:val="000000"/>
          <w:sz w:val="22"/>
        </w:rPr>
        <w:t>Yes</w:t>
      </w:r>
    </w:p>
    <w:p w14:paraId="7C0FE743" w14:textId="77777777" w:rsidR="000C1D16" w:rsidRPr="00DF2D79" w:rsidRDefault="000C1D16" w:rsidP="000C1D16">
      <w:pPr>
        <w:spacing w:after="0" w:line="240" w:lineRule="auto"/>
        <w:rPr>
          <w:rFonts w:ascii="Segoe UI" w:eastAsia="Segoe UI" w:hAnsi="Segoe UI"/>
          <w:bCs/>
          <w:color w:val="000000"/>
          <w:sz w:val="22"/>
        </w:rPr>
      </w:pPr>
    </w:p>
    <w:p w14:paraId="659D2B35" w14:textId="58CC0193" w:rsidR="002D7216" w:rsidRDefault="002D7216" w:rsidP="000C1D16">
      <w:pPr>
        <w:spacing w:after="0" w:line="240" w:lineRule="auto"/>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2565492F" w14:textId="77777777" w:rsidR="000C1D16" w:rsidRPr="000C1D16" w:rsidRDefault="000C1D16" w:rsidP="000C1D16">
      <w:pPr>
        <w:spacing w:after="0" w:line="240" w:lineRule="auto"/>
        <w:rPr>
          <w:rFonts w:ascii="Segoe UI" w:eastAsia="Segoe UI" w:hAnsi="Segoe UI"/>
          <w:b/>
          <w:color w:val="000000"/>
          <w:sz w:val="22"/>
        </w:rPr>
      </w:pPr>
    </w:p>
    <w:p w14:paraId="4AE90A0A" w14:textId="379D40D3" w:rsidR="005C449F" w:rsidRPr="000C1D16" w:rsidRDefault="000C1D16">
      <w:pPr>
        <w:rPr>
          <w:rFonts w:ascii="Segoe UI" w:hAnsi="Segoe UI" w:cs="Segoe UI"/>
          <w:sz w:val="22"/>
          <w:szCs w:val="22"/>
        </w:rPr>
      </w:pPr>
      <w:r w:rsidRPr="000C1D16">
        <w:rPr>
          <w:rFonts w:ascii="Segoe UI" w:hAnsi="Segoe UI" w:cs="Segoe UI"/>
          <w:sz w:val="22"/>
          <w:szCs w:val="22"/>
        </w:rPr>
        <w:t>N/A</w:t>
      </w:r>
    </w:p>
    <w:p w14:paraId="5B9D9A2F" w14:textId="61DEB7C8" w:rsidR="00FE257E" w:rsidRDefault="00FE257E" w:rsidP="00FE257E">
      <w:pPr>
        <w:rPr>
          <w:rFonts w:ascii="Segoe UI" w:eastAsia="Segoe UI" w:hAnsi="Segoe UI"/>
          <w:b/>
          <w:color w:val="000000"/>
          <w:sz w:val="32"/>
        </w:rPr>
      </w:pPr>
      <w:r>
        <w:rPr>
          <w:rFonts w:ascii="Segoe UI" w:eastAsia="Segoe UI" w:hAnsi="Segoe UI"/>
          <w:b/>
          <w:color w:val="000000"/>
          <w:sz w:val="32"/>
        </w:rPr>
        <w:t>Comparator</w:t>
      </w:r>
    </w:p>
    <w:p w14:paraId="236B2BF5" w14:textId="7118FBB3" w:rsidR="00FE257E"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Pr="00B16531" w:rsidRDefault="00FE257E" w:rsidP="006E6CED">
      <w:pPr>
        <w:spacing w:after="0"/>
      </w:pPr>
    </w:p>
    <w:p w14:paraId="429F43B3" w14:textId="61F3FDC8" w:rsidR="00D22180" w:rsidRPr="00B16531" w:rsidRDefault="00DA7D3A" w:rsidP="00B16531">
      <w:r w:rsidRPr="00B16531">
        <w:t xml:space="preserve">The </w:t>
      </w:r>
      <w:r w:rsidR="0041195F" w:rsidRPr="00B16531">
        <w:t xml:space="preserve">objective of this </w:t>
      </w:r>
      <w:r w:rsidR="00C3056C" w:rsidRPr="00B16531">
        <w:t>application</w:t>
      </w:r>
      <w:r w:rsidR="0041195F" w:rsidRPr="00B16531">
        <w:t xml:space="preserve"> is to </w:t>
      </w:r>
      <w:r w:rsidR="00676EEC">
        <w:t>establish</w:t>
      </w:r>
      <w:r w:rsidR="00750FD2">
        <w:t xml:space="preserve"> </w:t>
      </w:r>
      <w:r w:rsidR="00676EEC">
        <w:t xml:space="preserve">a </w:t>
      </w:r>
      <w:r w:rsidR="00052D86" w:rsidRPr="00B16531">
        <w:t>universal funding mechanism for gender affirming medical interventions.</w:t>
      </w:r>
    </w:p>
    <w:p w14:paraId="448F27C9" w14:textId="45BB1FC9" w:rsidR="00657DB6" w:rsidRPr="00B16531" w:rsidRDefault="00BB51EB" w:rsidP="00B16531">
      <w:r w:rsidRPr="00B16531">
        <w:t>T</w:t>
      </w:r>
      <w:r w:rsidR="00724A7F" w:rsidRPr="00B16531">
        <w:t xml:space="preserve">he medical </w:t>
      </w:r>
      <w:r w:rsidR="00584EC0" w:rsidRPr="00B16531">
        <w:t>interventions</w:t>
      </w:r>
      <w:r w:rsidR="00724A7F" w:rsidRPr="00B16531">
        <w:t xml:space="preserve"> </w:t>
      </w:r>
      <w:r w:rsidR="00584EC0" w:rsidRPr="00B16531">
        <w:t xml:space="preserve">provided through the proposed MBS items are </w:t>
      </w:r>
      <w:r w:rsidR="008F16C6" w:rsidRPr="00B16531">
        <w:t>already provided</w:t>
      </w:r>
      <w:r w:rsidR="00D22180" w:rsidRPr="00B16531">
        <w:t xml:space="preserve"> to people </w:t>
      </w:r>
      <w:r w:rsidR="00B77484">
        <w:t xml:space="preserve">undergoing medical </w:t>
      </w:r>
      <w:r w:rsidR="00D22180" w:rsidRPr="00B16531">
        <w:t>gender affirm</w:t>
      </w:r>
      <w:r w:rsidR="00B77484">
        <w:t xml:space="preserve">ation </w:t>
      </w:r>
      <w:r w:rsidR="00646142" w:rsidRPr="00B16531">
        <w:t xml:space="preserve">in Australia. </w:t>
      </w:r>
      <w:r w:rsidR="00342FEE">
        <w:t>T</w:t>
      </w:r>
      <w:r w:rsidR="00646142" w:rsidRPr="00B16531">
        <w:t xml:space="preserve">hese </w:t>
      </w:r>
      <w:r w:rsidR="00461084" w:rsidRPr="00B16531">
        <w:t xml:space="preserve">interventions are currently </w:t>
      </w:r>
      <w:r w:rsidR="006B177E" w:rsidRPr="00B16531">
        <w:t>fund</w:t>
      </w:r>
      <w:r w:rsidR="00461084" w:rsidRPr="00B16531">
        <w:t xml:space="preserve">ed </w:t>
      </w:r>
      <w:r w:rsidR="006B177E" w:rsidRPr="00B16531">
        <w:t>through</w:t>
      </w:r>
      <w:r w:rsidR="00657DB6" w:rsidRPr="00B16531">
        <w:t xml:space="preserve"> a mix of existing MBS items </w:t>
      </w:r>
      <w:r w:rsidR="00461084" w:rsidRPr="00B16531">
        <w:t>(</w:t>
      </w:r>
      <w:r w:rsidR="00657DB6" w:rsidRPr="00B16531">
        <w:t>which are not specific to gender affirmation</w:t>
      </w:r>
      <w:r w:rsidR="00E311B7" w:rsidRPr="00B16531">
        <w:t xml:space="preserve"> and do not accurately describe the services provided </w:t>
      </w:r>
      <w:r w:rsidR="003E7B66" w:rsidRPr="00B16531">
        <w:t>when rendering gender affirming care</w:t>
      </w:r>
      <w:r w:rsidR="005E7DB3" w:rsidRPr="00B16531">
        <w:t xml:space="preserve">), </w:t>
      </w:r>
      <w:r w:rsidR="001F7AC7" w:rsidRPr="00B16531">
        <w:t>or as out</w:t>
      </w:r>
      <w:r w:rsidR="003868F3">
        <w:t xml:space="preserve"> </w:t>
      </w:r>
      <w:r w:rsidR="001F7AC7" w:rsidRPr="00B16531">
        <w:t>of</w:t>
      </w:r>
      <w:r w:rsidR="003868F3">
        <w:t xml:space="preserve"> </w:t>
      </w:r>
      <w:r w:rsidR="001F7AC7" w:rsidRPr="00B16531">
        <w:t xml:space="preserve">pocket </w:t>
      </w:r>
      <w:r w:rsidR="00116911" w:rsidRPr="00B16531">
        <w:t>expense by the person receiving the intervention</w:t>
      </w:r>
      <w:r w:rsidR="005E7DB3" w:rsidRPr="00B16531">
        <w:t xml:space="preserve"> when there are no suitable MBS items</w:t>
      </w:r>
      <w:r w:rsidR="00116911" w:rsidRPr="00B16531">
        <w:t>.</w:t>
      </w:r>
    </w:p>
    <w:p w14:paraId="2A08D02E" w14:textId="0AB42926" w:rsidR="00116911" w:rsidRDefault="00342FEE" w:rsidP="00B16531">
      <w:r>
        <w:t>T</w:t>
      </w:r>
      <w:r w:rsidR="00C3056C" w:rsidRPr="00B16531">
        <w:t xml:space="preserve">he application is not </w:t>
      </w:r>
      <w:r w:rsidR="00FD7A68" w:rsidRPr="00B16531">
        <w:t xml:space="preserve">seeking to introduce </w:t>
      </w:r>
      <w:r w:rsidR="000F19E6">
        <w:t>‘</w:t>
      </w:r>
      <w:r w:rsidR="00FD7A68" w:rsidRPr="00B16531">
        <w:t>new</w:t>
      </w:r>
      <w:r w:rsidR="000F19E6">
        <w:t>’</w:t>
      </w:r>
      <w:r w:rsidR="00FD7A68" w:rsidRPr="00B16531">
        <w:t xml:space="preserve"> </w:t>
      </w:r>
      <w:r w:rsidR="00BE5C11" w:rsidRPr="00B16531">
        <w:t xml:space="preserve">medical interventions for gender affirmation that would be used </w:t>
      </w:r>
      <w:r w:rsidR="00BD40D9" w:rsidRPr="00B16531">
        <w:t>in place</w:t>
      </w:r>
      <w:r w:rsidR="00914AD8" w:rsidRPr="00B16531">
        <w:t xml:space="preserve"> of current </w:t>
      </w:r>
      <w:r w:rsidR="004673F3" w:rsidRPr="00B16531">
        <w:t xml:space="preserve">medical interventions for gender affirmation. </w:t>
      </w:r>
      <w:r w:rsidR="00970DB6" w:rsidRPr="00B16531">
        <w:t xml:space="preserve">Further, the application is not </w:t>
      </w:r>
      <w:r w:rsidR="006E72E1">
        <w:t xml:space="preserve">requesting </w:t>
      </w:r>
      <w:r w:rsidR="005A4288" w:rsidRPr="00B16531">
        <w:t xml:space="preserve">material changes in how </w:t>
      </w:r>
      <w:r w:rsidR="00243D3C" w:rsidRPr="00B16531">
        <w:t xml:space="preserve">people </w:t>
      </w:r>
      <w:r w:rsidR="006E72E1">
        <w:t xml:space="preserve">receiving </w:t>
      </w:r>
      <w:r w:rsidR="004C29E1">
        <w:t xml:space="preserve">medical interventions for </w:t>
      </w:r>
      <w:r w:rsidR="00243D3C" w:rsidRPr="00B16531">
        <w:t>gender affirm</w:t>
      </w:r>
      <w:r w:rsidR="004C29E1">
        <w:t xml:space="preserve">ation </w:t>
      </w:r>
      <w:r w:rsidR="00B66B00" w:rsidRPr="00B16531">
        <w:t xml:space="preserve">are referred </w:t>
      </w:r>
      <w:r w:rsidR="00BA378B" w:rsidRPr="00B16531">
        <w:t xml:space="preserve">for treatment or managed </w:t>
      </w:r>
      <w:r w:rsidR="00855642" w:rsidRPr="00B16531">
        <w:t>by clinicians providing care.</w:t>
      </w:r>
    </w:p>
    <w:p w14:paraId="6AD95FC7" w14:textId="61390DCB" w:rsidR="004C29E1" w:rsidRPr="00B16531" w:rsidRDefault="007A673B" w:rsidP="00B16531">
      <w:r>
        <w:lastRenderedPageBreak/>
        <w:t xml:space="preserve">As the application </w:t>
      </w:r>
      <w:r w:rsidR="003F0085">
        <w:t xml:space="preserve">is only seeking </w:t>
      </w:r>
      <w:r w:rsidR="00491D9D">
        <w:t xml:space="preserve">universal </w:t>
      </w:r>
      <w:r w:rsidR="003F0085">
        <w:t xml:space="preserve">funding of </w:t>
      </w:r>
      <w:r w:rsidR="00491D9D">
        <w:t xml:space="preserve">medical interventions for gender affirmation </w:t>
      </w:r>
      <w:r w:rsidR="00D62B4A">
        <w:t xml:space="preserve">and not a </w:t>
      </w:r>
      <w:r w:rsidR="00AB2DC2">
        <w:t xml:space="preserve">material differences in the type of medical interventions for </w:t>
      </w:r>
      <w:r w:rsidR="00014ADC">
        <w:t xml:space="preserve">gender affirmation the comparator nominated is: ‘medical interventions for gender affirmation funded by </w:t>
      </w:r>
      <w:r w:rsidR="00CD23E5">
        <w:t xml:space="preserve">existing non-gender affirmation </w:t>
      </w:r>
      <w:r w:rsidR="00DD386D">
        <w:t>MBS items or patient out</w:t>
      </w:r>
      <w:r w:rsidR="003868F3">
        <w:t xml:space="preserve"> </w:t>
      </w:r>
      <w:r w:rsidR="00DD386D">
        <w:t>of</w:t>
      </w:r>
      <w:r w:rsidR="003868F3">
        <w:t xml:space="preserve"> </w:t>
      </w:r>
      <w:r w:rsidR="00DD386D">
        <w:t>pocket expenses.’</w:t>
      </w:r>
    </w:p>
    <w:p w14:paraId="3E3431F7" w14:textId="0BE78336"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p>
    <w:p w14:paraId="08ABF86A" w14:textId="1C58BA8B" w:rsidR="007042D3" w:rsidRDefault="004561FF" w:rsidP="004561FF">
      <w:pPr>
        <w:rPr>
          <w:b/>
          <w:bCs/>
        </w:rPr>
      </w:pPr>
      <w:r w:rsidRPr="00FC1AFC">
        <w:rPr>
          <w:b/>
          <w:bCs/>
        </w:rPr>
        <w:t>Patient consultations</w:t>
      </w:r>
      <w:r w:rsidR="00AA517B">
        <w:rPr>
          <w:b/>
          <w:bCs/>
        </w:rPr>
        <w:t>:</w:t>
      </w:r>
    </w:p>
    <w:p w14:paraId="6DE1CE96" w14:textId="7EF11DFE" w:rsidR="005264D4" w:rsidRDefault="00826500" w:rsidP="005264D4">
      <w:r>
        <w:t xml:space="preserve">MBS items marked with an ‘*’ are currently funded through the MBS but </w:t>
      </w:r>
      <w:r w:rsidR="00E9601E">
        <w:t xml:space="preserve">are not able to be </w:t>
      </w:r>
      <w:r w:rsidR="00840C56">
        <w:t xml:space="preserve">used for consultations with </w:t>
      </w:r>
      <w:r w:rsidR="00C03B22">
        <w:t xml:space="preserve">people with gender incongruence seeking </w:t>
      </w:r>
      <w:r>
        <w:t>gender affirming</w:t>
      </w:r>
      <w:r w:rsidR="005264D4">
        <w:t xml:space="preserve"> care. This application proposes</w:t>
      </w:r>
      <w:r w:rsidR="005A0E96">
        <w:t xml:space="preserve"> </w:t>
      </w:r>
      <w:r w:rsidR="00542226">
        <w:t xml:space="preserve">an amendment to the list of people eligible to have health assessment funded by Medicare to </w:t>
      </w:r>
      <w:r w:rsidR="005A0E96">
        <w:t>includ</w:t>
      </w:r>
      <w:r w:rsidR="00C524F4">
        <w:t xml:space="preserve">e </w:t>
      </w:r>
      <w:r w:rsidR="005A0E96">
        <w:t xml:space="preserve">people </w:t>
      </w:r>
      <w:r w:rsidR="000C3484">
        <w:t>with gender</w:t>
      </w:r>
      <w:r w:rsidR="00512B64">
        <w:t xml:space="preserve"> incongruence</w:t>
      </w:r>
      <w:r w:rsidR="000C3484">
        <w:t xml:space="preserve"> </w:t>
      </w:r>
      <w:r w:rsidR="00994CCD">
        <w:t>seeking gender affirming care</w:t>
      </w:r>
      <w:r w:rsidR="005264D4">
        <w:t>.</w:t>
      </w:r>
    </w:p>
    <w:p w14:paraId="4B4FCE01" w14:textId="37FA61C9" w:rsidR="007B2F68" w:rsidRDefault="000D6D66" w:rsidP="000D6D66">
      <w:r>
        <w:t xml:space="preserve">MBS items marked with an ‘**’ have </w:t>
      </w:r>
      <w:r w:rsidR="001415EA">
        <w:t>Associated Notes</w:t>
      </w:r>
      <w:r w:rsidR="00804B77">
        <w:t xml:space="preserve"> (AN.0.47)</w:t>
      </w:r>
      <w:r w:rsidR="001415EA">
        <w:t xml:space="preserve"> in the </w:t>
      </w:r>
      <w:r>
        <w:t xml:space="preserve">MBS </w:t>
      </w:r>
      <w:r w:rsidR="008B3B98">
        <w:t>resulting in these items being a</w:t>
      </w:r>
      <w:r>
        <w:t xml:space="preserve"> ‘poor fit’ for </w:t>
      </w:r>
      <w:r w:rsidR="001415EA">
        <w:t>providing consultations</w:t>
      </w:r>
      <w:r w:rsidR="009330BC">
        <w:t xml:space="preserve"> or multidisciplinary care</w:t>
      </w:r>
      <w:r w:rsidR="001415EA">
        <w:t xml:space="preserve"> </w:t>
      </w:r>
      <w:r w:rsidR="009330BC">
        <w:t xml:space="preserve">to people </w:t>
      </w:r>
      <w:r w:rsidR="0050118D">
        <w:t xml:space="preserve">receiving gender affirming </w:t>
      </w:r>
      <w:r w:rsidR="00C524F4">
        <w:t>care</w:t>
      </w:r>
      <w:r w:rsidR="0050118D">
        <w:t xml:space="preserve">. </w:t>
      </w:r>
      <w:r>
        <w:t xml:space="preserve">This </w:t>
      </w:r>
      <w:r w:rsidR="00CC6A2B">
        <w:t>application propose</w:t>
      </w:r>
      <w:r w:rsidR="00ED25D8">
        <w:t xml:space="preserve">s </w:t>
      </w:r>
      <w:r w:rsidR="00CC6A2B">
        <w:t>minor amendments</w:t>
      </w:r>
      <w:r w:rsidR="007B2F68">
        <w:t xml:space="preserve"> to the Asso</w:t>
      </w:r>
      <w:r w:rsidR="00BF55F2">
        <w:t>ciated Notes</w:t>
      </w:r>
      <w:r w:rsidR="00956090">
        <w:t xml:space="preserve"> or MBS item descriptor</w:t>
      </w:r>
      <w:r w:rsidR="00BF55F2">
        <w:t xml:space="preserve"> for the purposes of legitimising </w:t>
      </w:r>
      <w:r w:rsidR="00405C4C">
        <w:t>the use of these items for providing gender affirming care</w:t>
      </w:r>
      <w:r w:rsidR="00CD3D8A">
        <w:t>.</w:t>
      </w:r>
    </w:p>
    <w:p w14:paraId="05530A5C" w14:textId="77777777" w:rsidR="00BD7790" w:rsidRDefault="00184677" w:rsidP="004561FF">
      <w:r>
        <w:t>General practitioners</w:t>
      </w:r>
    </w:p>
    <w:p w14:paraId="7750B01D" w14:textId="77777777" w:rsidR="00BD7790" w:rsidRDefault="00826500" w:rsidP="00386BAA">
      <w:pPr>
        <w:pStyle w:val="ListParagraph"/>
        <w:numPr>
          <w:ilvl w:val="0"/>
          <w:numId w:val="23"/>
        </w:numPr>
      </w:pPr>
      <w:r>
        <w:t>Health Assessment</w:t>
      </w:r>
      <w:r w:rsidR="00994CCD">
        <w:t>s:</w:t>
      </w:r>
      <w:r w:rsidR="00670D1E">
        <w:t xml:space="preserve"> 70</w:t>
      </w:r>
      <w:r w:rsidR="000911ED">
        <w:t>1*</w:t>
      </w:r>
      <w:r w:rsidR="00921E4C">
        <w:t xml:space="preserve">, 703*, </w:t>
      </w:r>
      <w:r w:rsidR="00E9601E">
        <w:t>705*, 707*</w:t>
      </w:r>
    </w:p>
    <w:p w14:paraId="443ED69F" w14:textId="25F88C44" w:rsidR="00D31544" w:rsidRDefault="003F6B6C" w:rsidP="00386BAA">
      <w:pPr>
        <w:pStyle w:val="ListParagraph"/>
        <w:numPr>
          <w:ilvl w:val="0"/>
          <w:numId w:val="23"/>
        </w:numPr>
      </w:pPr>
      <w:r>
        <w:t>Chronic Disease Management</w:t>
      </w:r>
      <w:r w:rsidR="001555D9">
        <w:t>/Multidisciplinary Care Plan</w:t>
      </w:r>
      <w:r>
        <w:t>: 721</w:t>
      </w:r>
      <w:r w:rsidR="005974AB">
        <w:t>**</w:t>
      </w:r>
      <w:r>
        <w:t>, 723</w:t>
      </w:r>
      <w:r w:rsidR="005974AB">
        <w:t>**</w:t>
      </w:r>
      <w:r>
        <w:t>,</w:t>
      </w:r>
      <w:r w:rsidR="00DD3F49">
        <w:t xml:space="preserve"> 729</w:t>
      </w:r>
      <w:r w:rsidR="005974AB">
        <w:t>**</w:t>
      </w:r>
      <w:r w:rsidR="00DD3F49">
        <w:t>, 732</w:t>
      </w:r>
      <w:r w:rsidR="005974AB">
        <w:t>**</w:t>
      </w:r>
    </w:p>
    <w:p w14:paraId="3AFCB345" w14:textId="381E52CD" w:rsidR="00955904" w:rsidRDefault="004561FF" w:rsidP="00AE23FE">
      <w:pPr>
        <w:rPr>
          <w:b/>
          <w:bCs/>
        </w:rPr>
      </w:pPr>
      <w:r>
        <w:rPr>
          <w:b/>
          <w:bCs/>
        </w:rPr>
        <w:t>G</w:t>
      </w:r>
      <w:r w:rsidRPr="00BA7E70">
        <w:rPr>
          <w:b/>
          <w:bCs/>
        </w:rPr>
        <w:t>ender affirming surgeries</w:t>
      </w:r>
      <w:r>
        <w:rPr>
          <w:b/>
          <w:bCs/>
        </w:rPr>
        <w:t>:</w:t>
      </w:r>
    </w:p>
    <w:p w14:paraId="7EC6985F" w14:textId="4632511C" w:rsidR="00586893" w:rsidRDefault="00586893" w:rsidP="00CE5C3D">
      <w:r>
        <w:t xml:space="preserve">MBS items marked with an ‘*’ are currently </w:t>
      </w:r>
      <w:r w:rsidR="00CE5C3D">
        <w:t xml:space="preserve">funded through the MBS </w:t>
      </w:r>
      <w:r w:rsidR="00DA761D">
        <w:t xml:space="preserve">but have </w:t>
      </w:r>
      <w:r w:rsidR="00CE5C3D">
        <w:t>item descriptors preventing use for gender affirming surgeries</w:t>
      </w:r>
    </w:p>
    <w:p w14:paraId="4F1EB1B0" w14:textId="53E4A931" w:rsidR="0002722F" w:rsidRDefault="00586893" w:rsidP="00E11CBC">
      <w:r>
        <w:t xml:space="preserve">MBS items marked with an ‘**’ </w:t>
      </w:r>
      <w:r w:rsidR="00CE5C3D">
        <w:t xml:space="preserve">have MBS item descriptors that are a ‘poor fit’ for performing gender affirming </w:t>
      </w:r>
      <w:r w:rsidR="00DA761D">
        <w:t xml:space="preserve">surgeries. This </w:t>
      </w:r>
      <w:r w:rsidR="00CE5C3D" w:rsidRPr="001368EF">
        <w:t>cause</w:t>
      </w:r>
      <w:r w:rsidR="00DA761D">
        <w:t>s</w:t>
      </w:r>
      <w:r w:rsidR="00CE5C3D" w:rsidRPr="001368EF">
        <w:t xml:space="preserve"> anxiety to doctors using them as to whether they are using the appropriate </w:t>
      </w:r>
      <w:r w:rsidR="00CE5C3D">
        <w:t xml:space="preserve">MBS </w:t>
      </w:r>
      <w:r w:rsidR="00CE5C3D" w:rsidRPr="001368EF">
        <w:t>item</w:t>
      </w:r>
      <w:r w:rsidR="00AA726F">
        <w:t xml:space="preserve">. </w:t>
      </w:r>
      <w:r w:rsidR="00753203">
        <w:t>Further, some of t</w:t>
      </w:r>
      <w:r w:rsidR="008D4B04">
        <w:t xml:space="preserve">hese </w:t>
      </w:r>
      <w:r w:rsidR="00781A5A">
        <w:t xml:space="preserve">MBS </w:t>
      </w:r>
      <w:r w:rsidR="008D4B04">
        <w:t xml:space="preserve">items </w:t>
      </w:r>
      <w:r w:rsidR="00781A5A">
        <w:t>describe part of the surgical procedure</w:t>
      </w:r>
      <w:r w:rsidR="00753203">
        <w:t>(</w:t>
      </w:r>
      <w:r w:rsidR="00781A5A">
        <w:t>s</w:t>
      </w:r>
      <w:r w:rsidR="00753203">
        <w:t>)</w:t>
      </w:r>
      <w:r w:rsidR="00781A5A">
        <w:t xml:space="preserve"> </w:t>
      </w:r>
      <w:r w:rsidR="00BC7B08">
        <w:t xml:space="preserve">undertaken when </w:t>
      </w:r>
      <w:r w:rsidR="00781A5A">
        <w:t>perform</w:t>
      </w:r>
      <w:r w:rsidR="00BC7B08">
        <w:t>ing the gender affirming surgery</w:t>
      </w:r>
      <w:r w:rsidR="009F31D2">
        <w:t xml:space="preserve"> and </w:t>
      </w:r>
      <w:r w:rsidR="00BC7B08">
        <w:t xml:space="preserve">only partially fund the </w:t>
      </w:r>
      <w:r w:rsidR="00E11CBC">
        <w:t>entire service required</w:t>
      </w:r>
      <w:r w:rsidR="009F31D2">
        <w:t xml:space="preserve">. This scenario </w:t>
      </w:r>
      <w:r w:rsidR="00894558">
        <w:t xml:space="preserve">places </w:t>
      </w:r>
      <w:r w:rsidR="007E7EE0">
        <w:t xml:space="preserve">people </w:t>
      </w:r>
      <w:r w:rsidR="00894558">
        <w:t xml:space="preserve">in a scenario of being likely to incur </w:t>
      </w:r>
      <w:r w:rsidR="00240B5B">
        <w:t>high out</w:t>
      </w:r>
      <w:r w:rsidR="0009572C">
        <w:t xml:space="preserve"> </w:t>
      </w:r>
      <w:r w:rsidR="00240B5B">
        <w:t>of</w:t>
      </w:r>
      <w:r w:rsidR="0009572C">
        <w:t xml:space="preserve"> </w:t>
      </w:r>
      <w:r w:rsidR="00240B5B">
        <w:t>pocket expenses for some surgeries</w:t>
      </w:r>
      <w:r w:rsidR="00E11CBC">
        <w:t>.</w:t>
      </w:r>
    </w:p>
    <w:p w14:paraId="063BA8C7" w14:textId="53AF10CF" w:rsidR="00FA006E" w:rsidRDefault="00FA006E" w:rsidP="00E11CBC">
      <w:pPr>
        <w:rPr>
          <w:b/>
          <w:bCs/>
        </w:rPr>
      </w:pPr>
      <w:r>
        <w:t>It should be noted that with the implementation of the Plastic and Reconstructive Surgery Section item number changes of the MBS Review, which has now been announced for 1</w:t>
      </w:r>
      <w:r w:rsidRPr="00A42F81">
        <w:rPr>
          <w:vertAlign w:val="superscript"/>
        </w:rPr>
        <w:t>st</w:t>
      </w:r>
      <w:r>
        <w:t xml:space="preserve"> July 2023, there will be significant changes in this list and a “worsening of fit” </w:t>
      </w:r>
      <w:r w:rsidR="00B074FE">
        <w:t xml:space="preserve">for some procedures, as the Plastic Surgery Clinical Committee of the MBS Review </w:t>
      </w:r>
      <w:r w:rsidR="00C72055">
        <w:t>did not</w:t>
      </w:r>
      <w:r w:rsidR="00C773ED">
        <w:t xml:space="preserve"> </w:t>
      </w:r>
      <w:r w:rsidR="00B074FE">
        <w:t xml:space="preserve">consider the needs of </w:t>
      </w:r>
      <w:r w:rsidR="00C773ED">
        <w:t>people</w:t>
      </w:r>
      <w:r w:rsidR="00B074FE">
        <w:t xml:space="preserve"> with </w:t>
      </w:r>
      <w:r w:rsidR="00265868">
        <w:t>g</w:t>
      </w:r>
      <w:r w:rsidR="00B074FE">
        <w:t>ender incongruence</w:t>
      </w:r>
      <w:r w:rsidR="00FC6612">
        <w:t xml:space="preserve">. </w:t>
      </w:r>
      <w:r w:rsidR="00B074FE">
        <w:t>The applicants will be able to update the list below once the final items are announced (due to be 1</w:t>
      </w:r>
      <w:r w:rsidR="00B074FE" w:rsidRPr="00A42F81">
        <w:rPr>
          <w:vertAlign w:val="superscript"/>
        </w:rPr>
        <w:t>st</w:t>
      </w:r>
      <w:r w:rsidR="00B074FE">
        <w:t xml:space="preserve"> April 2023).</w:t>
      </w:r>
    </w:p>
    <w:p w14:paraId="2581907D" w14:textId="13DE9306" w:rsidR="00FA6001" w:rsidRPr="00265868" w:rsidRDefault="00FA6001" w:rsidP="00FA6001">
      <w:pPr>
        <w:rPr>
          <w:b/>
          <w:bCs/>
        </w:rPr>
      </w:pPr>
      <w:r w:rsidRPr="00265868">
        <w:rPr>
          <w:b/>
          <w:bCs/>
        </w:rPr>
        <w:t xml:space="preserve">Gender affirming </w:t>
      </w:r>
      <w:r w:rsidR="009F74F6" w:rsidRPr="00265868">
        <w:rPr>
          <w:b/>
          <w:bCs/>
        </w:rPr>
        <w:t>chest</w:t>
      </w:r>
      <w:r w:rsidRPr="00265868">
        <w:rPr>
          <w:b/>
          <w:bCs/>
        </w:rPr>
        <w:t xml:space="preserve"> surgery</w:t>
      </w:r>
    </w:p>
    <w:p w14:paraId="409CE3D1" w14:textId="4CF09D11" w:rsidR="00CD0A30" w:rsidRPr="002F31BC" w:rsidRDefault="00CD0A30" w:rsidP="00CD0A30">
      <w:pPr>
        <w:pStyle w:val="ListParagraph"/>
        <w:numPr>
          <w:ilvl w:val="0"/>
          <w:numId w:val="5"/>
        </w:numPr>
        <w:spacing w:after="0" w:line="240" w:lineRule="auto"/>
        <w:jc w:val="both"/>
      </w:pPr>
      <w:r>
        <w:t xml:space="preserve">Feminising chest surgery, by any method, including but not limited to, insertion of prostheses, autologous fat graft or local flaps: </w:t>
      </w:r>
      <w:r w:rsidR="00CC643E">
        <w:t>45528</w:t>
      </w:r>
      <w:r w:rsidR="00727771">
        <w:t>*</w:t>
      </w:r>
      <w:r w:rsidR="00CC643E">
        <w:t xml:space="preserve"> OR </w:t>
      </w:r>
      <w:r w:rsidR="00404AC2">
        <w:t>45060</w:t>
      </w:r>
      <w:r w:rsidR="00593448">
        <w:t>*</w:t>
      </w:r>
      <w:r w:rsidR="00CC643E">
        <w:t xml:space="preserve"> OR </w:t>
      </w:r>
      <w:r w:rsidR="00663B79">
        <w:t>45535</w:t>
      </w:r>
      <w:r w:rsidR="00094F80">
        <w:t>*</w:t>
      </w:r>
    </w:p>
    <w:p w14:paraId="5DDCA1F0" w14:textId="4EE84D11" w:rsidR="00CD0A30" w:rsidRDefault="00CD0A30" w:rsidP="00CD0A30">
      <w:pPr>
        <w:pStyle w:val="ListParagraph"/>
        <w:numPr>
          <w:ilvl w:val="0"/>
          <w:numId w:val="5"/>
        </w:numPr>
        <w:spacing w:after="0" w:line="240" w:lineRule="auto"/>
        <w:jc w:val="both"/>
      </w:pPr>
      <w:r>
        <w:t>M</w:t>
      </w:r>
      <w:r w:rsidRPr="002F31BC">
        <w:t>asculinising</w:t>
      </w:r>
      <w:r>
        <w:t xml:space="preserve"> chest surgery without surgical repositioning of the nipple areolar complex</w:t>
      </w:r>
      <w:r w:rsidR="00EF5896">
        <w:t>: 31524 (x2) O</w:t>
      </w:r>
      <w:r w:rsidR="0006509D">
        <w:t>R</w:t>
      </w:r>
      <w:r w:rsidR="00954890">
        <w:t xml:space="preserve"> 31525*</w:t>
      </w:r>
      <w:r w:rsidR="0006509D">
        <w:t xml:space="preserve"> </w:t>
      </w:r>
      <w:r w:rsidR="00954890">
        <w:t xml:space="preserve">OR 45520* (x2) OR </w:t>
      </w:r>
      <w:r w:rsidR="0006509D">
        <w:t>45522</w:t>
      </w:r>
      <w:r w:rsidR="00880CB0">
        <w:t xml:space="preserve"> (x2)</w:t>
      </w:r>
    </w:p>
    <w:p w14:paraId="743D6C4B" w14:textId="7E47BD2D" w:rsidR="00CD0A30" w:rsidRDefault="00CD0A30" w:rsidP="00CD0A30">
      <w:pPr>
        <w:pStyle w:val="ListParagraph"/>
        <w:numPr>
          <w:ilvl w:val="0"/>
          <w:numId w:val="5"/>
        </w:numPr>
        <w:spacing w:after="0" w:line="240" w:lineRule="auto"/>
        <w:jc w:val="both"/>
      </w:pPr>
      <w:r>
        <w:t>M</w:t>
      </w:r>
      <w:r w:rsidRPr="002F31BC">
        <w:t>asculinising</w:t>
      </w:r>
      <w:r>
        <w:t xml:space="preserve"> chest surgery with surgical repositioning of the nipple areolar complex</w:t>
      </w:r>
      <w:r w:rsidR="002609F2">
        <w:t xml:space="preserve">: </w:t>
      </w:r>
      <w:r w:rsidR="00163800">
        <w:t>31524 (x2) OR 31525* OR 45523</w:t>
      </w:r>
      <w:r w:rsidR="0072236E">
        <w:t>*</w:t>
      </w:r>
    </w:p>
    <w:p w14:paraId="73707FF7" w14:textId="5C101F18" w:rsidR="00CD0A30" w:rsidRPr="002F31BC" w:rsidRDefault="00CD0A30" w:rsidP="00CD0A30">
      <w:pPr>
        <w:pStyle w:val="ListParagraph"/>
        <w:numPr>
          <w:ilvl w:val="0"/>
          <w:numId w:val="5"/>
        </w:numPr>
        <w:spacing w:after="0" w:line="240" w:lineRule="auto"/>
        <w:jc w:val="both"/>
      </w:pPr>
      <w:r w:rsidRPr="002F31BC">
        <w:t>Revision</w:t>
      </w:r>
      <w:r>
        <w:t xml:space="preserve"> of</w:t>
      </w:r>
      <w:r w:rsidRPr="002F31BC">
        <w:t xml:space="preserve"> masculinising or feminising </w:t>
      </w:r>
      <w:r>
        <w:t xml:space="preserve">chest </w:t>
      </w:r>
      <w:r w:rsidRPr="002F31BC">
        <w:t>surgery</w:t>
      </w:r>
      <w:r w:rsidR="003778A4">
        <w:t>: No current MBS items</w:t>
      </w:r>
    </w:p>
    <w:p w14:paraId="3E2F65FB" w14:textId="77777777" w:rsidR="003E69D3" w:rsidRDefault="003E69D3" w:rsidP="00B06C11">
      <w:pPr>
        <w:spacing w:after="0" w:line="240" w:lineRule="auto"/>
        <w:jc w:val="both"/>
      </w:pPr>
    </w:p>
    <w:p w14:paraId="1C95E11B" w14:textId="77777777" w:rsidR="003E69D3" w:rsidRPr="00265868" w:rsidRDefault="003E69D3" w:rsidP="00EE1293">
      <w:pPr>
        <w:rPr>
          <w:b/>
          <w:bCs/>
        </w:rPr>
      </w:pPr>
      <w:r w:rsidRPr="00265868">
        <w:rPr>
          <w:b/>
          <w:bCs/>
        </w:rPr>
        <w:t>Genital reconfiguration surgery</w:t>
      </w:r>
    </w:p>
    <w:p w14:paraId="3CE996A9" w14:textId="23E6827D" w:rsidR="003E69D3" w:rsidRDefault="000767EC" w:rsidP="00EE1293">
      <w:pPr>
        <w:pStyle w:val="ListParagraph"/>
        <w:numPr>
          <w:ilvl w:val="0"/>
          <w:numId w:val="5"/>
        </w:numPr>
        <w:spacing w:after="0" w:line="240" w:lineRule="auto"/>
        <w:jc w:val="both"/>
      </w:pPr>
      <w:r>
        <w:rPr>
          <w:rFonts w:eastAsia="Times New Roman"/>
          <w:color w:val="000000"/>
        </w:rPr>
        <w:t>Penectomy and bilateral radical orchiectomy</w:t>
      </w:r>
      <w:r w:rsidR="00C37229">
        <w:t>: 30642</w:t>
      </w:r>
      <w:r w:rsidR="004B5445">
        <w:t>*</w:t>
      </w:r>
      <w:r w:rsidR="00C37229">
        <w:t xml:space="preserve"> (x2) AND 37405</w:t>
      </w:r>
    </w:p>
    <w:p w14:paraId="6845A0AB" w14:textId="01CCB37D" w:rsidR="003E69D3" w:rsidRDefault="003E69D3" w:rsidP="00EE1293">
      <w:pPr>
        <w:pStyle w:val="ListParagraph"/>
        <w:numPr>
          <w:ilvl w:val="0"/>
          <w:numId w:val="5"/>
        </w:numPr>
        <w:spacing w:after="0" w:line="240" w:lineRule="auto"/>
        <w:jc w:val="both"/>
      </w:pPr>
      <w:r>
        <w:t>Construction of neo-vagina by any method using penoscrotal skin</w:t>
      </w:r>
      <w:r w:rsidR="00C63B17">
        <w:t xml:space="preserve">: </w:t>
      </w:r>
      <w:r w:rsidR="00C60008">
        <w:t>35565*</w:t>
      </w:r>
      <w:r w:rsidR="00A20A9D">
        <w:t>*</w:t>
      </w:r>
    </w:p>
    <w:p w14:paraId="5231A0B4" w14:textId="4BA15C9F" w:rsidR="003E69D3" w:rsidRDefault="003E69D3" w:rsidP="00EE1293">
      <w:pPr>
        <w:pStyle w:val="ListParagraph"/>
        <w:numPr>
          <w:ilvl w:val="0"/>
          <w:numId w:val="5"/>
        </w:numPr>
        <w:spacing w:after="0" w:line="240" w:lineRule="auto"/>
        <w:jc w:val="both"/>
      </w:pPr>
      <w:r>
        <w:t>Construction of neo-vagina by skin grafting around a mould</w:t>
      </w:r>
      <w:r w:rsidR="00BF48BF">
        <w:t>:</w:t>
      </w:r>
      <w:r w:rsidR="006B08F3">
        <w:t xml:space="preserve"> </w:t>
      </w:r>
      <w:r w:rsidR="00BB5F6A">
        <w:t>35565</w:t>
      </w:r>
      <w:r w:rsidR="00C67535">
        <w:t>*</w:t>
      </w:r>
      <w:r w:rsidR="00BB5F6A">
        <w:t xml:space="preserve"> OR</w:t>
      </w:r>
      <w:r w:rsidR="00C67535">
        <w:t xml:space="preserve"> </w:t>
      </w:r>
      <w:r w:rsidR="006B08F3">
        <w:t>45451</w:t>
      </w:r>
    </w:p>
    <w:p w14:paraId="54EEF866" w14:textId="250E66FA" w:rsidR="003E69D3" w:rsidRDefault="003E69D3" w:rsidP="00EE1293">
      <w:pPr>
        <w:pStyle w:val="ListParagraph"/>
        <w:numPr>
          <w:ilvl w:val="0"/>
          <w:numId w:val="5"/>
        </w:numPr>
        <w:spacing w:after="0" w:line="240" w:lineRule="auto"/>
        <w:jc w:val="both"/>
      </w:pPr>
      <w:r>
        <w:t>Construction of neo-vagina by any method using intestinal segment</w:t>
      </w:r>
      <w:r w:rsidR="009C021C">
        <w:t xml:space="preserve">: </w:t>
      </w:r>
      <w:r w:rsidR="000D475E">
        <w:t>35565</w:t>
      </w:r>
      <w:r w:rsidR="00A20A9D">
        <w:t>**</w:t>
      </w:r>
    </w:p>
    <w:p w14:paraId="6EBC472E" w14:textId="68CC5EA4" w:rsidR="003E69D3" w:rsidRDefault="003E69D3" w:rsidP="00EE1293">
      <w:pPr>
        <w:pStyle w:val="ListParagraph"/>
        <w:numPr>
          <w:ilvl w:val="0"/>
          <w:numId w:val="5"/>
        </w:numPr>
        <w:spacing w:after="0" w:line="240" w:lineRule="auto"/>
        <w:jc w:val="both"/>
      </w:pPr>
      <w:r>
        <w:t>Revision of construction of neo-vagina surgery</w:t>
      </w:r>
      <w:r w:rsidR="009C021C">
        <w:t>:</w:t>
      </w:r>
      <w:r w:rsidR="00790BC9">
        <w:t xml:space="preserve"> No current MBS items</w:t>
      </w:r>
    </w:p>
    <w:p w14:paraId="56A48928" w14:textId="77777777" w:rsidR="00A64868" w:rsidRPr="002F31BC" w:rsidRDefault="00A64868" w:rsidP="00A64868">
      <w:pPr>
        <w:pStyle w:val="ListParagraph"/>
        <w:numPr>
          <w:ilvl w:val="0"/>
          <w:numId w:val="5"/>
        </w:numPr>
      </w:pPr>
      <w:r w:rsidRPr="002F31BC">
        <w:t xml:space="preserve">Hysterectomy with or without </w:t>
      </w:r>
      <w:proofErr w:type="spellStart"/>
      <w:r w:rsidRPr="002F31BC">
        <w:t>salpingo-oophorecomy</w:t>
      </w:r>
      <w:proofErr w:type="spellEnd"/>
      <w:r>
        <w:t>: 35750, 35751, 35753, 35754</w:t>
      </w:r>
    </w:p>
    <w:p w14:paraId="48039FA7" w14:textId="1DCD1806" w:rsidR="003E69D3" w:rsidRDefault="003E69D3" w:rsidP="00EE1293">
      <w:pPr>
        <w:pStyle w:val="ListParagraph"/>
        <w:numPr>
          <w:ilvl w:val="0"/>
          <w:numId w:val="5"/>
        </w:numPr>
        <w:spacing w:after="0" w:line="240" w:lineRule="auto"/>
        <w:jc w:val="both"/>
      </w:pPr>
      <w:r>
        <w:t>Construction of neo-phallus by any method using local flaps</w:t>
      </w:r>
      <w:r w:rsidR="00E54F17">
        <w:t>:</w:t>
      </w:r>
      <w:r w:rsidR="0017266C">
        <w:t xml:space="preserve"> 45006**</w:t>
      </w:r>
    </w:p>
    <w:p w14:paraId="4E10B1E5" w14:textId="3FD40DDA" w:rsidR="003E69D3" w:rsidRDefault="003E69D3" w:rsidP="00EE1293">
      <w:pPr>
        <w:pStyle w:val="ListParagraph"/>
        <w:numPr>
          <w:ilvl w:val="0"/>
          <w:numId w:val="5"/>
        </w:numPr>
        <w:spacing w:after="0" w:line="240" w:lineRule="auto"/>
        <w:jc w:val="both"/>
      </w:pPr>
      <w:r>
        <w:t>Construction of neo-phallus by</w:t>
      </w:r>
      <w:r w:rsidRPr="00E96CB5">
        <w:t xml:space="preserve"> </w:t>
      </w:r>
      <w:r>
        <w:t>microvascular transfer of free autologous tissue</w:t>
      </w:r>
      <w:r w:rsidR="00212581">
        <w:t>:</w:t>
      </w:r>
      <w:r w:rsidR="005B492B">
        <w:t xml:space="preserve"> 45562</w:t>
      </w:r>
      <w:r w:rsidR="00035318">
        <w:t xml:space="preserve">** OR </w:t>
      </w:r>
      <w:r w:rsidR="005B492B">
        <w:t>45564</w:t>
      </w:r>
      <w:r w:rsidR="001923F5">
        <w:t xml:space="preserve">** OR </w:t>
      </w:r>
      <w:r w:rsidR="005B492B">
        <w:t>45565</w:t>
      </w:r>
      <w:r w:rsidR="00971764">
        <w:t>**</w:t>
      </w:r>
    </w:p>
    <w:p w14:paraId="71856B11" w14:textId="693119F2" w:rsidR="003E69D3" w:rsidRDefault="003E69D3" w:rsidP="00EE1293">
      <w:pPr>
        <w:pStyle w:val="ListParagraph"/>
        <w:numPr>
          <w:ilvl w:val="0"/>
          <w:numId w:val="5"/>
        </w:numPr>
        <w:spacing w:after="0" w:line="240" w:lineRule="auto"/>
        <w:jc w:val="both"/>
      </w:pPr>
      <w:r>
        <w:t>Construction of neo-phallus by</w:t>
      </w:r>
      <w:r w:rsidRPr="00E96CB5">
        <w:t xml:space="preserve"> </w:t>
      </w:r>
      <w:r>
        <w:t>metoidioplasty</w:t>
      </w:r>
      <w:r w:rsidR="000E5A84">
        <w:t xml:space="preserve">: </w:t>
      </w:r>
      <w:r w:rsidR="00674DA6">
        <w:t>37423*</w:t>
      </w:r>
    </w:p>
    <w:p w14:paraId="266952F4" w14:textId="036170EC" w:rsidR="003E69D3" w:rsidRDefault="003E69D3" w:rsidP="00EE1293">
      <w:pPr>
        <w:pStyle w:val="ListParagraph"/>
        <w:numPr>
          <w:ilvl w:val="0"/>
          <w:numId w:val="5"/>
        </w:numPr>
        <w:spacing w:after="0" w:line="240" w:lineRule="auto"/>
        <w:jc w:val="both"/>
      </w:pPr>
      <w:r>
        <w:t>Revision of construction of neo-phallus surgery</w:t>
      </w:r>
      <w:r w:rsidR="00910F14">
        <w:t>: No current MBS items</w:t>
      </w:r>
    </w:p>
    <w:p w14:paraId="225C07D1" w14:textId="77777777" w:rsidR="003E69D3" w:rsidRDefault="003E69D3" w:rsidP="00B06C11">
      <w:pPr>
        <w:spacing w:after="0" w:line="240" w:lineRule="auto"/>
        <w:jc w:val="both"/>
      </w:pPr>
    </w:p>
    <w:p w14:paraId="12D2640E" w14:textId="77777777" w:rsidR="005834C5" w:rsidRPr="00265868" w:rsidRDefault="005834C5" w:rsidP="005834C5">
      <w:pPr>
        <w:rPr>
          <w:b/>
          <w:bCs/>
        </w:rPr>
      </w:pPr>
      <w:r w:rsidRPr="00265868">
        <w:rPr>
          <w:b/>
          <w:bCs/>
        </w:rPr>
        <w:t>Gender affirming facial procedures</w:t>
      </w:r>
    </w:p>
    <w:p w14:paraId="2C551998" w14:textId="0B28C4DA" w:rsidR="005834C5" w:rsidRDefault="005834C5" w:rsidP="005834C5">
      <w:pPr>
        <w:pStyle w:val="ListParagraph"/>
        <w:numPr>
          <w:ilvl w:val="0"/>
          <w:numId w:val="5"/>
        </w:numPr>
        <w:spacing w:after="0" w:line="240" w:lineRule="auto"/>
        <w:jc w:val="both"/>
      </w:pPr>
      <w:r>
        <w:t>Feminising/masculinising facial surgery, remodelling of forehead and orbits</w:t>
      </w:r>
      <w:r w:rsidR="009C47AD">
        <w:t>: 40600**</w:t>
      </w:r>
    </w:p>
    <w:p w14:paraId="57C3B203" w14:textId="11AAEBD7" w:rsidR="005834C5" w:rsidRDefault="005834C5" w:rsidP="005834C5">
      <w:pPr>
        <w:pStyle w:val="ListParagraph"/>
        <w:numPr>
          <w:ilvl w:val="0"/>
          <w:numId w:val="5"/>
        </w:numPr>
        <w:spacing w:after="0" w:line="240" w:lineRule="auto"/>
        <w:jc w:val="both"/>
      </w:pPr>
      <w:r>
        <w:t>Feminising/masculinising facial surgery, one or more mandibular ostectomies and mandibular reshaping if undertaken</w:t>
      </w:r>
      <w:r w:rsidR="007A74CD">
        <w:t>: No current MBS items</w:t>
      </w:r>
    </w:p>
    <w:p w14:paraId="0990F61C" w14:textId="51CE934A" w:rsidR="005834C5" w:rsidRDefault="005834C5" w:rsidP="005834C5">
      <w:pPr>
        <w:pStyle w:val="ListParagraph"/>
        <w:numPr>
          <w:ilvl w:val="0"/>
          <w:numId w:val="5"/>
        </w:numPr>
        <w:spacing w:after="0" w:line="240" w:lineRule="auto"/>
        <w:jc w:val="both"/>
      </w:pPr>
      <w:r>
        <w:t>Feminising/masculinising facial surgery, insertion of facial implants or bone grafts</w:t>
      </w:r>
      <w:r w:rsidR="00476D25">
        <w:t>: 45051</w:t>
      </w:r>
      <w:r w:rsidR="00750392">
        <w:t>*</w:t>
      </w:r>
    </w:p>
    <w:p w14:paraId="193E3B8F" w14:textId="56725AE2" w:rsidR="005834C5" w:rsidRDefault="005834C5" w:rsidP="005834C5">
      <w:pPr>
        <w:pStyle w:val="ListParagraph"/>
        <w:numPr>
          <w:ilvl w:val="0"/>
          <w:numId w:val="5"/>
        </w:numPr>
        <w:spacing w:after="0" w:line="240" w:lineRule="auto"/>
        <w:jc w:val="both"/>
      </w:pPr>
      <w:r>
        <w:t>Feminising/masculinising facial surgery, soft tissue surgery including skin advancement or local flaps to forehead or lips and including fat grafting</w:t>
      </w:r>
      <w:r w:rsidR="00660929">
        <w:t>: No current MBS items</w:t>
      </w:r>
    </w:p>
    <w:p w14:paraId="037F96F3" w14:textId="2D53FF49" w:rsidR="00C773ED" w:rsidRDefault="005834C5" w:rsidP="005834C5">
      <w:pPr>
        <w:pStyle w:val="ListParagraph"/>
        <w:numPr>
          <w:ilvl w:val="0"/>
          <w:numId w:val="5"/>
        </w:numPr>
        <w:spacing w:after="0" w:line="240" w:lineRule="auto"/>
        <w:jc w:val="both"/>
      </w:pPr>
      <w:r>
        <w:t>Revision of feminising/masculinising facial surgery</w:t>
      </w:r>
      <w:r w:rsidR="00660929">
        <w:t>: No current MBS items</w:t>
      </w:r>
    </w:p>
    <w:p w14:paraId="0A756A24" w14:textId="7BB09596" w:rsidR="00C773ED" w:rsidRDefault="00C773ED" w:rsidP="000C1D16">
      <w:pPr>
        <w:spacing w:after="0"/>
      </w:pPr>
    </w:p>
    <w:p w14:paraId="7BE4CD44" w14:textId="53566916" w:rsidR="00FA6001" w:rsidRPr="00265868" w:rsidRDefault="00FA6001" w:rsidP="00AC1AA8">
      <w:pPr>
        <w:spacing w:after="0" w:line="240" w:lineRule="auto"/>
        <w:jc w:val="both"/>
        <w:rPr>
          <w:b/>
          <w:bCs/>
        </w:rPr>
      </w:pPr>
      <w:r w:rsidRPr="00265868">
        <w:rPr>
          <w:b/>
          <w:bCs/>
        </w:rPr>
        <w:t>Gender affirming voice surgery</w:t>
      </w:r>
    </w:p>
    <w:p w14:paraId="03236110" w14:textId="5A9A6908" w:rsidR="00FA6001" w:rsidRPr="00AA517B" w:rsidRDefault="00FA6001" w:rsidP="00AA517B">
      <w:pPr>
        <w:pStyle w:val="ListParagraph"/>
        <w:numPr>
          <w:ilvl w:val="0"/>
          <w:numId w:val="19"/>
        </w:numPr>
      </w:pPr>
      <w:r w:rsidRPr="002F31BC">
        <w:t>Chondrolaryngoplasty</w:t>
      </w:r>
      <w:r w:rsidR="002833A9">
        <w:t xml:space="preserve">: </w:t>
      </w:r>
      <w:r w:rsidR="00F108F2">
        <w:t>41</w:t>
      </w:r>
      <w:r w:rsidR="006C1E16">
        <w:t xml:space="preserve">876, </w:t>
      </w:r>
      <w:r w:rsidR="002833A9">
        <w:t>41879</w:t>
      </w:r>
    </w:p>
    <w:p w14:paraId="24FC375A" w14:textId="16C38F6E"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77777777" w:rsidR="00FE257E" w:rsidRPr="00F4313D" w:rsidRDefault="00FE257E" w:rsidP="006E6CED">
      <w:pPr>
        <w:spacing w:after="0"/>
      </w:pPr>
    </w:p>
    <w:p w14:paraId="1E9E058E" w14:textId="25431613" w:rsidR="00FE257E" w:rsidRPr="00F4313D" w:rsidRDefault="005A5030" w:rsidP="00F4313D">
      <w:r w:rsidRPr="00F4313D">
        <w:t xml:space="preserve">MBS Guidelines </w:t>
      </w:r>
      <w:r w:rsidR="00997C59" w:rsidRPr="00F4313D">
        <w:t>state that</w:t>
      </w:r>
      <w:r w:rsidR="000978C1" w:rsidRPr="00F4313D">
        <w:t xml:space="preserve"> “if the proposed therapeutic technology is likely to replace an existing MBS</w:t>
      </w:r>
      <w:r w:rsidR="00450D20">
        <w:t xml:space="preserve"> </w:t>
      </w:r>
      <w:r w:rsidR="000978C1" w:rsidRPr="00F4313D">
        <w:t>listed service, the relevant comparator would be the existing therapeutic technology” (p</w:t>
      </w:r>
      <w:r w:rsidR="00386F18" w:rsidRPr="00F4313D">
        <w:t>. 36)</w:t>
      </w:r>
      <w:r w:rsidR="000978C1" w:rsidRPr="00F4313D">
        <w:t>.</w:t>
      </w:r>
    </w:p>
    <w:p w14:paraId="0B5FF701" w14:textId="512B706F" w:rsidR="00386F18" w:rsidRDefault="00386F18" w:rsidP="00F4313D">
      <w:r w:rsidRPr="00F4313D">
        <w:t xml:space="preserve">The </w:t>
      </w:r>
      <w:r w:rsidR="00956679">
        <w:t xml:space="preserve">current </w:t>
      </w:r>
      <w:r w:rsidRPr="00F4313D">
        <w:t xml:space="preserve">MBS </w:t>
      </w:r>
      <w:r w:rsidR="00D40163" w:rsidRPr="00F4313D">
        <w:t xml:space="preserve">items outlined </w:t>
      </w:r>
      <w:r w:rsidR="00956679">
        <w:t xml:space="preserve">above </w:t>
      </w:r>
      <w:r w:rsidR="00D40163" w:rsidRPr="00F4313D">
        <w:t>describe patient consultations and surgical procedures which may</w:t>
      </w:r>
      <w:r w:rsidR="00956679">
        <w:t xml:space="preserve"> be</w:t>
      </w:r>
      <w:r w:rsidR="00D40163" w:rsidRPr="00F4313D">
        <w:t xml:space="preserve"> </w:t>
      </w:r>
      <w:r w:rsidR="00EE3C32" w:rsidRPr="00F4313D">
        <w:t>provided to people receiving medical interventions for gender affirmation</w:t>
      </w:r>
      <w:r w:rsidR="00C520D1" w:rsidRPr="00F4313D">
        <w:t xml:space="preserve">. </w:t>
      </w:r>
      <w:r w:rsidR="009F2EB5" w:rsidRPr="00F4313D">
        <w:t xml:space="preserve">In the event that </w:t>
      </w:r>
      <w:r w:rsidR="009F2EB5" w:rsidRPr="00B16531">
        <w:t xml:space="preserve">MBS items </w:t>
      </w:r>
      <w:r w:rsidR="009F2EB5">
        <w:t xml:space="preserve">establishing a </w:t>
      </w:r>
      <w:r w:rsidR="009F2EB5" w:rsidRPr="00B16531">
        <w:t>universal funding mechanism for gender affirming medical interventions</w:t>
      </w:r>
      <w:r w:rsidR="009F2EB5">
        <w:t xml:space="preserve"> are created </w:t>
      </w:r>
      <w:r w:rsidR="00C01D4F">
        <w:t xml:space="preserve">than the use of these items would replace existing MBS listed services </w:t>
      </w:r>
      <w:r w:rsidR="007D7AD2">
        <w:t xml:space="preserve">which are not specific to </w:t>
      </w:r>
      <w:r w:rsidR="00F4313D">
        <w:t>gender affirmation.</w:t>
      </w:r>
    </w:p>
    <w:p w14:paraId="4BA0B2DA" w14:textId="086B2DD6" w:rsidR="00F4313D" w:rsidRPr="00F4313D" w:rsidRDefault="007A0315" w:rsidP="00F4313D">
      <w:r>
        <w:t>S</w:t>
      </w:r>
      <w:r w:rsidR="0024571D">
        <w:t>ome medical interventions</w:t>
      </w:r>
      <w:r w:rsidR="00EE6D88">
        <w:t xml:space="preserve"> used for gender affirmation are either not </w:t>
      </w:r>
      <w:r w:rsidR="00B0274F">
        <w:t xml:space="preserve">funded through MBS items (e.g. </w:t>
      </w:r>
      <w:r w:rsidR="0000580A">
        <w:t>face surgeries</w:t>
      </w:r>
      <w:r w:rsidR="000B4230">
        <w:t>) or</w:t>
      </w:r>
      <w:r w:rsidR="00B0274F">
        <w:t xml:space="preserve"> are not eligible for funding through the MBS when used for the purposes of gender affirmation (e.g. </w:t>
      </w:r>
      <w:r w:rsidR="00F63A4F">
        <w:t>feminising chest surgery/</w:t>
      </w:r>
      <w:r w:rsidR="00062089">
        <w:t xml:space="preserve">breast augmentation). </w:t>
      </w:r>
      <w:r w:rsidR="00DB5455">
        <w:t>Despite the lack of MBS funding these procedures are well-established for the purposes of gender affirmation and are considered to represent ‘</w:t>
      </w:r>
      <w:r w:rsidR="00D118ED">
        <w:t>standard medical management funded by out</w:t>
      </w:r>
      <w:r w:rsidR="003868F3">
        <w:t xml:space="preserve"> </w:t>
      </w:r>
      <w:r w:rsidR="00D118ED">
        <w:t>of</w:t>
      </w:r>
      <w:r w:rsidR="003868F3">
        <w:t xml:space="preserve"> </w:t>
      </w:r>
      <w:r w:rsidR="00D118ED">
        <w:t>pocket expenses.</w:t>
      </w:r>
      <w:r w:rsidR="00FC5A46">
        <w:t>’</w:t>
      </w:r>
    </w:p>
    <w:p w14:paraId="3BE3CF30" w14:textId="237486BC"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the proposed comparator, displace the proposed comparator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B75FD6">
      <w:pPr>
        <w:rPr>
          <w:rFonts w:ascii="Segoe UI" w:eastAsia="Segoe UI" w:hAnsi="Segoe UI"/>
          <w:b/>
          <w:color w:val="000000"/>
          <w:sz w:val="22"/>
        </w:rPr>
      </w:pPr>
    </w:p>
    <w:p w14:paraId="0A5F4C44" w14:textId="12CA17B4" w:rsidR="000627EF" w:rsidRPr="000627EF" w:rsidRDefault="000627EF" w:rsidP="00F36F01">
      <w:pPr>
        <w:pStyle w:val="Tickboxes"/>
        <w:ind w:left="0"/>
        <w:rPr>
          <w:rFonts w:ascii="Segoe UI" w:hAnsi="Segoe UI" w:cs="Segoe UI"/>
          <w:sz w:val="22"/>
          <w:szCs w:val="22"/>
        </w:rPr>
      </w:pPr>
      <w:r w:rsidRPr="000627EF">
        <w:rPr>
          <w:rFonts w:ascii="Segoe UI" w:hAnsi="Segoe UI" w:cs="Segoe UI"/>
          <w:sz w:val="22"/>
          <w:szCs w:val="22"/>
        </w:rPr>
        <w:lastRenderedPageBreak/>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w:t>
      </w:r>
    </w:p>
    <w:p w14:paraId="04FD711F" w14:textId="03E32ADB" w:rsidR="000627EF" w:rsidRPr="000627EF" w:rsidRDefault="000627EF" w:rsidP="00F36F01">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3243B3BE" w14:textId="6DFC0744" w:rsidR="000627EF" w:rsidRPr="000627EF" w:rsidRDefault="000627EF" w:rsidP="00F36F01">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Partial – in some cases, the proposed technology will replace the use of the comparator, but not in all cases</w:t>
      </w:r>
    </w:p>
    <w:p w14:paraId="6A535D15" w14:textId="516F7CCD" w:rsidR="000627EF" w:rsidRPr="000627EF" w:rsidRDefault="00790BEA" w:rsidP="00F36F01">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Pr>
          <w:rFonts w:ascii="Segoe UI" w:hAnsi="Segoe UI" w:cs="Segoe UI"/>
          <w:sz w:val="22"/>
          <w:szCs w:val="22"/>
        </w:rPr>
        <w:fldChar w:fldCharType="end"/>
      </w:r>
      <w:r w:rsidR="000627EF">
        <w:rPr>
          <w:rFonts w:ascii="Segoe UI" w:hAnsi="Segoe UI" w:cs="Segoe UI"/>
          <w:sz w:val="22"/>
          <w:szCs w:val="22"/>
        </w:rPr>
        <w:t xml:space="preserve"> </w:t>
      </w:r>
      <w:r w:rsidR="000627EF" w:rsidRPr="000627EF">
        <w:rPr>
          <w:rFonts w:ascii="Segoe UI" w:hAnsi="Segoe UI" w:cs="Segoe UI"/>
          <w:sz w:val="22"/>
          <w:szCs w:val="22"/>
        </w:rPr>
        <w:t>Full – subjects who receive the proposed intervention will not receive the comparato</w:t>
      </w:r>
      <w:r w:rsidR="000627EF">
        <w:rPr>
          <w:rFonts w:ascii="Segoe UI" w:hAnsi="Segoe UI" w:cs="Segoe UI"/>
          <w:sz w:val="22"/>
          <w:szCs w:val="22"/>
        </w:rPr>
        <w:t>r</w:t>
      </w:r>
    </w:p>
    <w:p w14:paraId="32AA0FD6" w14:textId="55C0ECCF" w:rsidR="000627EF" w:rsidRDefault="000627EF" w:rsidP="006E6CED">
      <w:pPr>
        <w:spacing w:after="0"/>
        <w:rPr>
          <w:rFonts w:ascii="Segoe UI" w:eastAsia="Segoe UI" w:hAnsi="Segoe UI"/>
          <w:b/>
          <w:color w:val="000000"/>
          <w:sz w:val="22"/>
        </w:rPr>
      </w:pPr>
    </w:p>
    <w:p w14:paraId="5565CDF0" w14:textId="0BCDE2AD"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D9A6633" w14:textId="77777777" w:rsidR="000627EF" w:rsidRPr="000D2096" w:rsidRDefault="000627EF" w:rsidP="006E6CED">
      <w:pPr>
        <w:spacing w:after="0"/>
      </w:pPr>
    </w:p>
    <w:p w14:paraId="674F8F96" w14:textId="2D33DC22" w:rsidR="000627EF" w:rsidRPr="000D2096" w:rsidRDefault="0079143D" w:rsidP="000D2096">
      <w:r w:rsidRPr="000D2096">
        <w:t>With the availability of a suite of MBS item</w:t>
      </w:r>
      <w:r w:rsidR="00CD2093" w:rsidRPr="000D2096">
        <w:t>s</w:t>
      </w:r>
      <w:r w:rsidRPr="000D2096">
        <w:t xml:space="preserve"> specific</w:t>
      </w:r>
      <w:r w:rsidR="001305CC">
        <w:t xml:space="preserve"> to</w:t>
      </w:r>
      <w:r w:rsidR="00CD2093" w:rsidRPr="000D2096">
        <w:t xml:space="preserve"> gender affirmation </w:t>
      </w:r>
      <w:r w:rsidR="00864F77">
        <w:t xml:space="preserve">surgeries </w:t>
      </w:r>
      <w:r w:rsidR="00CD2093" w:rsidRPr="000D2096">
        <w:t xml:space="preserve">it is expected that </w:t>
      </w:r>
      <w:r w:rsidR="00FB4F2A" w:rsidRPr="000D2096">
        <w:t xml:space="preserve">all </w:t>
      </w:r>
      <w:r w:rsidR="00B65D3F">
        <w:t>eligible services</w:t>
      </w:r>
      <w:r w:rsidR="00E759E1">
        <w:t xml:space="preserve"> rendered for the purposes of</w:t>
      </w:r>
      <w:r w:rsidR="00B65D3F">
        <w:t xml:space="preserve"> </w:t>
      </w:r>
      <w:r w:rsidR="00FB4F2A" w:rsidRPr="000D2096">
        <w:t xml:space="preserve">gender affirmation </w:t>
      </w:r>
      <w:r w:rsidR="00E759E1">
        <w:t>would be performed using the newly created items in place of existing non-gender affirmation specific MBS items</w:t>
      </w:r>
      <w:r w:rsidR="00FC5A46">
        <w:t xml:space="preserve"> or standard medical management funded by out</w:t>
      </w:r>
      <w:r w:rsidR="003868F3">
        <w:t xml:space="preserve"> </w:t>
      </w:r>
      <w:r w:rsidR="00FC5A46">
        <w:t>of</w:t>
      </w:r>
      <w:r w:rsidR="003868F3">
        <w:t xml:space="preserve"> </w:t>
      </w:r>
      <w:r w:rsidR="00FC5A46">
        <w:t>pocket expenses.</w:t>
      </w:r>
    </w:p>
    <w:p w14:paraId="68475C50" w14:textId="048B3745" w:rsidR="0016065A" w:rsidRDefault="0016065A" w:rsidP="006E6CED">
      <w:pPr>
        <w:spacing w:after="0"/>
        <w:rPr>
          <w:rFonts w:ascii="Segoe UI" w:eastAsia="Segoe UI" w:hAnsi="Segoe UI"/>
          <w:b/>
          <w:color w:val="000000"/>
          <w:sz w:val="32"/>
        </w:rPr>
      </w:pPr>
      <w:r>
        <w:rPr>
          <w:rFonts w:ascii="Segoe UI" w:eastAsia="Segoe UI" w:hAnsi="Segoe UI"/>
          <w:b/>
          <w:color w:val="000000"/>
          <w:sz w:val="32"/>
        </w:rPr>
        <w:t>Outcome</w:t>
      </w:r>
      <w:r w:rsidR="00770FA6">
        <w:rPr>
          <w:rFonts w:ascii="Segoe UI" w:eastAsia="Segoe UI" w:hAnsi="Segoe UI"/>
          <w:b/>
          <w:color w:val="000000"/>
          <w:sz w:val="32"/>
        </w:rPr>
        <w:t>s</w:t>
      </w:r>
    </w:p>
    <w:p w14:paraId="527F0163" w14:textId="5BFFD63C" w:rsidR="0016065A" w:rsidRDefault="0016065A" w:rsidP="0016065A">
      <w:pPr>
        <w:spacing w:after="0" w:line="240" w:lineRule="auto"/>
        <w:rPr>
          <w:rFonts w:ascii="Segoe UI" w:eastAsia="Segoe UI" w:hAnsi="Segoe UI"/>
          <w:b/>
          <w:color w:val="000000"/>
          <w:sz w:val="22"/>
        </w:rPr>
      </w:pPr>
    </w:p>
    <w:p w14:paraId="02698134" w14:textId="6A78FC7A" w:rsidR="00FA6D97" w:rsidRDefault="00FA6D97" w:rsidP="004C02B7">
      <w:pPr>
        <w:spacing w:after="0" w:line="240" w:lineRule="auto"/>
        <w:rPr>
          <w:rFonts w:ascii="Segoe UI" w:eastAsia="Segoe UI" w:hAnsi="Segoe UI"/>
          <w:bCs/>
          <w:color w:val="000000"/>
          <w:sz w:val="22"/>
        </w:rPr>
      </w:pPr>
      <w:r>
        <w:rPr>
          <w:rFonts w:ascii="Segoe UI" w:hAnsi="Segoe UI" w:cs="Segoe UI"/>
          <w:sz w:val="22"/>
          <w:szCs w:val="22"/>
        </w:rPr>
        <w:t>(P</w:t>
      </w:r>
      <w:r w:rsidRPr="00566CF9">
        <w:rPr>
          <w:rFonts w:ascii="Segoe UI" w:hAnsi="Segoe UI" w:cs="Segoe UI"/>
          <w:sz w:val="22"/>
          <w:szCs w:val="22"/>
        </w:rPr>
        <w:t xml:space="preserve">lease </w:t>
      </w:r>
      <w:r>
        <w:rPr>
          <w:rFonts w:ascii="Segoe UI" w:hAnsi="Segoe UI" w:cs="Segoe UI"/>
          <w:sz w:val="22"/>
          <w:szCs w:val="22"/>
        </w:rPr>
        <w:t xml:space="preserve">copy the below questions and complete </w:t>
      </w:r>
      <w:r w:rsidRPr="00566CF9">
        <w:rPr>
          <w:rFonts w:ascii="Segoe UI" w:hAnsi="Segoe UI" w:cs="Segoe UI"/>
          <w:sz w:val="22"/>
          <w:szCs w:val="22"/>
        </w:rPr>
        <w:t xml:space="preserve">for each </w:t>
      </w:r>
      <w:r>
        <w:rPr>
          <w:rFonts w:ascii="Segoe UI" w:hAnsi="Segoe UI" w:cs="Segoe UI"/>
          <w:sz w:val="22"/>
          <w:szCs w:val="22"/>
        </w:rPr>
        <w:t>outcome</w:t>
      </w:r>
      <w:r w:rsidRPr="00283AFE">
        <w:rPr>
          <w:rFonts w:ascii="Segoe UI" w:eastAsia="Segoe UI" w:hAnsi="Segoe UI"/>
          <w:bCs/>
          <w:color w:val="000000"/>
          <w:sz w:val="22"/>
        </w:rPr>
        <w:t>)</w:t>
      </w:r>
    </w:p>
    <w:p w14:paraId="3E7AD725" w14:textId="77777777" w:rsidR="00765B2C" w:rsidRDefault="00765B2C" w:rsidP="004C02B7">
      <w:pPr>
        <w:spacing w:after="0" w:line="240" w:lineRule="auto"/>
        <w:rPr>
          <w:rFonts w:ascii="Segoe UI" w:eastAsia="Segoe UI" w:hAnsi="Segoe UI"/>
          <w:bCs/>
          <w:color w:val="000000"/>
          <w:sz w:val="22"/>
        </w:rPr>
      </w:pPr>
    </w:p>
    <w:p w14:paraId="11303CD6" w14:textId="2CB04C3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4C02B7">
      <w:pPr>
        <w:spacing w:after="0" w:line="240" w:lineRule="auto"/>
        <w:rPr>
          <w:rFonts w:ascii="Segoe UI" w:eastAsia="Segoe UI" w:hAnsi="Segoe UI"/>
          <w:b/>
          <w:color w:val="000000"/>
          <w:sz w:val="22"/>
        </w:rPr>
      </w:pPr>
    </w:p>
    <w:p w14:paraId="41F91809" w14:textId="381E7015" w:rsidR="00005CD4" w:rsidRPr="00FA1F2F" w:rsidRDefault="00005CD4" w:rsidP="00FA1F2F">
      <w:pPr>
        <w:rPr>
          <w:b/>
          <w:bCs/>
        </w:rPr>
      </w:pPr>
      <w:r w:rsidRPr="00FA1F2F">
        <w:rPr>
          <w:b/>
          <w:bCs/>
        </w:rPr>
        <w:t>Global assessments</w:t>
      </w:r>
      <w:r w:rsidR="00263C9C">
        <w:rPr>
          <w:b/>
          <w:bCs/>
        </w:rPr>
        <w:t xml:space="preserve"> of medical gender affirmation</w:t>
      </w:r>
    </w:p>
    <w:p w14:paraId="6FA900E9" w14:textId="68BCF3D4" w:rsidR="00005CD4" w:rsidRDefault="00005CD4" w:rsidP="00FA1F2F">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benefits: </w:t>
      </w:r>
      <w:r w:rsidR="009C574C" w:rsidRPr="00FA1F2F">
        <w:t>Change from baseline in</w:t>
      </w:r>
      <w:r w:rsidR="008836B6" w:rsidRPr="00FA1F2F">
        <w:t xml:space="preserve"> </w:t>
      </w:r>
      <w:r w:rsidR="00893A77" w:rsidRPr="00A80DD4">
        <w:t xml:space="preserve">health-related </w:t>
      </w:r>
      <w:r w:rsidR="008836B6" w:rsidRPr="00A80DD4">
        <w:t>quality of life</w:t>
      </w:r>
      <w:r w:rsidR="008836B6" w:rsidRPr="00FA1F2F">
        <w:t xml:space="preserve"> </w:t>
      </w:r>
      <w:r w:rsidR="004257DA" w:rsidRPr="00FA1F2F">
        <w:t xml:space="preserve">after receiving medical interventions </w:t>
      </w:r>
      <w:r w:rsidR="00EF524D">
        <w:t xml:space="preserve">for </w:t>
      </w:r>
      <w:r w:rsidR="004257DA" w:rsidRPr="00FA1F2F">
        <w:t>gender affirm</w:t>
      </w:r>
      <w:r w:rsidR="005B5A3B" w:rsidRPr="00FA1F2F">
        <w:t>ation</w:t>
      </w:r>
    </w:p>
    <w:p w14:paraId="4D094BAD" w14:textId="466F8E0D" w:rsidR="002847BB" w:rsidRDefault="002847BB" w:rsidP="002847BB">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benefits: Change from baseline in </w:t>
      </w:r>
      <w:r w:rsidR="00C9678F">
        <w:t xml:space="preserve">frequency of </w:t>
      </w:r>
      <w:r w:rsidRPr="00FA1F2F">
        <w:t xml:space="preserve">psychological </w:t>
      </w:r>
      <w:r w:rsidR="00C9678F">
        <w:t xml:space="preserve">disorders </w:t>
      </w:r>
      <w:r w:rsidRPr="00FA1F2F">
        <w:t xml:space="preserve">after receiving medical interventions </w:t>
      </w:r>
      <w:r>
        <w:t>for</w:t>
      </w:r>
      <w:r w:rsidRPr="00FA1F2F">
        <w:t xml:space="preserve"> gender affirmation</w:t>
      </w:r>
      <w:r>
        <w:t xml:space="preserve"> </w:t>
      </w:r>
      <w:r w:rsidRPr="00FA1F2F">
        <w:t xml:space="preserve">(applicable only in people </w:t>
      </w:r>
      <w:r>
        <w:t>reporting</w:t>
      </w:r>
      <w:r w:rsidRPr="00FA1F2F">
        <w:t xml:space="preserve"> pre</w:t>
      </w:r>
      <w:r>
        <w:t>-treatment</w:t>
      </w:r>
      <w:r w:rsidRPr="00FA1F2F">
        <w:t xml:space="preserve"> </w:t>
      </w:r>
      <w:r w:rsidR="00C9678F">
        <w:t>psychological disorders</w:t>
      </w:r>
      <w:r w:rsidRPr="00FA1F2F">
        <w:t>)</w:t>
      </w:r>
    </w:p>
    <w:p w14:paraId="78A8FAF8" w14:textId="77777777" w:rsidR="002847BB" w:rsidRDefault="002847BB" w:rsidP="002847BB">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benefits: Change from baseline in frequency of suicidal ideation after receiving medical interventions </w:t>
      </w:r>
      <w:r>
        <w:t xml:space="preserve">for </w:t>
      </w:r>
      <w:r w:rsidRPr="00FA1F2F">
        <w:t xml:space="preserve">gender affirmation (applicable only in people </w:t>
      </w:r>
      <w:r>
        <w:t>reporting</w:t>
      </w:r>
      <w:r w:rsidRPr="00FA1F2F">
        <w:t xml:space="preserve"> pre</w:t>
      </w:r>
      <w:r>
        <w:t>-treatment</w:t>
      </w:r>
      <w:r w:rsidRPr="00FA1F2F">
        <w:t xml:space="preserve"> suicidal ideation)</w:t>
      </w:r>
    </w:p>
    <w:p w14:paraId="05B0F51B" w14:textId="77777777" w:rsidR="002847BB" w:rsidRDefault="002847BB" w:rsidP="002847BB">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benefits: Change from baseline in frequency of suicidal </w:t>
      </w:r>
      <w:r>
        <w:t>attempt</w:t>
      </w:r>
      <w:r w:rsidRPr="00FA1F2F">
        <w:t xml:space="preserve"> after receiving medical interventions </w:t>
      </w:r>
      <w:r>
        <w:t xml:space="preserve">for </w:t>
      </w:r>
      <w:r w:rsidRPr="00FA1F2F">
        <w:t xml:space="preserve">gender affirmation (applicable only in people </w:t>
      </w:r>
      <w:r>
        <w:t xml:space="preserve">reporting </w:t>
      </w:r>
      <w:r w:rsidRPr="00FA1F2F">
        <w:t>pre</w:t>
      </w:r>
      <w:r>
        <w:t>-treatment</w:t>
      </w:r>
      <w:r w:rsidRPr="00FA1F2F">
        <w:t xml:space="preserve"> </w:t>
      </w:r>
      <w:r>
        <w:t>attempt</w:t>
      </w:r>
      <w:r w:rsidRPr="00FA1F2F">
        <w:t>)</w:t>
      </w:r>
    </w:p>
    <w:p w14:paraId="14C34122" w14:textId="77777777" w:rsidR="007C525B" w:rsidRDefault="007C525B" w:rsidP="007C525B">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benefits: Change from baseline in </w:t>
      </w:r>
      <w:r>
        <w:t>gender dysphoria</w:t>
      </w:r>
      <w:r w:rsidRPr="00FA1F2F">
        <w:t xml:space="preserve"> after receiving medical interventions </w:t>
      </w:r>
      <w:r>
        <w:t xml:space="preserve">for </w:t>
      </w:r>
      <w:r w:rsidRPr="00FA1F2F">
        <w:t>gender affirmation</w:t>
      </w:r>
      <w:r>
        <w:t xml:space="preserve"> </w:t>
      </w:r>
      <w:r w:rsidRPr="00FA1F2F">
        <w:t xml:space="preserve">(applicable only in people </w:t>
      </w:r>
      <w:r>
        <w:t>reporting</w:t>
      </w:r>
      <w:r w:rsidRPr="00FA1F2F">
        <w:t xml:space="preserve"> pre</w:t>
      </w:r>
      <w:r>
        <w:t>-treatment</w:t>
      </w:r>
      <w:r w:rsidRPr="00FA1F2F">
        <w:t xml:space="preserve"> </w:t>
      </w:r>
      <w:r>
        <w:t>gender dysphoria</w:t>
      </w:r>
      <w:r w:rsidRPr="00FA1F2F">
        <w:t>)</w:t>
      </w:r>
    </w:p>
    <w:p w14:paraId="0EDA5AAA" w14:textId="7C2503BD" w:rsidR="004F2DC7" w:rsidRPr="00FA1F2F" w:rsidRDefault="004F2DC7" w:rsidP="00FA1F2F">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benefits: Change from baseline in </w:t>
      </w:r>
      <w:r w:rsidR="008074BE" w:rsidRPr="00FA1F2F">
        <w:t>body satisfaction/attitudes/</w:t>
      </w:r>
      <w:r w:rsidR="00EB0412" w:rsidRPr="00FA1F2F">
        <w:t xml:space="preserve">image </w:t>
      </w:r>
      <w:r w:rsidRPr="00FA1F2F">
        <w:t xml:space="preserve">after receiving medical interventions </w:t>
      </w:r>
      <w:r w:rsidR="00EF524D">
        <w:t>for</w:t>
      </w:r>
      <w:r w:rsidRPr="00FA1F2F">
        <w:t xml:space="preserve"> gender affirmation</w:t>
      </w:r>
    </w:p>
    <w:p w14:paraId="6242185D" w14:textId="52A965E9" w:rsidR="00E400A2" w:rsidRPr="00FA1F2F" w:rsidRDefault="005B5A3B" w:rsidP="00FA1F2F">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benefits: </w:t>
      </w:r>
      <w:r w:rsidR="00C97876" w:rsidRPr="00FA1F2F">
        <w:t>Patient reported satisfaction</w:t>
      </w:r>
      <w:r w:rsidR="00E400A2" w:rsidRPr="00FA1F2F">
        <w:t xml:space="preserve">/regret after receiving medical interventions </w:t>
      </w:r>
      <w:r w:rsidR="00EF524D">
        <w:t>for</w:t>
      </w:r>
      <w:r w:rsidR="00E400A2" w:rsidRPr="00FA1F2F">
        <w:t xml:space="preserve"> gender affirmation</w:t>
      </w:r>
    </w:p>
    <w:p w14:paraId="3668CDE6" w14:textId="19E59C98" w:rsidR="00444377" w:rsidRPr="00FA1F2F" w:rsidRDefault="00444377" w:rsidP="00FA1F2F">
      <w:pPr>
        <w:rPr>
          <w:b/>
          <w:bCs/>
        </w:rPr>
      </w:pPr>
      <w:r w:rsidRPr="00FA1F2F">
        <w:rPr>
          <w:b/>
          <w:bCs/>
        </w:rPr>
        <w:lastRenderedPageBreak/>
        <w:t>Treatment-specific assessments: Surgical procedures</w:t>
      </w:r>
    </w:p>
    <w:p w14:paraId="4789B5BC" w14:textId="4D7C2808" w:rsidR="00826DE8" w:rsidRDefault="00826DE8" w:rsidP="00826DE8">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benefits: </w:t>
      </w:r>
      <w:r>
        <w:t>A</w:t>
      </w:r>
      <w:r w:rsidR="00EA059B">
        <w:t xml:space="preserve">ny of the </w:t>
      </w:r>
      <w:r>
        <w:t>health benefit (efficacy) outcomes nominated for the global assessment of medical interventions for gender affirmation, plus</w:t>
      </w:r>
    </w:p>
    <w:p w14:paraId="51AC0C5F" w14:textId="246472B0" w:rsidR="00826DE8" w:rsidRPr="00FA1F2F" w:rsidRDefault="00826DE8" w:rsidP="00826DE8">
      <w:r w:rsidRPr="00FA1F2F">
        <w:fldChar w:fldCharType="begin">
          <w:ffData>
            <w:name w:val=""/>
            <w:enabled/>
            <w:calcOnExit w:val="0"/>
            <w:checkBox>
              <w:sizeAuto/>
              <w:default w:val="1"/>
            </w:checkBox>
          </w:ffData>
        </w:fldChar>
      </w:r>
      <w:r w:rsidRPr="00FA1F2F">
        <w:instrText xml:space="preserve"> FORMCHECKBOX </w:instrText>
      </w:r>
      <w:r w:rsidR="00457327">
        <w:fldChar w:fldCharType="separate"/>
      </w:r>
      <w:r w:rsidRPr="00FA1F2F">
        <w:fldChar w:fldCharType="end"/>
      </w:r>
      <w:r w:rsidRPr="00FA1F2F">
        <w:t xml:space="preserve"> Health harms: Safety signals reported for </w:t>
      </w:r>
      <w:r>
        <w:t xml:space="preserve">gender affirming surgical procedures </w:t>
      </w:r>
      <w:r w:rsidRPr="00FA1F2F">
        <w:t xml:space="preserve">(e.g. </w:t>
      </w:r>
      <w:r>
        <w:t xml:space="preserve">rate </w:t>
      </w:r>
      <w:r w:rsidR="00F603BD">
        <w:t xml:space="preserve">and nature </w:t>
      </w:r>
      <w:r>
        <w:t>of surgical complications</w:t>
      </w:r>
      <w:r w:rsidR="004F79A8">
        <w:t xml:space="preserve">, </w:t>
      </w:r>
      <w:r w:rsidR="00F603BD">
        <w:t>rate of revision</w:t>
      </w:r>
      <w:r w:rsidR="00470AA6">
        <w:t xml:space="preserve"> </w:t>
      </w:r>
      <w:r w:rsidR="000C5763">
        <w:t xml:space="preserve">procedures </w:t>
      </w:r>
      <w:r w:rsidR="00470AA6">
        <w:t>required after gender affirming surgical procedures)</w:t>
      </w:r>
    </w:p>
    <w:p w14:paraId="3B869BED" w14:textId="15B522BC" w:rsidR="004C02B7"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as a result of the test information</w:t>
      </w:r>
      <w:r w:rsidR="004C02B7">
        <w:rPr>
          <w:rFonts w:ascii="Segoe UI" w:eastAsia="Segoe UI" w:hAnsi="Segoe UI"/>
          <w:b/>
          <w:color w:val="000000"/>
          <w:sz w:val="22"/>
        </w:rPr>
        <w:t>:</w:t>
      </w:r>
    </w:p>
    <w:p w14:paraId="36189B68" w14:textId="77777777" w:rsidR="004C02B7" w:rsidRDefault="004C02B7" w:rsidP="004C02B7">
      <w:pPr>
        <w:spacing w:after="0" w:line="240" w:lineRule="auto"/>
        <w:rPr>
          <w:rFonts w:ascii="Segoe UI" w:eastAsia="Segoe UI" w:hAnsi="Segoe UI"/>
          <w:b/>
          <w:color w:val="000000"/>
          <w:sz w:val="22"/>
        </w:rPr>
      </w:pPr>
    </w:p>
    <w:p w14:paraId="690EA31F" w14:textId="04829D5D" w:rsidR="004C02B7" w:rsidRPr="00256624" w:rsidRDefault="00773B0A" w:rsidP="00256624">
      <w:r w:rsidRPr="00256624">
        <w:t>Not applicable</w:t>
      </w:r>
      <w:r w:rsidR="00256624" w:rsidRPr="00256624">
        <w:t>. The application does not relate to the use of an investigative test.</w:t>
      </w:r>
    </w:p>
    <w:p w14:paraId="51234613" w14:textId="244CDB64" w:rsidR="00566CF9" w:rsidRDefault="00566CF9" w:rsidP="00566CF9">
      <w:pPr>
        <w:rPr>
          <w:rFonts w:ascii="Segoe UI" w:eastAsia="Segoe UI" w:hAnsi="Segoe UI"/>
          <w:b/>
          <w:color w:val="000000"/>
          <w:sz w:val="32"/>
        </w:rPr>
      </w:pPr>
      <w:r>
        <w:rPr>
          <w:rFonts w:ascii="Segoe UI" w:eastAsia="Segoe UI" w:hAnsi="Segoe UI"/>
          <w:b/>
          <w:color w:val="000000"/>
          <w:sz w:val="32"/>
        </w:rPr>
        <w:t>Proposed MBS items</w:t>
      </w:r>
    </w:p>
    <w:p w14:paraId="65E4A37C" w14:textId="78AFA25A" w:rsidR="009C0554" w:rsidRDefault="009C0554" w:rsidP="009C0554">
      <w:pPr>
        <w:rPr>
          <w:rFonts w:ascii="Segoe UI" w:eastAsia="Segoe UI" w:hAnsi="Segoe UI"/>
          <w:b/>
          <w:color w:val="000000"/>
          <w:sz w:val="22"/>
        </w:rPr>
      </w:pPr>
      <w:r>
        <w:rPr>
          <w:rFonts w:ascii="Segoe UI" w:eastAsia="Segoe UI" w:hAnsi="Segoe UI"/>
          <w:b/>
          <w:color w:val="000000"/>
          <w:sz w:val="22"/>
        </w:rPr>
        <w:t>How is the technology/service funded at present? (for example: research funding; State-based funding; self-funded by patients; no funding or payments):</w:t>
      </w:r>
    </w:p>
    <w:p w14:paraId="46D21F2F" w14:textId="74E37370" w:rsidR="00514D56" w:rsidRDefault="00514D56" w:rsidP="004A6CCD">
      <w:r w:rsidRPr="002D3DE8">
        <w:t xml:space="preserve">There is no </w:t>
      </w:r>
      <w:r>
        <w:t xml:space="preserve">universal </w:t>
      </w:r>
      <w:r w:rsidRPr="002D3DE8">
        <w:t>funding</w:t>
      </w:r>
      <w:r>
        <w:t xml:space="preserve"> program for the range of medical interventions associated with gender affirmation that</w:t>
      </w:r>
      <w:r w:rsidR="006415C4">
        <w:t xml:space="preserve"> are being requested for funding through this application</w:t>
      </w:r>
      <w:r>
        <w:t>.</w:t>
      </w:r>
    </w:p>
    <w:p w14:paraId="42BD2691" w14:textId="6B202E1B" w:rsidR="00514D56" w:rsidRDefault="00514D56" w:rsidP="004A6CCD">
      <w:r>
        <w:t>Some patient consultations</w:t>
      </w:r>
      <w:r w:rsidR="002A1FC1">
        <w:t xml:space="preserve"> and multidisciplinary care conferences</w:t>
      </w:r>
      <w:r>
        <w:t xml:space="preserve"> would be funded through </w:t>
      </w:r>
      <w:r w:rsidR="002A1FC1">
        <w:t xml:space="preserve">current </w:t>
      </w:r>
      <w:r>
        <w:t>MBS items for attendances with general practitioners, specialists, sexual health medicine practitioners and psychiatrists</w:t>
      </w:r>
      <w:r w:rsidR="00742E3E">
        <w:t xml:space="preserve"> as outlined in the table below</w:t>
      </w:r>
      <w:r>
        <w:t>.</w:t>
      </w:r>
    </w:p>
    <w:tbl>
      <w:tblPr>
        <w:tblStyle w:val="TableGrid"/>
        <w:tblW w:w="5000" w:type="pct"/>
        <w:tblLook w:val="04A0" w:firstRow="1" w:lastRow="0" w:firstColumn="1" w:lastColumn="0" w:noHBand="0" w:noVBand="1"/>
      </w:tblPr>
      <w:tblGrid>
        <w:gridCol w:w="2367"/>
        <w:gridCol w:w="2366"/>
        <w:gridCol w:w="2366"/>
        <w:gridCol w:w="2366"/>
      </w:tblGrid>
      <w:tr w:rsidR="00874F91" w14:paraId="7C4C29A1" w14:textId="77777777" w:rsidTr="002A1FC1">
        <w:tc>
          <w:tcPr>
            <w:tcW w:w="1250" w:type="pct"/>
            <w:shd w:val="clear" w:color="auto" w:fill="BFBFBF" w:themeFill="background1" w:themeFillShade="BF"/>
          </w:tcPr>
          <w:p w14:paraId="2ACC8D68" w14:textId="77777777" w:rsidR="00874F91" w:rsidRPr="002A1FC1" w:rsidRDefault="00874F91" w:rsidP="004A6CCD">
            <w:pPr>
              <w:rPr>
                <w:b/>
                <w:bCs/>
                <w:sz w:val="20"/>
                <w:szCs w:val="20"/>
              </w:rPr>
            </w:pPr>
          </w:p>
        </w:tc>
        <w:tc>
          <w:tcPr>
            <w:tcW w:w="1250" w:type="pct"/>
            <w:shd w:val="clear" w:color="auto" w:fill="BFBFBF" w:themeFill="background1" w:themeFillShade="BF"/>
          </w:tcPr>
          <w:p w14:paraId="045992BF" w14:textId="796BE5F4" w:rsidR="00874F91" w:rsidRPr="002A1FC1" w:rsidRDefault="00874F91" w:rsidP="004A6CCD">
            <w:pPr>
              <w:rPr>
                <w:b/>
                <w:bCs/>
                <w:sz w:val="20"/>
                <w:szCs w:val="20"/>
              </w:rPr>
            </w:pPr>
            <w:r w:rsidRPr="002A1FC1">
              <w:rPr>
                <w:b/>
                <w:bCs/>
                <w:sz w:val="20"/>
                <w:szCs w:val="20"/>
              </w:rPr>
              <w:t>Patient consultations</w:t>
            </w:r>
          </w:p>
        </w:tc>
        <w:tc>
          <w:tcPr>
            <w:tcW w:w="1250" w:type="pct"/>
            <w:shd w:val="clear" w:color="auto" w:fill="BFBFBF" w:themeFill="background1" w:themeFillShade="BF"/>
          </w:tcPr>
          <w:p w14:paraId="7B5F5332" w14:textId="378F7DD7" w:rsidR="00874F91" w:rsidRPr="002A1FC1" w:rsidRDefault="00874F91" w:rsidP="004A6CCD">
            <w:pPr>
              <w:rPr>
                <w:b/>
                <w:bCs/>
                <w:sz w:val="20"/>
                <w:szCs w:val="20"/>
              </w:rPr>
            </w:pPr>
            <w:r w:rsidRPr="002A1FC1">
              <w:rPr>
                <w:b/>
                <w:bCs/>
                <w:sz w:val="20"/>
                <w:szCs w:val="20"/>
              </w:rPr>
              <w:t>Multidisciplinary care conference, Organise</w:t>
            </w:r>
          </w:p>
        </w:tc>
        <w:tc>
          <w:tcPr>
            <w:tcW w:w="1250" w:type="pct"/>
            <w:shd w:val="clear" w:color="auto" w:fill="BFBFBF" w:themeFill="background1" w:themeFillShade="BF"/>
          </w:tcPr>
          <w:p w14:paraId="13078CA5" w14:textId="7929BD95" w:rsidR="00874F91" w:rsidRPr="002A1FC1" w:rsidRDefault="00874F91" w:rsidP="004A6CCD">
            <w:pPr>
              <w:rPr>
                <w:b/>
                <w:bCs/>
                <w:sz w:val="20"/>
                <w:szCs w:val="20"/>
              </w:rPr>
            </w:pPr>
            <w:r w:rsidRPr="002A1FC1">
              <w:rPr>
                <w:b/>
                <w:bCs/>
                <w:sz w:val="20"/>
                <w:szCs w:val="20"/>
              </w:rPr>
              <w:t>Multidisciplinary care conference, Attend</w:t>
            </w:r>
          </w:p>
        </w:tc>
      </w:tr>
      <w:tr w:rsidR="00874F91" w14:paraId="22FF5F8D" w14:textId="77777777" w:rsidTr="00874F91">
        <w:tc>
          <w:tcPr>
            <w:tcW w:w="1250" w:type="pct"/>
          </w:tcPr>
          <w:p w14:paraId="10E5ED6B" w14:textId="5252FC0A" w:rsidR="00874F91" w:rsidRPr="002A1FC1" w:rsidRDefault="00874F91" w:rsidP="004A6CCD">
            <w:pPr>
              <w:rPr>
                <w:sz w:val="20"/>
                <w:szCs w:val="20"/>
              </w:rPr>
            </w:pPr>
            <w:r w:rsidRPr="002A1FC1">
              <w:rPr>
                <w:sz w:val="20"/>
                <w:szCs w:val="20"/>
              </w:rPr>
              <w:t>General practitioners, complex consultations</w:t>
            </w:r>
          </w:p>
        </w:tc>
        <w:tc>
          <w:tcPr>
            <w:tcW w:w="1250" w:type="pct"/>
          </w:tcPr>
          <w:p w14:paraId="5FD1D2F3" w14:textId="6181FF61" w:rsidR="00874F91" w:rsidRPr="002A1FC1" w:rsidRDefault="00874F91" w:rsidP="004A6CCD">
            <w:pPr>
              <w:rPr>
                <w:sz w:val="20"/>
                <w:szCs w:val="20"/>
              </w:rPr>
            </w:pPr>
            <w:r w:rsidRPr="002A1FC1">
              <w:rPr>
                <w:sz w:val="20"/>
                <w:szCs w:val="20"/>
              </w:rPr>
              <w:t>23, 36, 44</w:t>
            </w:r>
          </w:p>
        </w:tc>
        <w:tc>
          <w:tcPr>
            <w:tcW w:w="1250" w:type="pct"/>
          </w:tcPr>
          <w:p w14:paraId="0F968D25" w14:textId="6AA74196" w:rsidR="00874F91" w:rsidRPr="002A1FC1" w:rsidRDefault="00874F91" w:rsidP="004A6CCD">
            <w:pPr>
              <w:rPr>
                <w:sz w:val="20"/>
                <w:szCs w:val="20"/>
              </w:rPr>
            </w:pPr>
            <w:r w:rsidRPr="002A1FC1">
              <w:rPr>
                <w:sz w:val="20"/>
                <w:szCs w:val="20"/>
              </w:rPr>
              <w:t>735, 739, 743</w:t>
            </w:r>
          </w:p>
        </w:tc>
        <w:tc>
          <w:tcPr>
            <w:tcW w:w="1250" w:type="pct"/>
          </w:tcPr>
          <w:p w14:paraId="1DB18841" w14:textId="2D8C0C9B" w:rsidR="00874F91" w:rsidRPr="002A1FC1" w:rsidRDefault="00874F91" w:rsidP="004A6CCD">
            <w:pPr>
              <w:rPr>
                <w:sz w:val="20"/>
                <w:szCs w:val="20"/>
              </w:rPr>
            </w:pPr>
            <w:r w:rsidRPr="002A1FC1">
              <w:rPr>
                <w:sz w:val="20"/>
                <w:szCs w:val="20"/>
              </w:rPr>
              <w:t>747, 750, 758</w:t>
            </w:r>
          </w:p>
        </w:tc>
      </w:tr>
      <w:tr w:rsidR="00874F91" w14:paraId="3CA43E26" w14:textId="77777777" w:rsidTr="00874F91">
        <w:tc>
          <w:tcPr>
            <w:tcW w:w="1250" w:type="pct"/>
          </w:tcPr>
          <w:p w14:paraId="3A017765" w14:textId="5B44561D" w:rsidR="00874F91" w:rsidRPr="002A1FC1" w:rsidRDefault="00874F91" w:rsidP="004A6CCD">
            <w:pPr>
              <w:rPr>
                <w:sz w:val="20"/>
                <w:szCs w:val="20"/>
              </w:rPr>
            </w:pPr>
            <w:r w:rsidRPr="002A1FC1">
              <w:rPr>
                <w:sz w:val="20"/>
                <w:szCs w:val="20"/>
              </w:rPr>
              <w:t>Specialists</w:t>
            </w:r>
            <w:r w:rsidR="00F019D9">
              <w:rPr>
                <w:sz w:val="20"/>
                <w:szCs w:val="20"/>
              </w:rPr>
              <w:t xml:space="preserve"> </w:t>
            </w:r>
            <w:r w:rsidR="006A741A">
              <w:rPr>
                <w:sz w:val="20"/>
                <w:szCs w:val="20"/>
              </w:rPr>
              <w:t>(</w:t>
            </w:r>
            <w:r w:rsidR="006A741A" w:rsidRPr="0098363F">
              <w:rPr>
                <w:sz w:val="20"/>
                <w:szCs w:val="20"/>
              </w:rPr>
              <w:t>surgeons, endocrinologists</w:t>
            </w:r>
            <w:r w:rsidR="0098363F" w:rsidRPr="0098363F">
              <w:rPr>
                <w:sz w:val="20"/>
                <w:szCs w:val="20"/>
              </w:rPr>
              <w:t>, urologists, gynaecologists)</w:t>
            </w:r>
          </w:p>
        </w:tc>
        <w:tc>
          <w:tcPr>
            <w:tcW w:w="1250" w:type="pct"/>
          </w:tcPr>
          <w:p w14:paraId="654E28FE" w14:textId="1C4C7D95" w:rsidR="00874F91" w:rsidRPr="002A1FC1" w:rsidRDefault="00874F91" w:rsidP="004A6CCD">
            <w:pPr>
              <w:rPr>
                <w:sz w:val="20"/>
                <w:szCs w:val="20"/>
              </w:rPr>
            </w:pPr>
            <w:r w:rsidRPr="002A1FC1">
              <w:rPr>
                <w:sz w:val="20"/>
                <w:szCs w:val="20"/>
              </w:rPr>
              <w:t>104, 105, 110, 116</w:t>
            </w:r>
          </w:p>
        </w:tc>
        <w:tc>
          <w:tcPr>
            <w:tcW w:w="1250" w:type="pct"/>
          </w:tcPr>
          <w:p w14:paraId="0287872C" w14:textId="1B137C29" w:rsidR="00874F91" w:rsidRPr="002A1FC1" w:rsidRDefault="00874F91" w:rsidP="004A6CCD">
            <w:pPr>
              <w:rPr>
                <w:sz w:val="20"/>
                <w:szCs w:val="20"/>
              </w:rPr>
            </w:pPr>
            <w:r w:rsidRPr="002A1FC1">
              <w:rPr>
                <w:sz w:val="20"/>
                <w:szCs w:val="20"/>
              </w:rPr>
              <w:t>820, 822, 823, 830, 832, 834</w:t>
            </w:r>
          </w:p>
        </w:tc>
        <w:tc>
          <w:tcPr>
            <w:tcW w:w="1250" w:type="pct"/>
          </w:tcPr>
          <w:p w14:paraId="24594FDE" w14:textId="638A222E" w:rsidR="00874F91" w:rsidRPr="002A1FC1" w:rsidRDefault="00874F91" w:rsidP="004A6CCD">
            <w:pPr>
              <w:rPr>
                <w:sz w:val="20"/>
                <w:szCs w:val="20"/>
              </w:rPr>
            </w:pPr>
            <w:r w:rsidRPr="002A1FC1">
              <w:rPr>
                <w:sz w:val="20"/>
                <w:szCs w:val="20"/>
              </w:rPr>
              <w:t>825, 826, 828, 835, 837, 838</w:t>
            </w:r>
          </w:p>
        </w:tc>
      </w:tr>
      <w:tr w:rsidR="00874F91" w14:paraId="2564A485" w14:textId="77777777" w:rsidTr="00874F91">
        <w:tc>
          <w:tcPr>
            <w:tcW w:w="1250" w:type="pct"/>
          </w:tcPr>
          <w:p w14:paraId="049921E8" w14:textId="6CE0075D" w:rsidR="00874F91" w:rsidRPr="002A1FC1" w:rsidRDefault="00874F91" w:rsidP="004A6CCD">
            <w:pPr>
              <w:rPr>
                <w:sz w:val="20"/>
                <w:szCs w:val="20"/>
              </w:rPr>
            </w:pPr>
            <w:r w:rsidRPr="002A1FC1">
              <w:rPr>
                <w:sz w:val="20"/>
                <w:szCs w:val="20"/>
              </w:rPr>
              <w:t>Sexual health practitioner</w:t>
            </w:r>
          </w:p>
        </w:tc>
        <w:tc>
          <w:tcPr>
            <w:tcW w:w="1250" w:type="pct"/>
          </w:tcPr>
          <w:p w14:paraId="01B664F4" w14:textId="46D903FD" w:rsidR="00874F91" w:rsidRPr="002A1FC1" w:rsidRDefault="00874F91" w:rsidP="004A6CCD">
            <w:pPr>
              <w:rPr>
                <w:sz w:val="20"/>
                <w:szCs w:val="20"/>
              </w:rPr>
            </w:pPr>
            <w:r w:rsidRPr="002A1FC1">
              <w:rPr>
                <w:sz w:val="20"/>
                <w:szCs w:val="20"/>
              </w:rPr>
              <w:t>6051, 6052, 6057, 6058</w:t>
            </w:r>
          </w:p>
        </w:tc>
        <w:tc>
          <w:tcPr>
            <w:tcW w:w="1250" w:type="pct"/>
          </w:tcPr>
          <w:p w14:paraId="4D4B8370" w14:textId="55E3AD08" w:rsidR="00874F91" w:rsidRPr="002A1FC1" w:rsidRDefault="00874F91" w:rsidP="004A6CCD">
            <w:pPr>
              <w:rPr>
                <w:sz w:val="20"/>
                <w:szCs w:val="20"/>
              </w:rPr>
            </w:pPr>
            <w:r w:rsidRPr="002A1FC1">
              <w:rPr>
                <w:sz w:val="20"/>
                <w:szCs w:val="20"/>
              </w:rPr>
              <w:t>6064, 6065, 6067, 6068</w:t>
            </w:r>
          </w:p>
        </w:tc>
        <w:tc>
          <w:tcPr>
            <w:tcW w:w="1250" w:type="pct"/>
          </w:tcPr>
          <w:p w14:paraId="64FE2C44" w14:textId="4AB325F5" w:rsidR="00874F91" w:rsidRPr="002A1FC1" w:rsidRDefault="00874F91" w:rsidP="004A6CCD">
            <w:pPr>
              <w:rPr>
                <w:sz w:val="20"/>
                <w:szCs w:val="20"/>
              </w:rPr>
            </w:pPr>
            <w:r w:rsidRPr="002A1FC1">
              <w:rPr>
                <w:sz w:val="20"/>
                <w:szCs w:val="20"/>
              </w:rPr>
              <w:t>6071, 6072, 6074, 6075</w:t>
            </w:r>
          </w:p>
        </w:tc>
      </w:tr>
      <w:tr w:rsidR="00874F91" w14:paraId="3E2725D8" w14:textId="77777777" w:rsidTr="00874F91">
        <w:tc>
          <w:tcPr>
            <w:tcW w:w="1250" w:type="pct"/>
          </w:tcPr>
          <w:p w14:paraId="03F1025D" w14:textId="5660FBDA" w:rsidR="00874F91" w:rsidRPr="002A1FC1" w:rsidRDefault="00874F91" w:rsidP="004A6CCD">
            <w:pPr>
              <w:rPr>
                <w:sz w:val="20"/>
                <w:szCs w:val="20"/>
              </w:rPr>
            </w:pPr>
            <w:r w:rsidRPr="002A1FC1">
              <w:rPr>
                <w:sz w:val="20"/>
                <w:szCs w:val="20"/>
              </w:rPr>
              <w:t>Psychiatrists</w:t>
            </w:r>
          </w:p>
        </w:tc>
        <w:tc>
          <w:tcPr>
            <w:tcW w:w="1250" w:type="pct"/>
          </w:tcPr>
          <w:p w14:paraId="4FF452FF" w14:textId="3FBD4FEE" w:rsidR="00874F91" w:rsidRPr="002A1FC1" w:rsidRDefault="00874F91" w:rsidP="004A6CCD">
            <w:pPr>
              <w:rPr>
                <w:sz w:val="20"/>
                <w:szCs w:val="20"/>
              </w:rPr>
            </w:pPr>
            <w:r w:rsidRPr="002A1FC1">
              <w:rPr>
                <w:sz w:val="20"/>
                <w:szCs w:val="20"/>
              </w:rPr>
              <w:t>291, 293, 296, 300, 302, 304, 306</w:t>
            </w:r>
          </w:p>
        </w:tc>
        <w:tc>
          <w:tcPr>
            <w:tcW w:w="1250" w:type="pct"/>
          </w:tcPr>
          <w:p w14:paraId="6B20D6BA" w14:textId="6DAC50EE" w:rsidR="00874F91" w:rsidRPr="002A1FC1" w:rsidRDefault="00874F91" w:rsidP="004A6CCD">
            <w:pPr>
              <w:rPr>
                <w:sz w:val="20"/>
                <w:szCs w:val="20"/>
              </w:rPr>
            </w:pPr>
            <w:r w:rsidRPr="002A1FC1">
              <w:rPr>
                <w:sz w:val="20"/>
                <w:szCs w:val="20"/>
              </w:rPr>
              <w:t>855, 857, 858, 861, 864, 866</w:t>
            </w:r>
          </w:p>
        </w:tc>
        <w:tc>
          <w:tcPr>
            <w:tcW w:w="1250" w:type="pct"/>
          </w:tcPr>
          <w:p w14:paraId="65DA9275" w14:textId="725E0FDA" w:rsidR="00874F91" w:rsidRPr="002A1FC1" w:rsidRDefault="00874F91" w:rsidP="004A6CCD">
            <w:pPr>
              <w:rPr>
                <w:sz w:val="20"/>
                <w:szCs w:val="20"/>
              </w:rPr>
            </w:pPr>
            <w:r w:rsidRPr="002A1FC1">
              <w:rPr>
                <w:sz w:val="20"/>
                <w:szCs w:val="20"/>
              </w:rPr>
              <w:t>825, 826, 828, 835, 837, 838</w:t>
            </w:r>
          </w:p>
        </w:tc>
      </w:tr>
    </w:tbl>
    <w:p w14:paraId="32EA7BE1" w14:textId="689F37BC" w:rsidR="00AC32CC" w:rsidRDefault="00AC32CC" w:rsidP="004A6CCD"/>
    <w:p w14:paraId="12AD571A" w14:textId="4BEC7492" w:rsidR="00C65181" w:rsidRDefault="009C0952" w:rsidP="004A6CCD">
      <w:r>
        <w:t>The current funding arrangements for surgical procedures is highly fragmented. Some procedures may be claimed through existing MBS items (which are not fit-for-purpose) or self-funded, including self-funding treatment overseas</w:t>
      </w:r>
      <w:r w:rsidR="00CC3B07">
        <w:t>.</w:t>
      </w:r>
    </w:p>
    <w:p w14:paraId="26E9D24F" w14:textId="04C02015" w:rsidR="004A6CCD" w:rsidRDefault="00630BD7" w:rsidP="004A6CCD">
      <w:r>
        <w:t xml:space="preserve">Hormonal treatment is </w:t>
      </w:r>
      <w:r w:rsidR="009B6729">
        <w:t xml:space="preserve">currently </w:t>
      </w:r>
      <w:r w:rsidR="006602E0">
        <w:t>funded</w:t>
      </w:r>
      <w:r>
        <w:t xml:space="preserve"> through the</w:t>
      </w:r>
      <w:r w:rsidR="00A870A0">
        <w:t xml:space="preserve"> Pharmaceutical Benefits Scheme (PBS).</w:t>
      </w:r>
      <w:r w:rsidR="00967AB6">
        <w:t xml:space="preserve"> The</w:t>
      </w:r>
      <w:r w:rsidR="00FA5F84" w:rsidRPr="00EA4274">
        <w:t>re is no restriction on clinicians being able to prescribe</w:t>
      </w:r>
      <w:r w:rsidR="00967AB6">
        <w:t xml:space="preserve"> f</w:t>
      </w:r>
      <w:r w:rsidR="00967AB6" w:rsidRPr="00EA4274">
        <w:t xml:space="preserve">eminising hormones </w:t>
      </w:r>
      <w:r w:rsidR="00967AB6">
        <w:t>(</w:t>
      </w:r>
      <w:proofErr w:type="spellStart"/>
      <w:r w:rsidR="00967AB6">
        <w:t>estradiol</w:t>
      </w:r>
      <w:proofErr w:type="spellEnd"/>
      <w:r w:rsidR="00967AB6">
        <w:t xml:space="preserve">) </w:t>
      </w:r>
      <w:r w:rsidR="00967AB6" w:rsidRPr="00EA4274">
        <w:t>and anti-androgens</w:t>
      </w:r>
      <w:r w:rsidR="00FA5F84" w:rsidRPr="00EA4274">
        <w:t xml:space="preserve"> through current PBS listings.</w:t>
      </w:r>
    </w:p>
    <w:p w14:paraId="2420CC99" w14:textId="7D6D476F" w:rsidR="00ED4948" w:rsidRDefault="00963E17" w:rsidP="00ED4948">
      <w:r w:rsidRPr="00C85C2B">
        <w:t>The</w:t>
      </w:r>
      <w:r w:rsidRPr="00EA4274">
        <w:t xml:space="preserve"> PBS</w:t>
      </w:r>
      <w:r>
        <w:t xml:space="preserve"> listings for </w:t>
      </w:r>
      <w:r w:rsidR="001E355F">
        <w:t>masculinising</w:t>
      </w:r>
      <w:r w:rsidR="004A6CCD">
        <w:t xml:space="preserve"> hormones (</w:t>
      </w:r>
      <w:r>
        <w:t>testosterone</w:t>
      </w:r>
      <w:r w:rsidR="004A6CCD">
        <w:t>)</w:t>
      </w:r>
      <w:r>
        <w:t xml:space="preserve"> are ‘Authority Required’ listings</w:t>
      </w:r>
      <w:r w:rsidR="00811482">
        <w:t xml:space="preserve"> and </w:t>
      </w:r>
      <w:r>
        <w:t>clinicians must contact Services Australia or the Department of Veterans Affairs and obtain approval before a prescription for PBS</w:t>
      </w:r>
      <w:r w:rsidR="003868F3">
        <w:t xml:space="preserve"> </w:t>
      </w:r>
      <w:r>
        <w:t>listed testosterone treatment can be written.</w:t>
      </w:r>
      <w:r w:rsidR="00811482">
        <w:t xml:space="preserve"> I</w:t>
      </w:r>
      <w:r w:rsidR="00ED4948" w:rsidRPr="003C6618">
        <w:t xml:space="preserve">t is anticipated that a minor amendment to the clinical criteria for existing PBS restrictions for </w:t>
      </w:r>
      <w:r w:rsidR="00A52D98">
        <w:t>testosterone for treatment</w:t>
      </w:r>
      <w:r w:rsidR="00ED4948" w:rsidRPr="003C6618">
        <w:t xml:space="preserve"> of androgen deficiency</w:t>
      </w:r>
      <w:r w:rsidR="005512C9">
        <w:t xml:space="preserve"> </w:t>
      </w:r>
      <w:r w:rsidR="00E4298E">
        <w:t xml:space="preserve">to </w:t>
      </w:r>
      <w:r w:rsidR="00C73818">
        <w:t>more clearly establish use in people with gender incon</w:t>
      </w:r>
      <w:r w:rsidR="002C4894">
        <w:t xml:space="preserve">gruence </w:t>
      </w:r>
      <w:r w:rsidR="005512C9">
        <w:t>will be requested</w:t>
      </w:r>
      <w:r w:rsidR="000833D5">
        <w:t xml:space="preserve"> through a separate application to the PBAC</w:t>
      </w:r>
      <w:r w:rsidR="00ED4948" w:rsidRPr="003C6618">
        <w:t>. The amendment</w:t>
      </w:r>
      <w:r w:rsidR="00ED4948">
        <w:t xml:space="preserve"> based on PBS codes 11740X, 8619P and 8830R </w:t>
      </w:r>
      <w:r w:rsidR="00ED4948" w:rsidRPr="003C6618">
        <w:t>being considered is provided in red text b</w:t>
      </w:r>
      <w:r w:rsidR="00ED4948">
        <w:t>elow</w:t>
      </w:r>
      <w:r w:rsidR="002C4894">
        <w:t>.</w:t>
      </w:r>
    </w:p>
    <w:p w14:paraId="1955D7CF" w14:textId="77777777" w:rsidR="00ED4948" w:rsidRPr="00890B1C" w:rsidRDefault="00ED4948" w:rsidP="005F0A8D">
      <w:pPr>
        <w:pBdr>
          <w:top w:val="single" w:sz="4" w:space="1" w:color="auto"/>
          <w:left w:val="single" w:sz="4" w:space="4" w:color="auto"/>
          <w:bottom w:val="single" w:sz="4" w:space="1" w:color="auto"/>
          <w:right w:val="single" w:sz="4" w:space="4" w:color="auto"/>
        </w:pBdr>
        <w:rPr>
          <w:b/>
          <w:bCs/>
        </w:rPr>
      </w:pPr>
      <w:r w:rsidRPr="00890B1C">
        <w:rPr>
          <w:b/>
          <w:bCs/>
        </w:rPr>
        <w:lastRenderedPageBreak/>
        <w:t>Androgen deficiency</w:t>
      </w:r>
    </w:p>
    <w:p w14:paraId="281CBB9F" w14:textId="77777777" w:rsidR="00ED4948" w:rsidRPr="00890B1C" w:rsidRDefault="00ED4948" w:rsidP="005F0A8D">
      <w:pPr>
        <w:pBdr>
          <w:top w:val="single" w:sz="4" w:space="1" w:color="auto"/>
          <w:left w:val="single" w:sz="4" w:space="4" w:color="auto"/>
          <w:bottom w:val="single" w:sz="4" w:space="1" w:color="auto"/>
          <w:right w:val="single" w:sz="4" w:space="4" w:color="auto"/>
        </w:pBdr>
        <w:rPr>
          <w:b/>
          <w:bCs/>
        </w:rPr>
      </w:pPr>
      <w:r w:rsidRPr="00890B1C">
        <w:rPr>
          <w:b/>
          <w:bCs/>
        </w:rPr>
        <w:t>Clinical criteria:</w:t>
      </w:r>
    </w:p>
    <w:p w14:paraId="71567D47" w14:textId="77777777" w:rsidR="00ED4948" w:rsidRDefault="00ED4948" w:rsidP="005F0A8D">
      <w:pPr>
        <w:pBdr>
          <w:top w:val="single" w:sz="4" w:space="1" w:color="auto"/>
          <w:left w:val="single" w:sz="4" w:space="4" w:color="auto"/>
          <w:bottom w:val="single" w:sz="4" w:space="1" w:color="auto"/>
          <w:right w:val="single" w:sz="4" w:space="4" w:color="auto"/>
        </w:pBdr>
      </w:pPr>
      <w:r>
        <w:t xml:space="preserve">Patient must have an established pituitary or testicular disorder </w:t>
      </w:r>
      <w:r w:rsidRPr="002B51E7">
        <w:rPr>
          <w:color w:val="FF0000"/>
        </w:rPr>
        <w:t>or gender incongruence</w:t>
      </w:r>
      <w:r>
        <w:t>.</w:t>
      </w:r>
    </w:p>
    <w:p w14:paraId="4AC11CFC" w14:textId="77777777" w:rsidR="00ED4948" w:rsidRDefault="00ED4948" w:rsidP="00566CF9">
      <w:pPr>
        <w:spacing w:after="0" w:line="240" w:lineRule="auto"/>
        <w:rPr>
          <w:rFonts w:ascii="Segoe UI" w:hAnsi="Segoe UI" w:cs="Segoe UI"/>
          <w:b/>
          <w:bCs/>
          <w:sz w:val="22"/>
          <w:szCs w:val="22"/>
        </w:rPr>
      </w:pPr>
    </w:p>
    <w:p w14:paraId="51442769" w14:textId="1845D9CC" w:rsidR="00566CF9" w:rsidRDefault="00566CF9" w:rsidP="00566CF9">
      <w:pPr>
        <w:spacing w:after="0"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3EA8BF30" w14:textId="6A06CBB0" w:rsidR="00566CF9" w:rsidRDefault="00566CF9" w:rsidP="00566CF9">
      <w:pPr>
        <w:spacing w:after="0" w:line="240" w:lineRule="auto"/>
        <w:rPr>
          <w:rFonts w:ascii="Segoe UI" w:eastAsia="Segoe UI" w:hAnsi="Segoe UI"/>
          <w:b/>
          <w:color w:val="000000"/>
          <w:sz w:val="22"/>
        </w:rPr>
      </w:pPr>
    </w:p>
    <w:p w14:paraId="6F8CF785" w14:textId="0B8DA4A9" w:rsidR="00D23B9D" w:rsidRDefault="00836A15" w:rsidP="00D23B9D">
      <w:pPr>
        <w:spacing w:after="0" w:line="240" w:lineRule="auto"/>
      </w:pPr>
      <w:r w:rsidRPr="00836A15">
        <w:rPr>
          <w:rFonts w:ascii="Segoe UI" w:eastAsia="Segoe UI" w:hAnsi="Segoe UI"/>
          <w:b/>
          <w:color w:val="000000"/>
          <w:sz w:val="22"/>
        </w:rPr>
        <w:t>Proposed item details</w:t>
      </w:r>
      <w:r w:rsidR="000F38D6">
        <w:rPr>
          <w:rFonts w:ascii="Segoe UI" w:eastAsia="Segoe UI" w:hAnsi="Segoe UI"/>
          <w:b/>
          <w:color w:val="000000"/>
          <w:sz w:val="22"/>
        </w:rPr>
        <w:t xml:space="preserve">: </w:t>
      </w:r>
      <w:r w:rsidR="00D23B9D">
        <w:rPr>
          <w:rFonts w:ascii="Segoe UI" w:eastAsia="Segoe UI" w:hAnsi="Segoe UI"/>
          <w:b/>
          <w:color w:val="000000"/>
          <w:sz w:val="22"/>
        </w:rPr>
        <w:t xml:space="preserve">amendments to MBS </w:t>
      </w:r>
      <w:r w:rsidR="00D23B9D" w:rsidRPr="00836A15">
        <w:rPr>
          <w:rFonts w:ascii="Segoe UI" w:eastAsia="Segoe UI" w:hAnsi="Segoe UI"/>
          <w:b/>
          <w:color w:val="000000"/>
          <w:sz w:val="22"/>
        </w:rPr>
        <w:t>item</w:t>
      </w:r>
      <w:r w:rsidR="00D23B9D">
        <w:rPr>
          <w:rFonts w:ascii="Segoe UI" w:eastAsia="Segoe UI" w:hAnsi="Segoe UI"/>
          <w:b/>
          <w:color w:val="000000"/>
          <w:sz w:val="22"/>
        </w:rPr>
        <w:t>s for patient consultations</w:t>
      </w:r>
    </w:p>
    <w:p w14:paraId="62F29652" w14:textId="77777777" w:rsidR="00211817" w:rsidRDefault="00211817" w:rsidP="006E6CED">
      <w:pPr>
        <w:spacing w:after="0"/>
      </w:pPr>
    </w:p>
    <w:p w14:paraId="02BA07BB" w14:textId="4DBF081B" w:rsidR="00BC2853" w:rsidRDefault="006A4F76" w:rsidP="00D23B9D">
      <w:r>
        <w:t>REDACTED</w:t>
      </w:r>
    </w:p>
    <w:p w14:paraId="301DD0C5" w14:textId="24074B1D" w:rsidR="00D23B9D" w:rsidRDefault="00D23B9D" w:rsidP="00FA4466">
      <w:r w:rsidRPr="006A4F76">
        <w:t>The ASPS supports a funding model for gender affirmation that facilitates a multidisciplinary model of care framework</w:t>
      </w:r>
      <w:r w:rsidR="00FA2801" w:rsidRPr="006A4F76">
        <w:t xml:space="preserve">. </w:t>
      </w:r>
      <w:r w:rsidR="006A4F76" w:rsidRPr="006A4F76">
        <w:t>REDACTED</w:t>
      </w:r>
      <w:r w:rsidR="00FD5142" w:rsidRPr="006A4F76">
        <w:t xml:space="preserve"> </w:t>
      </w:r>
      <w:r w:rsidR="006A4F76">
        <w:t>t</w:t>
      </w:r>
      <w:r w:rsidR="00FA4466" w:rsidRPr="006A4F76">
        <w:t xml:space="preserve">he ASPS initially </w:t>
      </w:r>
      <w:r w:rsidR="00BC1174" w:rsidRPr="006A4F76">
        <w:t xml:space="preserve">proposed creating of a suite of new </w:t>
      </w:r>
      <w:r w:rsidR="00DF2AD0" w:rsidRPr="006A4F76">
        <w:t xml:space="preserve">MBS </w:t>
      </w:r>
      <w:r w:rsidR="00BC1174" w:rsidRPr="006A4F76">
        <w:t xml:space="preserve">items </w:t>
      </w:r>
      <w:r w:rsidR="00DF2AD0" w:rsidRPr="006A4F76">
        <w:t>specifically for patient consultation</w:t>
      </w:r>
      <w:r w:rsidR="006940DC" w:rsidRPr="006A4F76">
        <w:t>s</w:t>
      </w:r>
      <w:r w:rsidR="00BA4DC8" w:rsidRPr="006A4F76">
        <w:t xml:space="preserve"> and multidisciplinary team care</w:t>
      </w:r>
      <w:r w:rsidR="006940DC" w:rsidRPr="006A4F76">
        <w:t xml:space="preserve"> </w:t>
      </w:r>
      <w:r w:rsidR="00BA6578" w:rsidRPr="006A4F76">
        <w:t xml:space="preserve">that would be </w:t>
      </w:r>
      <w:r w:rsidR="00FA5C80" w:rsidRPr="006A4F76">
        <w:t xml:space="preserve">used </w:t>
      </w:r>
      <w:r w:rsidR="00BA6578" w:rsidRPr="006A4F76">
        <w:t xml:space="preserve">specifically </w:t>
      </w:r>
      <w:r w:rsidR="00B04DCA" w:rsidRPr="006A4F76">
        <w:t xml:space="preserve">for the provision of </w:t>
      </w:r>
      <w:r w:rsidR="006940DC" w:rsidRPr="006A4F76">
        <w:t>gender affirming</w:t>
      </w:r>
      <w:r w:rsidR="002C5A38" w:rsidRPr="006A4F76">
        <w:t xml:space="preserve"> care</w:t>
      </w:r>
      <w:r w:rsidRPr="006A4F76">
        <w:t>.</w:t>
      </w:r>
    </w:p>
    <w:p w14:paraId="02DED123" w14:textId="4B25170E" w:rsidR="00D23B9D" w:rsidRDefault="00050991" w:rsidP="00D23B9D">
      <w:r w:rsidRPr="00050991">
        <w:t>REDACTED</w:t>
      </w:r>
    </w:p>
    <w:p w14:paraId="6AA789A1" w14:textId="497500D4" w:rsidR="00E7577E" w:rsidRDefault="00E7577E" w:rsidP="00D23B9D">
      <w:r>
        <w:t>Amendments to Associated Notes for MBS items for health assessment</w:t>
      </w:r>
      <w:r w:rsidR="001E2E33">
        <w:t>s</w:t>
      </w:r>
      <w:r>
        <w:t xml:space="preserve"> and</w:t>
      </w:r>
      <w:r w:rsidR="00123695">
        <w:t xml:space="preserve"> the development of chronic disease management plans are proposed</w:t>
      </w:r>
      <w:r w:rsidR="001E2E33">
        <w:t xml:space="preserve">. The </w:t>
      </w:r>
      <w:r w:rsidR="000377DD">
        <w:t>objective of the proposed amendments is</w:t>
      </w:r>
      <w:r w:rsidR="00123695">
        <w:t xml:space="preserve"> to </w:t>
      </w:r>
      <w:r w:rsidR="007705C2">
        <w:t xml:space="preserve">establish the </w:t>
      </w:r>
      <w:r w:rsidR="000377DD">
        <w:t xml:space="preserve">legitimate </w:t>
      </w:r>
      <w:r w:rsidR="00B0331C">
        <w:t xml:space="preserve">the use of existing MBS items </w:t>
      </w:r>
      <w:r w:rsidR="007705C2">
        <w:t xml:space="preserve">to </w:t>
      </w:r>
      <w:r w:rsidR="00B0331C">
        <w:t>provi</w:t>
      </w:r>
      <w:r w:rsidR="00CD563A">
        <w:t xml:space="preserve">de </w:t>
      </w:r>
      <w:r w:rsidR="007705C2">
        <w:t xml:space="preserve">a </w:t>
      </w:r>
      <w:r w:rsidR="00B0331C" w:rsidRPr="00BB6591">
        <w:t>multidisciplinary best model of care</w:t>
      </w:r>
      <w:r w:rsidR="00CD563A">
        <w:t>.</w:t>
      </w:r>
    </w:p>
    <w:p w14:paraId="1234E61D" w14:textId="77777777" w:rsidR="00005A59" w:rsidRPr="000D083D" w:rsidRDefault="00005A59" w:rsidP="00005A59">
      <w:pPr>
        <w:rPr>
          <w:b/>
          <w:bCs/>
        </w:rPr>
      </w:pPr>
      <w:r w:rsidRPr="000D083D">
        <w:rPr>
          <w:b/>
          <w:bCs/>
        </w:rPr>
        <w:t>Proposed amendment to AN.0.36 Health Assessments (MBS items 701, 703, 705 and 707)</w:t>
      </w:r>
    </w:p>
    <w:p w14:paraId="58CE77A3" w14:textId="36FD6AD6" w:rsidR="00005A59" w:rsidRDefault="00005A59" w:rsidP="00005A59">
      <w:r>
        <w:t>MBS items 701, 703, 705 and 707 support health assessments in patient groups with complex medical needs</w:t>
      </w:r>
      <w:r w:rsidR="00D70AA4">
        <w:t>. Th</w:t>
      </w:r>
      <w:r w:rsidR="003B4B70">
        <w:t>e</w:t>
      </w:r>
      <w:r w:rsidR="00D70AA4">
        <w:t>s</w:t>
      </w:r>
      <w:r w:rsidR="003B4B70">
        <w:t>e</w:t>
      </w:r>
      <w:r w:rsidR="00D70AA4">
        <w:t xml:space="preserve"> </w:t>
      </w:r>
      <w:r>
        <w:t xml:space="preserve">have been identified </w:t>
      </w:r>
      <w:r w:rsidR="00D70AA4">
        <w:t xml:space="preserve">as </w:t>
      </w:r>
      <w:r>
        <w:t xml:space="preserve">existing MBS items which would be suitable for use in the context of </w:t>
      </w:r>
      <w:r w:rsidR="004D261F">
        <w:t xml:space="preserve">providing </w:t>
      </w:r>
      <w:r>
        <w:t xml:space="preserve">gender affirming care. </w:t>
      </w:r>
      <w:r w:rsidR="00D70AA4">
        <w:t>However, t</w:t>
      </w:r>
      <w:r>
        <w:t xml:space="preserve">his would require amendment to the list of people eligible to have health assessment funded by Medicare </w:t>
      </w:r>
      <w:r w:rsidR="00D70AA4">
        <w:t>that are outlined in</w:t>
      </w:r>
      <w:r>
        <w:t xml:space="preserve"> Associated Note (AN.0.36)</w:t>
      </w:r>
      <w:r w:rsidR="002A1D58">
        <w:t xml:space="preserve"> applicable to these items</w:t>
      </w:r>
      <w:r>
        <w:t>.</w:t>
      </w:r>
    </w:p>
    <w:p w14:paraId="126CACE5" w14:textId="01C12200" w:rsidR="00005A59" w:rsidRDefault="00005A59" w:rsidP="00005A59">
      <w:r w:rsidRPr="00C5329D">
        <w:t xml:space="preserve">The Associated Note AN.0.36 </w:t>
      </w:r>
      <w:r w:rsidR="002A1D58">
        <w:t xml:space="preserve">applicable to </w:t>
      </w:r>
      <w:r w:rsidRPr="00C5329D">
        <w:t>health assessment</w:t>
      </w:r>
      <w:r w:rsidR="00523AB7">
        <w:t>s</w:t>
      </w:r>
      <w:r w:rsidRPr="00C5329D">
        <w:t xml:space="preserve"> funded through the MBS states that “health assessment means the assessment of a patient's health and physical, psychological and social function and consideration of whether preventive health care and education should be offered to the patient, to improve that patient's health and physical, psychological and social function”</w:t>
      </w:r>
      <w:r>
        <w:t>. The breadth of</w:t>
      </w:r>
      <w:r w:rsidR="00600D8D">
        <w:t xml:space="preserve"> health domains considered </w:t>
      </w:r>
      <w:r w:rsidR="00DA1B15">
        <w:t xml:space="preserve">as part of consultation provided </w:t>
      </w:r>
      <w:r>
        <w:t xml:space="preserve">through </w:t>
      </w:r>
      <w:r w:rsidR="00DA1B15">
        <w:t>existing</w:t>
      </w:r>
      <w:r>
        <w:t xml:space="preserve"> MBS items for health assessments </w:t>
      </w:r>
      <w:r w:rsidR="00E4282B">
        <w:t xml:space="preserve">is </w:t>
      </w:r>
      <w:r w:rsidR="00DA1B15">
        <w:t>relevant to</w:t>
      </w:r>
      <w:r>
        <w:t xml:space="preserve"> the care of people with gender incongruence seeking gender affirming </w:t>
      </w:r>
      <w:r w:rsidR="00E4282B">
        <w:t>care</w:t>
      </w:r>
      <w:r>
        <w:t>.</w:t>
      </w:r>
    </w:p>
    <w:p w14:paraId="627BFB11" w14:textId="180A37C3" w:rsidR="000D083D" w:rsidRDefault="00BF49C8" w:rsidP="00ED16F5">
      <w:r w:rsidRPr="00BF49C8">
        <w:t xml:space="preserve">It is proposed that people with gender incongruence receiving gender affirming medical interventions be added as a ‘Target Group’ eligible </w:t>
      </w:r>
      <w:r>
        <w:t xml:space="preserve">for health assessments </w:t>
      </w:r>
      <w:r w:rsidR="004220ED">
        <w:t>funded through MBS items 701, 703, 705 and 707</w:t>
      </w:r>
      <w:r w:rsidR="00D143A8">
        <w:t xml:space="preserve"> in </w:t>
      </w:r>
      <w:r w:rsidR="00D143A8" w:rsidRPr="00C5329D">
        <w:t>Associated Note AN.0.36</w:t>
      </w:r>
      <w:r w:rsidR="00F17FE4">
        <w:t xml:space="preserve"> applicable to these items (see </w:t>
      </w:r>
      <w:r w:rsidR="00D143A8">
        <w:t>bold text below</w:t>
      </w:r>
      <w:r w:rsidR="00F17FE4">
        <w:t>)</w:t>
      </w:r>
    </w:p>
    <w:tbl>
      <w:tblPr>
        <w:tblStyle w:val="TableGrid"/>
        <w:tblW w:w="0" w:type="auto"/>
        <w:tblLook w:val="04A0" w:firstRow="1" w:lastRow="0" w:firstColumn="1" w:lastColumn="0" w:noHBand="0" w:noVBand="1"/>
      </w:tblPr>
      <w:tblGrid>
        <w:gridCol w:w="4732"/>
        <w:gridCol w:w="4733"/>
      </w:tblGrid>
      <w:tr w:rsidR="00A53393" w14:paraId="31E9B886" w14:textId="77777777" w:rsidTr="00F17FE4">
        <w:tc>
          <w:tcPr>
            <w:tcW w:w="4732" w:type="dxa"/>
            <w:shd w:val="clear" w:color="auto" w:fill="BFBFBF" w:themeFill="background1" w:themeFillShade="BF"/>
          </w:tcPr>
          <w:p w14:paraId="21B70E50" w14:textId="636C79FB" w:rsidR="00A53393" w:rsidRPr="00F17FE4" w:rsidRDefault="00D55344" w:rsidP="007A0785">
            <w:pPr>
              <w:keepNext/>
              <w:keepLines/>
              <w:autoSpaceDE w:val="0"/>
              <w:autoSpaceDN w:val="0"/>
              <w:adjustRightInd w:val="0"/>
              <w:rPr>
                <w:b/>
                <w:bCs/>
                <w:color w:val="000000"/>
                <w:sz w:val="20"/>
                <w:szCs w:val="20"/>
              </w:rPr>
            </w:pPr>
            <w:r w:rsidRPr="00F17FE4">
              <w:rPr>
                <w:b/>
                <w:bCs/>
                <w:color w:val="000000"/>
                <w:sz w:val="20"/>
                <w:szCs w:val="20"/>
              </w:rPr>
              <w:lastRenderedPageBreak/>
              <w:t>Target Group</w:t>
            </w:r>
          </w:p>
        </w:tc>
        <w:tc>
          <w:tcPr>
            <w:tcW w:w="4733" w:type="dxa"/>
            <w:shd w:val="clear" w:color="auto" w:fill="BFBFBF" w:themeFill="background1" w:themeFillShade="BF"/>
          </w:tcPr>
          <w:p w14:paraId="06ACE56A" w14:textId="6A650E3B" w:rsidR="00A53393" w:rsidRPr="00F17FE4" w:rsidRDefault="00D55344" w:rsidP="007A0785">
            <w:pPr>
              <w:keepNext/>
              <w:keepLines/>
              <w:autoSpaceDE w:val="0"/>
              <w:autoSpaceDN w:val="0"/>
              <w:adjustRightInd w:val="0"/>
              <w:rPr>
                <w:b/>
                <w:bCs/>
                <w:color w:val="000000"/>
                <w:sz w:val="20"/>
                <w:szCs w:val="20"/>
              </w:rPr>
            </w:pPr>
            <w:r w:rsidRPr="00F17FE4">
              <w:rPr>
                <w:b/>
                <w:bCs/>
                <w:color w:val="000000"/>
                <w:sz w:val="20"/>
                <w:szCs w:val="20"/>
              </w:rPr>
              <w:t>Frequency of Service</w:t>
            </w:r>
          </w:p>
        </w:tc>
      </w:tr>
      <w:tr w:rsidR="00A53393" w14:paraId="485E8763" w14:textId="77777777" w:rsidTr="00A53393">
        <w:tc>
          <w:tcPr>
            <w:tcW w:w="4732" w:type="dxa"/>
          </w:tcPr>
          <w:p w14:paraId="6E58BC2D" w14:textId="60545DCE" w:rsidR="00A53393" w:rsidRDefault="00D55344" w:rsidP="007A0785">
            <w:pPr>
              <w:keepNext/>
              <w:keepLines/>
              <w:autoSpaceDE w:val="0"/>
              <w:autoSpaceDN w:val="0"/>
              <w:adjustRightInd w:val="0"/>
            </w:pPr>
            <w:r>
              <w:rPr>
                <w:color w:val="000000"/>
                <w:sz w:val="20"/>
                <w:szCs w:val="20"/>
              </w:rPr>
              <w:t>A type 2 diabetes risk evaluation for people aged 40-49 years (inclusive) with a high risk of developing type 2 diabetes as determined by the Australian Type 2 Diabetes</w:t>
            </w:r>
            <w:r w:rsidR="00760E6B">
              <w:rPr>
                <w:color w:val="000000"/>
                <w:sz w:val="20"/>
                <w:szCs w:val="20"/>
              </w:rPr>
              <w:t xml:space="preserve"> </w:t>
            </w:r>
            <w:r>
              <w:rPr>
                <w:color w:val="000000"/>
                <w:sz w:val="20"/>
                <w:szCs w:val="20"/>
              </w:rPr>
              <w:t>Risk Assessment Tool</w:t>
            </w:r>
          </w:p>
        </w:tc>
        <w:tc>
          <w:tcPr>
            <w:tcW w:w="4733" w:type="dxa"/>
          </w:tcPr>
          <w:p w14:paraId="5D37FFD5" w14:textId="54FB9574" w:rsidR="00A53393" w:rsidRDefault="00D55344" w:rsidP="007A0785">
            <w:pPr>
              <w:keepNext/>
              <w:keepLines/>
              <w:autoSpaceDE w:val="0"/>
              <w:autoSpaceDN w:val="0"/>
              <w:adjustRightInd w:val="0"/>
            </w:pPr>
            <w:r>
              <w:rPr>
                <w:color w:val="000000"/>
                <w:sz w:val="20"/>
                <w:szCs w:val="20"/>
              </w:rPr>
              <w:t>Once every three years to an</w:t>
            </w:r>
            <w:r w:rsidR="00760E6B">
              <w:rPr>
                <w:color w:val="000000"/>
                <w:sz w:val="20"/>
                <w:szCs w:val="20"/>
              </w:rPr>
              <w:t xml:space="preserve"> </w:t>
            </w:r>
            <w:r>
              <w:rPr>
                <w:color w:val="000000"/>
                <w:sz w:val="20"/>
                <w:szCs w:val="20"/>
              </w:rPr>
              <w:t>eligible patient</w:t>
            </w:r>
          </w:p>
        </w:tc>
      </w:tr>
      <w:tr w:rsidR="00A53393" w14:paraId="639B591E" w14:textId="77777777" w:rsidTr="00A53393">
        <w:tc>
          <w:tcPr>
            <w:tcW w:w="4732" w:type="dxa"/>
          </w:tcPr>
          <w:p w14:paraId="6D7CC837" w14:textId="55FA61D4" w:rsidR="00A53393" w:rsidRDefault="00D55344" w:rsidP="007A0785">
            <w:pPr>
              <w:keepNext/>
              <w:keepLines/>
              <w:autoSpaceDE w:val="0"/>
              <w:autoSpaceDN w:val="0"/>
              <w:adjustRightInd w:val="0"/>
            </w:pPr>
            <w:r>
              <w:rPr>
                <w:color w:val="000000"/>
                <w:sz w:val="20"/>
                <w:szCs w:val="20"/>
              </w:rPr>
              <w:t>A health assessment for people aged 45-49 years (inclusive) who are at risk of</w:t>
            </w:r>
            <w:r w:rsidR="00760E6B">
              <w:rPr>
                <w:color w:val="000000"/>
                <w:sz w:val="20"/>
                <w:szCs w:val="20"/>
              </w:rPr>
              <w:t xml:space="preserve"> </w:t>
            </w:r>
            <w:r>
              <w:rPr>
                <w:color w:val="000000"/>
                <w:sz w:val="20"/>
                <w:szCs w:val="20"/>
              </w:rPr>
              <w:t xml:space="preserve">developing chronic disease </w:t>
            </w:r>
          </w:p>
        </w:tc>
        <w:tc>
          <w:tcPr>
            <w:tcW w:w="4733" w:type="dxa"/>
          </w:tcPr>
          <w:p w14:paraId="6719CB5B" w14:textId="382001A5" w:rsidR="00A53393" w:rsidRDefault="00D55344" w:rsidP="007A0785">
            <w:pPr>
              <w:keepNext/>
              <w:keepLines/>
              <w:autoSpaceDE w:val="0"/>
              <w:autoSpaceDN w:val="0"/>
              <w:adjustRightInd w:val="0"/>
            </w:pPr>
            <w:r>
              <w:rPr>
                <w:color w:val="000000"/>
                <w:sz w:val="20"/>
                <w:szCs w:val="20"/>
              </w:rPr>
              <w:t>Once only to an eligible patient</w:t>
            </w:r>
          </w:p>
        </w:tc>
      </w:tr>
      <w:tr w:rsidR="00A53393" w14:paraId="3BD5462C" w14:textId="77777777" w:rsidTr="00A53393">
        <w:tc>
          <w:tcPr>
            <w:tcW w:w="4732" w:type="dxa"/>
          </w:tcPr>
          <w:p w14:paraId="59B6C5CA" w14:textId="75EBB269" w:rsidR="00A53393" w:rsidRDefault="00D55344" w:rsidP="007A0785">
            <w:pPr>
              <w:keepNext/>
              <w:keepLines/>
              <w:autoSpaceDE w:val="0"/>
              <w:autoSpaceDN w:val="0"/>
              <w:adjustRightInd w:val="0"/>
            </w:pPr>
            <w:r>
              <w:rPr>
                <w:color w:val="000000"/>
                <w:sz w:val="20"/>
                <w:szCs w:val="20"/>
              </w:rPr>
              <w:t>A health assessment for people aged 75 years and older</w:t>
            </w:r>
            <w:r w:rsidR="00760E6B">
              <w:rPr>
                <w:color w:val="000000"/>
                <w:sz w:val="20"/>
                <w:szCs w:val="20"/>
              </w:rPr>
              <w:t xml:space="preserve"> </w:t>
            </w:r>
          </w:p>
        </w:tc>
        <w:tc>
          <w:tcPr>
            <w:tcW w:w="4733" w:type="dxa"/>
          </w:tcPr>
          <w:p w14:paraId="53CEB3D1" w14:textId="4438BA66" w:rsidR="00A53393" w:rsidRDefault="005E0417" w:rsidP="007A0785">
            <w:pPr>
              <w:keepNext/>
              <w:keepLines/>
              <w:autoSpaceDE w:val="0"/>
              <w:autoSpaceDN w:val="0"/>
              <w:adjustRightInd w:val="0"/>
            </w:pPr>
            <w:r>
              <w:rPr>
                <w:color w:val="000000"/>
                <w:sz w:val="20"/>
                <w:szCs w:val="20"/>
              </w:rPr>
              <w:t>Provided annually to an eligible</w:t>
            </w:r>
            <w:r w:rsidR="00760E6B">
              <w:rPr>
                <w:color w:val="000000"/>
                <w:sz w:val="20"/>
                <w:szCs w:val="20"/>
              </w:rPr>
              <w:t xml:space="preserve"> </w:t>
            </w:r>
            <w:r>
              <w:rPr>
                <w:color w:val="000000"/>
                <w:sz w:val="20"/>
                <w:szCs w:val="20"/>
              </w:rPr>
              <w:t>patient</w:t>
            </w:r>
          </w:p>
        </w:tc>
      </w:tr>
      <w:tr w:rsidR="00A53393" w14:paraId="6EC17DF1" w14:textId="77777777" w:rsidTr="00A53393">
        <w:tc>
          <w:tcPr>
            <w:tcW w:w="4732" w:type="dxa"/>
          </w:tcPr>
          <w:p w14:paraId="7FF1D960" w14:textId="4A4C4D15" w:rsidR="00A53393" w:rsidRDefault="005E0417" w:rsidP="007A0785">
            <w:pPr>
              <w:keepNext/>
              <w:keepLines/>
              <w:autoSpaceDE w:val="0"/>
              <w:autoSpaceDN w:val="0"/>
              <w:adjustRightInd w:val="0"/>
            </w:pPr>
            <w:r>
              <w:rPr>
                <w:color w:val="000000"/>
                <w:sz w:val="20"/>
                <w:szCs w:val="20"/>
              </w:rPr>
              <w:t>A comprehensive medical assessment for permanent residents of residential aged care facilities</w:t>
            </w:r>
          </w:p>
        </w:tc>
        <w:tc>
          <w:tcPr>
            <w:tcW w:w="4733" w:type="dxa"/>
          </w:tcPr>
          <w:p w14:paraId="7C2D3E71" w14:textId="09B88AE4" w:rsidR="00A53393" w:rsidRDefault="005E0417" w:rsidP="007A0785">
            <w:pPr>
              <w:keepNext/>
              <w:keepLines/>
              <w:autoSpaceDE w:val="0"/>
              <w:autoSpaceDN w:val="0"/>
              <w:adjustRightInd w:val="0"/>
            </w:pPr>
            <w:r>
              <w:rPr>
                <w:color w:val="000000"/>
                <w:sz w:val="20"/>
                <w:szCs w:val="20"/>
              </w:rPr>
              <w:t>Provided annually to an eligible</w:t>
            </w:r>
            <w:r w:rsidR="00760E6B">
              <w:rPr>
                <w:color w:val="000000"/>
                <w:sz w:val="20"/>
                <w:szCs w:val="20"/>
              </w:rPr>
              <w:t xml:space="preserve"> </w:t>
            </w:r>
            <w:r>
              <w:rPr>
                <w:color w:val="000000"/>
                <w:sz w:val="20"/>
                <w:szCs w:val="20"/>
              </w:rPr>
              <w:t>patient</w:t>
            </w:r>
          </w:p>
        </w:tc>
      </w:tr>
      <w:tr w:rsidR="00A53393" w14:paraId="40FFEF27" w14:textId="77777777" w:rsidTr="00A53393">
        <w:tc>
          <w:tcPr>
            <w:tcW w:w="4732" w:type="dxa"/>
          </w:tcPr>
          <w:p w14:paraId="1009815D" w14:textId="307CEC10" w:rsidR="00A53393" w:rsidRDefault="005E0417" w:rsidP="007A0785">
            <w:pPr>
              <w:keepNext/>
              <w:keepLines/>
              <w:autoSpaceDE w:val="0"/>
              <w:autoSpaceDN w:val="0"/>
              <w:adjustRightInd w:val="0"/>
            </w:pPr>
            <w:r>
              <w:rPr>
                <w:color w:val="000000"/>
                <w:sz w:val="20"/>
                <w:szCs w:val="20"/>
              </w:rPr>
              <w:t>A health assessment for people with an intellectual disability</w:t>
            </w:r>
          </w:p>
        </w:tc>
        <w:tc>
          <w:tcPr>
            <w:tcW w:w="4733" w:type="dxa"/>
          </w:tcPr>
          <w:p w14:paraId="57B4752C" w14:textId="38A7DB56" w:rsidR="00A53393" w:rsidRDefault="005E0417" w:rsidP="007A0785">
            <w:pPr>
              <w:keepNext/>
              <w:keepLines/>
              <w:autoSpaceDE w:val="0"/>
              <w:autoSpaceDN w:val="0"/>
              <w:adjustRightInd w:val="0"/>
            </w:pPr>
            <w:r>
              <w:rPr>
                <w:color w:val="000000"/>
                <w:sz w:val="20"/>
                <w:szCs w:val="20"/>
              </w:rPr>
              <w:t>Provided annually to an eligible</w:t>
            </w:r>
            <w:r w:rsidR="00760E6B">
              <w:rPr>
                <w:color w:val="000000"/>
                <w:sz w:val="20"/>
                <w:szCs w:val="20"/>
              </w:rPr>
              <w:t xml:space="preserve"> </w:t>
            </w:r>
            <w:r>
              <w:rPr>
                <w:color w:val="000000"/>
                <w:sz w:val="20"/>
                <w:szCs w:val="20"/>
              </w:rPr>
              <w:t>patient</w:t>
            </w:r>
          </w:p>
        </w:tc>
      </w:tr>
      <w:tr w:rsidR="00760E6B" w14:paraId="772F77C8" w14:textId="77777777" w:rsidTr="00A53393">
        <w:tc>
          <w:tcPr>
            <w:tcW w:w="4732" w:type="dxa"/>
          </w:tcPr>
          <w:p w14:paraId="358680AA" w14:textId="4E87B76A" w:rsidR="00760E6B" w:rsidRDefault="00760E6B" w:rsidP="007A0785">
            <w:pPr>
              <w:keepNext/>
              <w:keepLines/>
            </w:pPr>
            <w:r>
              <w:rPr>
                <w:color w:val="000000"/>
                <w:sz w:val="20"/>
                <w:szCs w:val="20"/>
              </w:rPr>
              <w:t>A health assessment for refugees and other humanitarian entrants</w:t>
            </w:r>
          </w:p>
        </w:tc>
        <w:tc>
          <w:tcPr>
            <w:tcW w:w="4733" w:type="dxa"/>
          </w:tcPr>
          <w:p w14:paraId="0402B6E7" w14:textId="2F4D3B8D" w:rsidR="00760E6B" w:rsidRDefault="00760E6B" w:rsidP="007A0785">
            <w:pPr>
              <w:keepNext/>
              <w:keepLines/>
              <w:autoSpaceDE w:val="0"/>
              <w:autoSpaceDN w:val="0"/>
              <w:adjustRightInd w:val="0"/>
            </w:pPr>
            <w:r>
              <w:rPr>
                <w:color w:val="000000"/>
                <w:sz w:val="20"/>
                <w:szCs w:val="20"/>
              </w:rPr>
              <w:t>Once only to an eligible patient</w:t>
            </w:r>
          </w:p>
        </w:tc>
      </w:tr>
      <w:tr w:rsidR="00760E6B" w14:paraId="36C9271A" w14:textId="77777777" w:rsidTr="00A53393">
        <w:tc>
          <w:tcPr>
            <w:tcW w:w="4732" w:type="dxa"/>
          </w:tcPr>
          <w:p w14:paraId="731338E0" w14:textId="5AD7583F" w:rsidR="00760E6B" w:rsidRDefault="00760E6B" w:rsidP="007A0785">
            <w:pPr>
              <w:keepNext/>
              <w:keepLines/>
              <w:autoSpaceDE w:val="0"/>
              <w:autoSpaceDN w:val="0"/>
              <w:adjustRightInd w:val="0"/>
            </w:pPr>
            <w:r>
              <w:rPr>
                <w:color w:val="000000"/>
                <w:sz w:val="20"/>
                <w:szCs w:val="20"/>
              </w:rPr>
              <w:t>A health assessment for former serving members of the Australian Defence Force</w:t>
            </w:r>
          </w:p>
        </w:tc>
        <w:tc>
          <w:tcPr>
            <w:tcW w:w="4733" w:type="dxa"/>
          </w:tcPr>
          <w:p w14:paraId="4379E814" w14:textId="5DE609D2" w:rsidR="00760E6B" w:rsidRDefault="00760E6B" w:rsidP="007A0785">
            <w:pPr>
              <w:keepNext/>
              <w:keepLines/>
              <w:autoSpaceDE w:val="0"/>
              <w:autoSpaceDN w:val="0"/>
              <w:adjustRightInd w:val="0"/>
            </w:pPr>
            <w:r>
              <w:rPr>
                <w:color w:val="000000"/>
                <w:sz w:val="20"/>
                <w:szCs w:val="20"/>
              </w:rPr>
              <w:t>Once only to an eligible patient</w:t>
            </w:r>
          </w:p>
        </w:tc>
      </w:tr>
      <w:tr w:rsidR="00760E6B" w14:paraId="15EDABC1" w14:textId="77777777" w:rsidTr="00A53393">
        <w:tc>
          <w:tcPr>
            <w:tcW w:w="4732" w:type="dxa"/>
          </w:tcPr>
          <w:p w14:paraId="2031FAB5" w14:textId="6F0B1AA6" w:rsidR="00760E6B" w:rsidRPr="00F17FE4" w:rsidRDefault="00760E6B" w:rsidP="007A0785">
            <w:pPr>
              <w:keepNext/>
              <w:keepLines/>
              <w:autoSpaceDE w:val="0"/>
              <w:autoSpaceDN w:val="0"/>
              <w:adjustRightInd w:val="0"/>
              <w:rPr>
                <w:b/>
                <w:bCs/>
                <w:color w:val="000000"/>
                <w:sz w:val="20"/>
                <w:szCs w:val="20"/>
              </w:rPr>
            </w:pPr>
            <w:r w:rsidRPr="00F17FE4">
              <w:rPr>
                <w:b/>
                <w:bCs/>
                <w:color w:val="000000"/>
                <w:sz w:val="20"/>
                <w:szCs w:val="20"/>
              </w:rPr>
              <w:t>A health assess</w:t>
            </w:r>
            <w:r w:rsidR="000830CA" w:rsidRPr="00F17FE4">
              <w:rPr>
                <w:b/>
                <w:bCs/>
                <w:color w:val="000000"/>
                <w:sz w:val="20"/>
                <w:szCs w:val="20"/>
              </w:rPr>
              <w:t>ment for people with gender incongruence</w:t>
            </w:r>
            <w:r w:rsidR="00D725E1" w:rsidRPr="00F17FE4">
              <w:rPr>
                <w:b/>
                <w:bCs/>
                <w:color w:val="000000"/>
                <w:sz w:val="20"/>
                <w:szCs w:val="20"/>
              </w:rPr>
              <w:t xml:space="preserve"> </w:t>
            </w:r>
            <w:r w:rsidR="00B7101D" w:rsidRPr="00F17FE4">
              <w:rPr>
                <w:b/>
                <w:bCs/>
                <w:color w:val="000000"/>
                <w:sz w:val="20"/>
                <w:szCs w:val="20"/>
              </w:rPr>
              <w:t>receiving gender affirming medical interventions</w:t>
            </w:r>
          </w:p>
        </w:tc>
        <w:tc>
          <w:tcPr>
            <w:tcW w:w="4733" w:type="dxa"/>
          </w:tcPr>
          <w:p w14:paraId="386BAD8C" w14:textId="54FB9EC8" w:rsidR="00760E6B" w:rsidRPr="00F17FE4" w:rsidRDefault="009B6729" w:rsidP="007A0785">
            <w:pPr>
              <w:keepNext/>
              <w:keepLines/>
              <w:autoSpaceDE w:val="0"/>
              <w:autoSpaceDN w:val="0"/>
              <w:adjustRightInd w:val="0"/>
              <w:rPr>
                <w:b/>
                <w:bCs/>
                <w:color w:val="000000"/>
                <w:sz w:val="20"/>
                <w:szCs w:val="20"/>
              </w:rPr>
            </w:pPr>
            <w:r>
              <w:rPr>
                <w:b/>
                <w:bCs/>
                <w:color w:val="000000"/>
                <w:sz w:val="20"/>
                <w:szCs w:val="20"/>
              </w:rPr>
              <w:t>Once every three years to an eligible patient</w:t>
            </w:r>
          </w:p>
        </w:tc>
      </w:tr>
    </w:tbl>
    <w:p w14:paraId="5CC085F9" w14:textId="41AD3C76" w:rsidR="000D083D" w:rsidRDefault="000D083D" w:rsidP="00ED16F5"/>
    <w:p w14:paraId="5EC6D6EC" w14:textId="2439B246" w:rsidR="00F17FE4" w:rsidRPr="000D083D" w:rsidRDefault="00F17FE4" w:rsidP="00F17FE4">
      <w:pPr>
        <w:rPr>
          <w:b/>
          <w:bCs/>
        </w:rPr>
      </w:pPr>
      <w:r w:rsidRPr="000D083D">
        <w:rPr>
          <w:b/>
          <w:bCs/>
        </w:rPr>
        <w:t>Proposed amendment to AN.0.</w:t>
      </w:r>
      <w:r w:rsidR="009A73D0">
        <w:rPr>
          <w:b/>
          <w:bCs/>
        </w:rPr>
        <w:t>4</w:t>
      </w:r>
      <w:r>
        <w:rPr>
          <w:b/>
          <w:bCs/>
        </w:rPr>
        <w:t>7</w:t>
      </w:r>
      <w:r w:rsidRPr="000D083D">
        <w:rPr>
          <w:b/>
          <w:bCs/>
        </w:rPr>
        <w:t xml:space="preserve"> </w:t>
      </w:r>
      <w:r w:rsidR="00956884">
        <w:rPr>
          <w:b/>
          <w:bCs/>
        </w:rPr>
        <w:t>Chronic Disease Management Items</w:t>
      </w:r>
      <w:r w:rsidRPr="000D083D">
        <w:rPr>
          <w:b/>
          <w:bCs/>
        </w:rPr>
        <w:t xml:space="preserve"> (MBS items 7</w:t>
      </w:r>
      <w:r w:rsidR="00956884">
        <w:rPr>
          <w:b/>
          <w:bCs/>
        </w:rPr>
        <w:t>21</w:t>
      </w:r>
      <w:r w:rsidRPr="000D083D">
        <w:rPr>
          <w:b/>
          <w:bCs/>
        </w:rPr>
        <w:t xml:space="preserve">, </w:t>
      </w:r>
      <w:r w:rsidR="007266FF">
        <w:rPr>
          <w:b/>
          <w:bCs/>
        </w:rPr>
        <w:t>723</w:t>
      </w:r>
      <w:r w:rsidR="00D554CC">
        <w:rPr>
          <w:b/>
          <w:bCs/>
        </w:rPr>
        <w:t>, 729 and 732</w:t>
      </w:r>
      <w:r w:rsidRPr="000D083D">
        <w:rPr>
          <w:b/>
          <w:bCs/>
        </w:rPr>
        <w:t>)</w:t>
      </w:r>
    </w:p>
    <w:p w14:paraId="63DCE3B5" w14:textId="708CFE91" w:rsidR="00C63EDC" w:rsidRDefault="00D554CC" w:rsidP="00D554CC">
      <w:r>
        <w:t xml:space="preserve">MBS items 721, 723, 729 and 732 have been identified as suitable for general practitioners to use </w:t>
      </w:r>
      <w:r w:rsidR="00D24A35">
        <w:t xml:space="preserve">in </w:t>
      </w:r>
      <w:r>
        <w:t>develop</w:t>
      </w:r>
      <w:r w:rsidR="00D24A35">
        <w:t>ing</w:t>
      </w:r>
      <w:r>
        <w:t xml:space="preserve"> a management plan and coordinat</w:t>
      </w:r>
      <w:r w:rsidR="00D24A35">
        <w:t xml:space="preserve">ing </w:t>
      </w:r>
      <w:r>
        <w:t xml:space="preserve">multidisciplinary care for people receiving gender affirming </w:t>
      </w:r>
      <w:r w:rsidR="00596FA9">
        <w:t>care</w:t>
      </w:r>
      <w:r>
        <w:t xml:space="preserve">. These MBS items are currently </w:t>
      </w:r>
      <w:r w:rsidR="00E9774C">
        <w:t xml:space="preserve">limited </w:t>
      </w:r>
      <w:r w:rsidR="00DE3BDE">
        <w:t>to</w:t>
      </w:r>
      <w:r w:rsidR="00E9774C">
        <w:t xml:space="preserve"> </w:t>
      </w:r>
      <w:r>
        <w:t>chronic disease management</w:t>
      </w:r>
      <w:r w:rsidR="00595E9F">
        <w:t xml:space="preserve"> or </w:t>
      </w:r>
      <w:r w:rsidR="00E9774C">
        <w:t xml:space="preserve">the </w:t>
      </w:r>
      <w:r w:rsidR="00595E9F">
        <w:t xml:space="preserve">management </w:t>
      </w:r>
      <w:r w:rsidR="00C63EDC">
        <w:t>of a terminal medical condition</w:t>
      </w:r>
      <w:r w:rsidR="00DE3BDE">
        <w:t>s</w:t>
      </w:r>
      <w:r w:rsidR="00C63EDC">
        <w:t>.</w:t>
      </w:r>
    </w:p>
    <w:p w14:paraId="11459A86" w14:textId="093BBB2C" w:rsidR="0067310E" w:rsidRDefault="00C63EDC" w:rsidP="003D18A1">
      <w:r>
        <w:t xml:space="preserve">An amendment to the to the </w:t>
      </w:r>
      <w:r w:rsidR="00D554CC">
        <w:t>Regulatory requirements outlined in the Associated Notes (AN.0.47)</w:t>
      </w:r>
      <w:r w:rsidR="003D18A1">
        <w:t xml:space="preserve"> </w:t>
      </w:r>
      <w:r w:rsidR="00816ACF">
        <w:t xml:space="preserve">is proposed to </w:t>
      </w:r>
      <w:r w:rsidR="000D7FEF">
        <w:t>establish</w:t>
      </w:r>
      <w:r w:rsidR="00816ACF">
        <w:t xml:space="preserve"> </w:t>
      </w:r>
      <w:r w:rsidR="003D18A1">
        <w:t xml:space="preserve">the legitimate use of these </w:t>
      </w:r>
      <w:r w:rsidR="004606B9">
        <w:t xml:space="preserve">items in providing </w:t>
      </w:r>
      <w:r w:rsidR="003D18A1">
        <w:t>gender affirming care</w:t>
      </w:r>
      <w:r w:rsidR="00343775">
        <w:t xml:space="preserve"> </w:t>
      </w:r>
      <w:r w:rsidR="003D18A1">
        <w:t xml:space="preserve">(see </w:t>
      </w:r>
      <w:r w:rsidR="00556773">
        <w:t>bold text below</w:t>
      </w:r>
      <w:r w:rsidR="0067310E">
        <w:t>)</w:t>
      </w:r>
      <w:r w:rsidR="004606B9">
        <w:t>.</w:t>
      </w:r>
    </w:p>
    <w:p w14:paraId="7E3E1761" w14:textId="1CA56998" w:rsidR="000156E8" w:rsidRDefault="0067310E" w:rsidP="0067310E">
      <w:pPr>
        <w:pBdr>
          <w:top w:val="single" w:sz="4" w:space="1" w:color="auto"/>
          <w:left w:val="single" w:sz="4" w:space="4" w:color="auto"/>
          <w:bottom w:val="single" w:sz="4" w:space="1" w:color="auto"/>
          <w:right w:val="single" w:sz="4" w:space="4" w:color="auto"/>
        </w:pBdr>
      </w:pPr>
      <w:r>
        <w:t xml:space="preserve">AN.0.47 </w:t>
      </w:r>
      <w:r w:rsidR="00556773">
        <w:t>Regulat</w:t>
      </w:r>
      <w:r w:rsidR="000156E8">
        <w:t>ory requirements</w:t>
      </w:r>
    </w:p>
    <w:p w14:paraId="795DBE01" w14:textId="5507DB55" w:rsidR="00D554CC" w:rsidRDefault="00D554CC" w:rsidP="0067310E">
      <w:pPr>
        <w:pBdr>
          <w:top w:val="single" w:sz="4" w:space="1" w:color="auto"/>
          <w:left w:val="single" w:sz="4" w:space="4" w:color="auto"/>
          <w:bottom w:val="single" w:sz="4" w:space="1" w:color="auto"/>
          <w:right w:val="single" w:sz="4" w:space="4" w:color="auto"/>
        </w:pBdr>
      </w:pPr>
      <w:r w:rsidRPr="00173978">
        <w:t>Items 721, 723, 729, 731 and 732 provide rebates to manage chronic</w:t>
      </w:r>
      <w:r w:rsidR="006E1365">
        <w:t>,</w:t>
      </w:r>
      <w:r w:rsidRPr="00173978">
        <w:t xml:space="preserve"> or terminal medical conditions</w:t>
      </w:r>
      <w:r w:rsidR="000156E8">
        <w:t xml:space="preserve"> </w:t>
      </w:r>
      <w:r w:rsidR="000156E8" w:rsidRPr="000156E8">
        <w:rPr>
          <w:b/>
          <w:bCs/>
        </w:rPr>
        <w:t>or people receiving gender affirming medical interventions</w:t>
      </w:r>
      <w:r w:rsidR="000156E8" w:rsidRPr="00F17FE4">
        <w:rPr>
          <w:b/>
          <w:bCs/>
          <w:color w:val="000000"/>
          <w:sz w:val="20"/>
          <w:szCs w:val="20"/>
        </w:rPr>
        <w:t xml:space="preserve"> </w:t>
      </w:r>
      <w:r w:rsidRPr="00173978">
        <w:t>by preparing, coordinating, reviewing or contributing to chronic disease management (CDM) plans</w:t>
      </w:r>
      <w:r w:rsidR="00176A08">
        <w:t xml:space="preserve"> </w:t>
      </w:r>
      <w:r w:rsidR="0069118F" w:rsidRPr="00FC1B75">
        <w:rPr>
          <w:b/>
          <w:bCs/>
        </w:rPr>
        <w:t>or multidisciplinary care plans for people receiving gender affirming medical interventions</w:t>
      </w:r>
      <w:r w:rsidRPr="00173978">
        <w:t>. They apply for a patient who</w:t>
      </w:r>
      <w:r>
        <w:t xml:space="preserve"> </w:t>
      </w:r>
      <w:r w:rsidRPr="00173978">
        <w:t>suffers from at least one medical condition that has been present (or is likely to be present) for at least six months</w:t>
      </w:r>
      <w:r w:rsidR="008E24D1">
        <w:t xml:space="preserve"> </w:t>
      </w:r>
      <w:r w:rsidR="008E24D1" w:rsidRPr="008E24D1">
        <w:rPr>
          <w:b/>
          <w:bCs/>
        </w:rPr>
        <w:t>which may include gender incongruence</w:t>
      </w:r>
      <w:r w:rsidR="00DB18D0">
        <w:t>,</w:t>
      </w:r>
      <w:r w:rsidR="008E24D1">
        <w:t xml:space="preserve"> </w:t>
      </w:r>
      <w:r>
        <w:t xml:space="preserve">or </w:t>
      </w:r>
      <w:r w:rsidRPr="00173978">
        <w:t>is terminal.</w:t>
      </w:r>
      <w:r>
        <w:t>”</w:t>
      </w:r>
    </w:p>
    <w:p w14:paraId="5F673AC8" w14:textId="77777777" w:rsidR="0098093D" w:rsidRDefault="00561993" w:rsidP="00C325CC">
      <w:pPr>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Gender affirming </w:t>
      </w:r>
      <w:r w:rsidR="0098093D">
        <w:rPr>
          <w:rFonts w:ascii="Segoe UI" w:eastAsia="Segoe UI" w:hAnsi="Segoe UI"/>
          <w:b/>
          <w:color w:val="000000"/>
          <w:sz w:val="22"/>
        </w:rPr>
        <w:t>surgeries</w:t>
      </w:r>
    </w:p>
    <w:p w14:paraId="1C48653F" w14:textId="14385D0B" w:rsidR="00453E05" w:rsidRPr="00666A34" w:rsidRDefault="0098093D" w:rsidP="00C325CC">
      <w:pPr>
        <w:rPr>
          <w:highlight w:val="yellow"/>
        </w:rPr>
      </w:pPr>
      <w:r w:rsidRPr="00F12507">
        <w:t>A series of new MBS item</w:t>
      </w:r>
      <w:r w:rsidR="0074779D" w:rsidRPr="00F12507">
        <w:t xml:space="preserve">s specifically for gender affirming surgeries is proposed. </w:t>
      </w:r>
      <w:r w:rsidR="00F12507" w:rsidRPr="00F12507">
        <w:t>REDACTED.</w:t>
      </w:r>
    </w:p>
    <w:p w14:paraId="2D7E0460" w14:textId="62051050" w:rsidR="00524009" w:rsidRPr="00F12507" w:rsidRDefault="00F12507" w:rsidP="00C325CC">
      <w:r w:rsidRPr="00F12507">
        <w:t>REDACTED</w:t>
      </w:r>
    </w:p>
    <w:p w14:paraId="726BE494" w14:textId="77777777" w:rsidR="009B001D" w:rsidRPr="00F12507" w:rsidRDefault="00524009" w:rsidP="00646B6D">
      <w:r w:rsidRPr="00F12507">
        <w:t>T</w:t>
      </w:r>
      <w:r w:rsidR="00704605" w:rsidRPr="00F12507">
        <w:t xml:space="preserve">he creation of new MBS items for gender affirming surgeries </w:t>
      </w:r>
      <w:r w:rsidRPr="00F12507">
        <w:t xml:space="preserve">also </w:t>
      </w:r>
      <w:r w:rsidR="00373B8F" w:rsidRPr="00F12507">
        <w:t xml:space="preserve">supports </w:t>
      </w:r>
      <w:r w:rsidR="00704605" w:rsidRPr="00F12507">
        <w:t>the ‘Complete</w:t>
      </w:r>
      <w:r w:rsidR="00373B8F" w:rsidRPr="00F12507">
        <w:t xml:space="preserve"> </w:t>
      </w:r>
      <w:r w:rsidR="00704605" w:rsidRPr="00F12507">
        <w:t xml:space="preserve">Medical Service Concept’ </w:t>
      </w:r>
      <w:r w:rsidR="00A20FC6" w:rsidRPr="00F12507">
        <w:t xml:space="preserve">described in the MBS Review Taskforce Report for Plastic and Reconstructive </w:t>
      </w:r>
      <w:r w:rsidR="00D854CB" w:rsidRPr="00F12507">
        <w:t>Surgery</w:t>
      </w:r>
      <w:r w:rsidR="00A20FC6" w:rsidRPr="00F12507">
        <w:t xml:space="preserve"> Items</w:t>
      </w:r>
      <w:r w:rsidR="00D854CB" w:rsidRPr="00F12507">
        <w:t>.</w:t>
      </w:r>
      <w:r w:rsidR="00D854CB" w:rsidRPr="00F12507">
        <w:rPr>
          <w:vertAlign w:val="superscript"/>
        </w:rPr>
        <w:footnoteReference w:id="6"/>
      </w:r>
      <w:r w:rsidRPr="00F12507">
        <w:t xml:space="preserve"> </w:t>
      </w:r>
      <w:r w:rsidR="00373B8F" w:rsidRPr="00F12507">
        <w:t>In this report it i</w:t>
      </w:r>
      <w:r w:rsidR="00B5299D" w:rsidRPr="00F12507">
        <w:t xml:space="preserve">s outlined that </w:t>
      </w:r>
      <w:r w:rsidR="00BD73E6" w:rsidRPr="00F12507">
        <w:t>“t</w:t>
      </w:r>
      <w:r w:rsidR="00844872" w:rsidRPr="00F12507">
        <w:t xml:space="preserve">he Taskforce has recommended </w:t>
      </w:r>
      <w:r w:rsidR="00844872" w:rsidRPr="00F12507">
        <w:lastRenderedPageBreak/>
        <w:t>that each MBS item in the surgical section (T8) of the MBS</w:t>
      </w:r>
      <w:r w:rsidR="00BD73E6" w:rsidRPr="00F12507">
        <w:t xml:space="preserve"> </w:t>
      </w:r>
      <w:r w:rsidR="00844872" w:rsidRPr="00F12507">
        <w:t>represents a complete medical service and highlighted that it is not appropriate to claim</w:t>
      </w:r>
      <w:r w:rsidR="00BD73E6" w:rsidRPr="00F12507">
        <w:t xml:space="preserve"> </w:t>
      </w:r>
      <w:r w:rsidR="00844872" w:rsidRPr="00F12507">
        <w:t>additional items in relation to a procedure that are intrinsic to the performance of that</w:t>
      </w:r>
      <w:r w:rsidR="00BD73E6" w:rsidRPr="00F12507">
        <w:t xml:space="preserve"> </w:t>
      </w:r>
      <w:r w:rsidR="00844872" w:rsidRPr="00F12507">
        <w:t>procedure</w:t>
      </w:r>
      <w:r w:rsidR="00BD73E6" w:rsidRPr="00F12507">
        <w:t>” (p.20)</w:t>
      </w:r>
      <w:r w:rsidR="00B5299D" w:rsidRPr="00F12507">
        <w:t>.</w:t>
      </w:r>
    </w:p>
    <w:p w14:paraId="79FA29E0" w14:textId="489EA256" w:rsidR="00646B6D" w:rsidRDefault="00FF05EF" w:rsidP="00646B6D">
      <w:r w:rsidRPr="00F12507">
        <w:t xml:space="preserve">Making amendments to existing MBS items which </w:t>
      </w:r>
      <w:r w:rsidR="009B001D" w:rsidRPr="00F12507">
        <w:t xml:space="preserve">would then be </w:t>
      </w:r>
      <w:r w:rsidR="000A320B" w:rsidRPr="00F12507">
        <w:t xml:space="preserve">claimed as a series of procedures </w:t>
      </w:r>
      <w:r w:rsidR="009E2BDD" w:rsidRPr="00F12507">
        <w:t>for the purpose</w:t>
      </w:r>
      <w:r w:rsidR="00304D92" w:rsidRPr="00F12507">
        <w:t xml:space="preserve">s of performing </w:t>
      </w:r>
      <w:r w:rsidR="009E2BDD" w:rsidRPr="00F12507">
        <w:t>gender affirm</w:t>
      </w:r>
      <w:r w:rsidR="00304D92" w:rsidRPr="00F12507">
        <w:t xml:space="preserve">ing surgeries </w:t>
      </w:r>
      <w:r w:rsidR="000C3521" w:rsidRPr="00F12507">
        <w:t xml:space="preserve">would not be in accordance </w:t>
      </w:r>
      <w:r w:rsidR="00304D92" w:rsidRPr="00F12507">
        <w:t>with</w:t>
      </w:r>
      <w:r w:rsidR="000C3521" w:rsidRPr="00F12507">
        <w:t xml:space="preserve"> the recommendations of the MBS Review Taskforce and is not </w:t>
      </w:r>
      <w:r w:rsidR="007B1399" w:rsidRPr="00F12507">
        <w:t xml:space="preserve">supported by the </w:t>
      </w:r>
      <w:r w:rsidR="00646B6D" w:rsidRPr="00F12507">
        <w:t>ASPS accordingly.</w:t>
      </w:r>
    </w:p>
    <w:p w14:paraId="4E591F93" w14:textId="51539ED5" w:rsidR="0098093D" w:rsidRDefault="00BD18D2" w:rsidP="00646B6D">
      <w:pPr>
        <w:rPr>
          <w:rFonts w:ascii="Segoe UI" w:eastAsia="Segoe UI" w:hAnsi="Segoe UI"/>
          <w:b/>
          <w:color w:val="000000"/>
          <w:sz w:val="22"/>
        </w:rPr>
      </w:pPr>
      <w:r>
        <w:t xml:space="preserve">The new MBS items for gender affirming surgeries being requested in this submission are </w:t>
      </w:r>
      <w:r w:rsidR="004E527E">
        <w:t>described below.</w:t>
      </w:r>
    </w:p>
    <w:p w14:paraId="4740FF77" w14:textId="5BBC4A3D" w:rsidR="00561993" w:rsidRPr="004E527E" w:rsidRDefault="004E527E" w:rsidP="00C325CC">
      <w:pPr>
        <w:rPr>
          <w:b/>
          <w:bCs/>
        </w:rPr>
      </w:pPr>
      <w:r w:rsidRPr="004E527E">
        <w:rPr>
          <w:b/>
          <w:bCs/>
        </w:rPr>
        <w:t xml:space="preserve">Gender affirming </w:t>
      </w:r>
      <w:r w:rsidR="00D55B26" w:rsidRPr="004E527E">
        <w:rPr>
          <w:b/>
          <w:bCs/>
        </w:rPr>
        <w:t xml:space="preserve">chest </w:t>
      </w:r>
      <w:r w:rsidR="00561993" w:rsidRPr="004E527E">
        <w:rPr>
          <w:b/>
          <w:bCs/>
        </w:rPr>
        <w:t>surgery</w:t>
      </w:r>
    </w:p>
    <w:tbl>
      <w:tblPr>
        <w:tblStyle w:val="TableGrid"/>
        <w:tblW w:w="5000" w:type="pct"/>
        <w:tblLook w:val="04A0" w:firstRow="1" w:lastRow="0" w:firstColumn="1" w:lastColumn="0" w:noHBand="0" w:noVBand="1"/>
      </w:tblPr>
      <w:tblGrid>
        <w:gridCol w:w="3256"/>
        <w:gridCol w:w="6209"/>
      </w:tblGrid>
      <w:tr w:rsidR="008B4F57" w:rsidRPr="007C29AB" w14:paraId="093FA89F" w14:textId="77777777" w:rsidTr="0067310E">
        <w:tc>
          <w:tcPr>
            <w:tcW w:w="1720" w:type="pct"/>
          </w:tcPr>
          <w:p w14:paraId="69AA088F" w14:textId="77777777" w:rsidR="008B4F57" w:rsidRPr="007C29AB" w:rsidRDefault="008B4F57" w:rsidP="00AD5666">
            <w:pPr>
              <w:spacing w:after="120"/>
              <w:rPr>
                <w:rFonts w:eastAsia="Segoe UI"/>
                <w:bCs/>
                <w:color w:val="000000"/>
                <w:sz w:val="20"/>
                <w:szCs w:val="20"/>
              </w:rPr>
            </w:pPr>
            <w:r w:rsidRPr="007C29AB">
              <w:rPr>
                <w:rFonts w:eastAsia="Segoe UI"/>
                <w:bCs/>
                <w:color w:val="000000"/>
                <w:sz w:val="20"/>
                <w:szCs w:val="20"/>
              </w:rPr>
              <w:t>Category number</w:t>
            </w:r>
          </w:p>
        </w:tc>
        <w:tc>
          <w:tcPr>
            <w:tcW w:w="3280" w:type="pct"/>
          </w:tcPr>
          <w:p w14:paraId="3B1755B4" w14:textId="60AC08DE" w:rsidR="008B4F57" w:rsidRPr="007C29AB" w:rsidRDefault="00246089" w:rsidP="00AD5666">
            <w:pPr>
              <w:rPr>
                <w:sz w:val="20"/>
                <w:szCs w:val="20"/>
              </w:rPr>
            </w:pPr>
            <w:r w:rsidRPr="007C29AB">
              <w:rPr>
                <w:sz w:val="20"/>
                <w:szCs w:val="20"/>
              </w:rPr>
              <w:t>2</w:t>
            </w:r>
          </w:p>
        </w:tc>
      </w:tr>
      <w:tr w:rsidR="008B4F57" w:rsidRPr="007C29AB" w14:paraId="1AA64954" w14:textId="77777777" w:rsidTr="0067310E">
        <w:tc>
          <w:tcPr>
            <w:tcW w:w="1720" w:type="pct"/>
          </w:tcPr>
          <w:p w14:paraId="6A348126" w14:textId="77777777" w:rsidR="008B4F57" w:rsidRPr="007C29AB" w:rsidRDefault="008B4F57"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3280" w:type="pct"/>
          </w:tcPr>
          <w:p w14:paraId="7B4B8124" w14:textId="3E11F161" w:rsidR="008B4F57" w:rsidRPr="007C29AB" w:rsidRDefault="00246089" w:rsidP="00AD5666">
            <w:pPr>
              <w:rPr>
                <w:sz w:val="20"/>
                <w:szCs w:val="20"/>
              </w:rPr>
            </w:pPr>
            <w:r w:rsidRPr="007C29AB">
              <w:rPr>
                <w:sz w:val="20"/>
                <w:szCs w:val="20"/>
              </w:rPr>
              <w:t>Therapeutic Procedures</w:t>
            </w:r>
          </w:p>
        </w:tc>
      </w:tr>
      <w:tr w:rsidR="008B4F57" w:rsidRPr="007C29AB" w14:paraId="64D8A3F5" w14:textId="77777777" w:rsidTr="0067310E">
        <w:tc>
          <w:tcPr>
            <w:tcW w:w="1720" w:type="pct"/>
          </w:tcPr>
          <w:p w14:paraId="7857C9BE" w14:textId="77777777" w:rsidR="008B4F57" w:rsidRPr="007C29AB" w:rsidRDefault="008B4F57"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3280" w:type="pct"/>
          </w:tcPr>
          <w:p w14:paraId="5AE380FF" w14:textId="03C6B4F0" w:rsidR="008B4F57" w:rsidRPr="007C29AB" w:rsidRDefault="00AA6328" w:rsidP="00AD5666">
            <w:pPr>
              <w:rPr>
                <w:sz w:val="20"/>
                <w:szCs w:val="20"/>
              </w:rPr>
            </w:pPr>
            <w:r w:rsidRPr="007C29AB">
              <w:rPr>
                <w:sz w:val="20"/>
                <w:szCs w:val="20"/>
              </w:rPr>
              <w:t>Masculini</w:t>
            </w:r>
            <w:r w:rsidR="00334F23" w:rsidRPr="007C29AB">
              <w:rPr>
                <w:sz w:val="20"/>
                <w:szCs w:val="20"/>
              </w:rPr>
              <w:t>s</w:t>
            </w:r>
            <w:r w:rsidRPr="007C29AB">
              <w:rPr>
                <w:sz w:val="20"/>
                <w:szCs w:val="20"/>
              </w:rPr>
              <w:t>ing chest surgery, without surgical repositioning of the nipple-areolar complex in an individual with a diagnosis of gender incongruence</w:t>
            </w:r>
          </w:p>
        </w:tc>
      </w:tr>
      <w:tr w:rsidR="008B4F57" w:rsidRPr="007C29AB" w14:paraId="2556D2B4" w14:textId="77777777" w:rsidTr="0067310E">
        <w:tc>
          <w:tcPr>
            <w:tcW w:w="1720" w:type="pct"/>
          </w:tcPr>
          <w:p w14:paraId="6616C85E" w14:textId="77777777" w:rsidR="008B4F57" w:rsidRPr="007C29AB" w:rsidRDefault="008B4F57" w:rsidP="00AD5666">
            <w:pPr>
              <w:spacing w:after="120"/>
              <w:rPr>
                <w:rFonts w:eastAsia="Segoe UI"/>
                <w:bCs/>
                <w:color w:val="000000"/>
                <w:sz w:val="20"/>
                <w:szCs w:val="20"/>
              </w:rPr>
            </w:pPr>
            <w:r w:rsidRPr="007C29AB">
              <w:rPr>
                <w:rFonts w:eastAsia="Segoe UI"/>
                <w:bCs/>
                <w:color w:val="000000"/>
                <w:sz w:val="20"/>
                <w:szCs w:val="20"/>
              </w:rPr>
              <w:t>Proposed MBS fee</w:t>
            </w:r>
          </w:p>
        </w:tc>
        <w:tc>
          <w:tcPr>
            <w:tcW w:w="3280" w:type="pct"/>
          </w:tcPr>
          <w:p w14:paraId="13119A3D" w14:textId="5240B2E1" w:rsidR="008B4F57" w:rsidRPr="007C29AB" w:rsidRDefault="000A3AEE" w:rsidP="00AD5666">
            <w:pPr>
              <w:rPr>
                <w:sz w:val="20"/>
                <w:szCs w:val="20"/>
              </w:rPr>
            </w:pPr>
            <w:r w:rsidRPr="007C29AB">
              <w:rPr>
                <w:sz w:val="20"/>
                <w:szCs w:val="20"/>
              </w:rPr>
              <w:t>MBS fees are being developed</w:t>
            </w:r>
            <w:r w:rsidR="00262F9A" w:rsidRPr="007C29AB">
              <w:rPr>
                <w:sz w:val="20"/>
                <w:szCs w:val="20"/>
              </w:rPr>
              <w:t xml:space="preserve">. These </w:t>
            </w:r>
            <w:r w:rsidRPr="007C29AB">
              <w:rPr>
                <w:sz w:val="20"/>
                <w:szCs w:val="20"/>
              </w:rPr>
              <w:t xml:space="preserve">will be based on </w:t>
            </w:r>
            <w:r w:rsidR="00262F9A" w:rsidRPr="007C29AB">
              <w:rPr>
                <w:sz w:val="20"/>
                <w:szCs w:val="20"/>
              </w:rPr>
              <w:t xml:space="preserve">existing MBS items </w:t>
            </w:r>
            <w:r w:rsidR="00FD0D87" w:rsidRPr="007C29AB">
              <w:rPr>
                <w:sz w:val="20"/>
                <w:szCs w:val="20"/>
              </w:rPr>
              <w:t>for similar procedures performed for purposes other than gender affirmation or the time</w:t>
            </w:r>
            <w:r w:rsidR="009612DA" w:rsidRPr="007C29AB">
              <w:rPr>
                <w:sz w:val="20"/>
                <w:szCs w:val="20"/>
              </w:rPr>
              <w:t xml:space="preserve"> and complexity of performing the proce</w:t>
            </w:r>
            <w:r w:rsidR="00830417" w:rsidRPr="007C29AB">
              <w:rPr>
                <w:sz w:val="20"/>
                <w:szCs w:val="20"/>
              </w:rPr>
              <w:t>dure if there are no</w:t>
            </w:r>
            <w:r w:rsidR="00D8125F" w:rsidRPr="007C29AB">
              <w:rPr>
                <w:sz w:val="20"/>
                <w:szCs w:val="20"/>
              </w:rPr>
              <w:t xml:space="preserve"> existing MBS items</w:t>
            </w:r>
            <w:r w:rsidR="00830417" w:rsidRPr="007C29AB">
              <w:rPr>
                <w:sz w:val="20"/>
                <w:szCs w:val="20"/>
              </w:rPr>
              <w:t xml:space="preserve"> </w:t>
            </w:r>
          </w:p>
        </w:tc>
      </w:tr>
      <w:tr w:rsidR="008B4F57" w:rsidRPr="007C29AB" w14:paraId="42D16C52" w14:textId="77777777" w:rsidTr="0067310E">
        <w:tc>
          <w:tcPr>
            <w:tcW w:w="1720" w:type="pct"/>
          </w:tcPr>
          <w:p w14:paraId="0EDE143E" w14:textId="77777777" w:rsidR="008B4F57" w:rsidRPr="007C29AB" w:rsidRDefault="008B4F57" w:rsidP="00AD5666">
            <w:pPr>
              <w:spacing w:after="120"/>
              <w:rPr>
                <w:rFonts w:eastAsia="Segoe UI"/>
                <w:bCs/>
                <w:color w:val="000000"/>
                <w:sz w:val="20"/>
                <w:szCs w:val="20"/>
              </w:rPr>
            </w:pPr>
            <w:r w:rsidRPr="007C29AB">
              <w:rPr>
                <w:rFonts w:eastAsia="Segoe UI"/>
                <w:bCs/>
                <w:color w:val="000000"/>
                <w:sz w:val="20"/>
                <w:szCs w:val="20"/>
              </w:rPr>
              <w:t>Indicate the overall cost per patient of providing the proposed health technology</w:t>
            </w:r>
          </w:p>
        </w:tc>
        <w:tc>
          <w:tcPr>
            <w:tcW w:w="3280" w:type="pct"/>
          </w:tcPr>
          <w:p w14:paraId="78BB419F" w14:textId="14CB37D6" w:rsidR="008B4F57" w:rsidRPr="007C29AB" w:rsidRDefault="00702B8B" w:rsidP="00AD5666">
            <w:pPr>
              <w:rPr>
                <w:sz w:val="20"/>
                <w:szCs w:val="20"/>
              </w:rPr>
            </w:pPr>
            <w:r w:rsidRPr="007C29AB">
              <w:rPr>
                <w:sz w:val="20"/>
                <w:szCs w:val="20"/>
              </w:rPr>
              <w:t xml:space="preserve">The overall cost per patient undergoing medical gender affirmation will vary substantially </w:t>
            </w:r>
            <w:r w:rsidR="00F73F5C" w:rsidRPr="007C29AB">
              <w:rPr>
                <w:sz w:val="20"/>
                <w:szCs w:val="20"/>
              </w:rPr>
              <w:t xml:space="preserve">based on </w:t>
            </w:r>
            <w:r w:rsidR="00C0471A" w:rsidRPr="007C29AB">
              <w:rPr>
                <w:sz w:val="20"/>
                <w:szCs w:val="20"/>
              </w:rPr>
              <w:t xml:space="preserve">whether hormonal treatment is used and </w:t>
            </w:r>
            <w:r w:rsidR="00F73F5C" w:rsidRPr="007C29AB">
              <w:rPr>
                <w:sz w:val="20"/>
                <w:szCs w:val="20"/>
              </w:rPr>
              <w:t xml:space="preserve">which surgical procedure(s) are </w:t>
            </w:r>
            <w:r w:rsidR="00C0471A" w:rsidRPr="007C29AB">
              <w:rPr>
                <w:sz w:val="20"/>
                <w:szCs w:val="20"/>
              </w:rPr>
              <w:t>performed</w:t>
            </w:r>
          </w:p>
        </w:tc>
      </w:tr>
      <w:tr w:rsidR="008B4F57" w:rsidRPr="007C29AB" w14:paraId="15E565BF" w14:textId="77777777" w:rsidTr="0067310E">
        <w:tc>
          <w:tcPr>
            <w:tcW w:w="1720" w:type="pct"/>
          </w:tcPr>
          <w:p w14:paraId="77354D7E" w14:textId="77777777" w:rsidR="008B4F57" w:rsidRPr="007C29AB" w:rsidRDefault="008B4F57" w:rsidP="00AD5666">
            <w:pPr>
              <w:spacing w:after="120"/>
              <w:rPr>
                <w:rFonts w:eastAsia="Segoe UI"/>
                <w:bCs/>
                <w:color w:val="000000"/>
                <w:sz w:val="20"/>
                <w:szCs w:val="20"/>
              </w:rPr>
            </w:pPr>
            <w:r w:rsidRPr="007C29AB">
              <w:rPr>
                <w:rFonts w:eastAsia="Segoe UI"/>
                <w:bCs/>
                <w:color w:val="000000"/>
                <w:sz w:val="20"/>
                <w:szCs w:val="20"/>
              </w:rPr>
              <w:t>Please specify any anticipated out of pocket expenses</w:t>
            </w:r>
          </w:p>
        </w:tc>
        <w:tc>
          <w:tcPr>
            <w:tcW w:w="3280" w:type="pct"/>
          </w:tcPr>
          <w:p w14:paraId="52EAD475" w14:textId="16859D86" w:rsidR="00DB74BD" w:rsidRPr="007C29AB" w:rsidRDefault="00217064" w:rsidP="000737F1">
            <w:pPr>
              <w:rPr>
                <w:sz w:val="20"/>
                <w:szCs w:val="20"/>
              </w:rPr>
            </w:pPr>
            <w:r w:rsidRPr="007C29AB">
              <w:rPr>
                <w:sz w:val="20"/>
                <w:szCs w:val="20"/>
              </w:rPr>
              <w:t xml:space="preserve">The out of pocket expenses will depend to the fee charged by the </w:t>
            </w:r>
            <w:r w:rsidR="00DB74BD" w:rsidRPr="007C29AB">
              <w:rPr>
                <w:sz w:val="20"/>
                <w:szCs w:val="20"/>
              </w:rPr>
              <w:t>surgeon performing the procedure.</w:t>
            </w:r>
            <w:r w:rsidR="000737F1" w:rsidRPr="007C29AB">
              <w:rPr>
                <w:sz w:val="20"/>
                <w:szCs w:val="20"/>
              </w:rPr>
              <w:t xml:space="preserve"> </w:t>
            </w:r>
            <w:r w:rsidR="00DB74BD" w:rsidRPr="007C29AB">
              <w:rPr>
                <w:sz w:val="20"/>
                <w:szCs w:val="20"/>
              </w:rPr>
              <w:t>The applicants has no authority</w:t>
            </w:r>
            <w:r w:rsidR="000737F1" w:rsidRPr="007C29AB">
              <w:rPr>
                <w:sz w:val="20"/>
                <w:szCs w:val="20"/>
              </w:rPr>
              <w:t xml:space="preserve"> over the fees charged by</w:t>
            </w:r>
            <w:r w:rsidR="00CF295E" w:rsidRPr="007C29AB">
              <w:rPr>
                <w:sz w:val="20"/>
                <w:szCs w:val="20"/>
              </w:rPr>
              <w:t xml:space="preserve"> individual surgeons.</w:t>
            </w:r>
          </w:p>
        </w:tc>
      </w:tr>
    </w:tbl>
    <w:p w14:paraId="597F2E64" w14:textId="77777777" w:rsidR="00561993" w:rsidRPr="007C29AB" w:rsidRDefault="00561993" w:rsidP="00C325CC">
      <w:pPr>
        <w:rPr>
          <w:sz w:val="20"/>
          <w:szCs w:val="20"/>
        </w:rPr>
      </w:pPr>
    </w:p>
    <w:tbl>
      <w:tblPr>
        <w:tblStyle w:val="TableGrid"/>
        <w:tblW w:w="0" w:type="auto"/>
        <w:tblLook w:val="04A0" w:firstRow="1" w:lastRow="0" w:firstColumn="1" w:lastColumn="0" w:noHBand="0" w:noVBand="1"/>
      </w:tblPr>
      <w:tblGrid>
        <w:gridCol w:w="3256"/>
        <w:gridCol w:w="6209"/>
      </w:tblGrid>
      <w:tr w:rsidR="00334F23" w:rsidRPr="007C29AB" w14:paraId="55097120" w14:textId="77777777" w:rsidTr="00AD5666">
        <w:tc>
          <w:tcPr>
            <w:tcW w:w="3256" w:type="dxa"/>
          </w:tcPr>
          <w:p w14:paraId="11228C8A" w14:textId="77777777" w:rsidR="00334F23" w:rsidRPr="007C29AB" w:rsidRDefault="00334F23"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75764386" w14:textId="77777777" w:rsidR="00334F23" w:rsidRPr="007C29AB" w:rsidRDefault="00334F23" w:rsidP="00AD5666">
            <w:pPr>
              <w:rPr>
                <w:sz w:val="20"/>
                <w:szCs w:val="20"/>
              </w:rPr>
            </w:pPr>
            <w:r w:rsidRPr="007C29AB">
              <w:rPr>
                <w:sz w:val="20"/>
                <w:szCs w:val="20"/>
              </w:rPr>
              <w:t>2</w:t>
            </w:r>
          </w:p>
        </w:tc>
      </w:tr>
      <w:tr w:rsidR="00334F23" w:rsidRPr="007C29AB" w14:paraId="340F3F19" w14:textId="77777777" w:rsidTr="00AD5666">
        <w:tc>
          <w:tcPr>
            <w:tcW w:w="3256" w:type="dxa"/>
          </w:tcPr>
          <w:p w14:paraId="6645C5CB" w14:textId="77777777" w:rsidR="00334F23" w:rsidRPr="007C29AB" w:rsidRDefault="00334F23"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1DC1EF8A" w14:textId="77777777" w:rsidR="00334F23" w:rsidRPr="007C29AB" w:rsidRDefault="00334F23" w:rsidP="00AD5666">
            <w:pPr>
              <w:rPr>
                <w:sz w:val="20"/>
                <w:szCs w:val="20"/>
              </w:rPr>
            </w:pPr>
            <w:r w:rsidRPr="007C29AB">
              <w:rPr>
                <w:sz w:val="20"/>
                <w:szCs w:val="20"/>
              </w:rPr>
              <w:t>Therapeutic Procedures</w:t>
            </w:r>
          </w:p>
        </w:tc>
      </w:tr>
      <w:tr w:rsidR="00334F23" w:rsidRPr="007C29AB" w14:paraId="35E2FF09" w14:textId="77777777" w:rsidTr="00AD5666">
        <w:tc>
          <w:tcPr>
            <w:tcW w:w="3256" w:type="dxa"/>
          </w:tcPr>
          <w:p w14:paraId="47F4843D" w14:textId="77777777" w:rsidR="00334F23" w:rsidRPr="007C29AB" w:rsidRDefault="00334F23"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0A81F00E" w14:textId="3C6139AD" w:rsidR="00334F23" w:rsidRPr="007C29AB" w:rsidRDefault="0095545E" w:rsidP="00AD5666">
            <w:pPr>
              <w:rPr>
                <w:sz w:val="20"/>
                <w:szCs w:val="20"/>
              </w:rPr>
            </w:pPr>
            <w:r w:rsidRPr="007C29AB">
              <w:rPr>
                <w:sz w:val="20"/>
                <w:szCs w:val="20"/>
              </w:rPr>
              <w:t>Masculini</w:t>
            </w:r>
            <w:r w:rsidR="000A4DFF" w:rsidRPr="007C29AB">
              <w:rPr>
                <w:sz w:val="20"/>
                <w:szCs w:val="20"/>
              </w:rPr>
              <w:t>s</w:t>
            </w:r>
            <w:r w:rsidRPr="007C29AB">
              <w:rPr>
                <w:sz w:val="20"/>
                <w:szCs w:val="20"/>
              </w:rPr>
              <w:t>ing chest surgery, with surgical repositioning or free grafting of the nipple-areolar complex in an individual with a diagnosis of gender incongruence</w:t>
            </w:r>
          </w:p>
        </w:tc>
      </w:tr>
    </w:tbl>
    <w:p w14:paraId="78BDCA9C" w14:textId="77777777" w:rsidR="00927371" w:rsidRPr="007C29AB" w:rsidRDefault="00927371" w:rsidP="00BB6591">
      <w:pPr>
        <w:rPr>
          <w:sz w:val="20"/>
          <w:szCs w:val="20"/>
        </w:rPr>
      </w:pPr>
    </w:p>
    <w:tbl>
      <w:tblPr>
        <w:tblStyle w:val="TableGrid"/>
        <w:tblW w:w="0" w:type="auto"/>
        <w:tblLook w:val="04A0" w:firstRow="1" w:lastRow="0" w:firstColumn="1" w:lastColumn="0" w:noHBand="0" w:noVBand="1"/>
      </w:tblPr>
      <w:tblGrid>
        <w:gridCol w:w="3256"/>
        <w:gridCol w:w="6209"/>
      </w:tblGrid>
      <w:tr w:rsidR="000A4DFF" w:rsidRPr="007C29AB" w14:paraId="0E204789" w14:textId="77777777" w:rsidTr="00AD5666">
        <w:tc>
          <w:tcPr>
            <w:tcW w:w="3256" w:type="dxa"/>
          </w:tcPr>
          <w:p w14:paraId="4EB50B45" w14:textId="77777777" w:rsidR="000A4DFF" w:rsidRPr="007C29AB" w:rsidRDefault="000A4DFF"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127E30BC" w14:textId="77777777" w:rsidR="000A4DFF" w:rsidRPr="007C29AB" w:rsidRDefault="000A4DFF" w:rsidP="00AD5666">
            <w:pPr>
              <w:rPr>
                <w:sz w:val="20"/>
                <w:szCs w:val="20"/>
              </w:rPr>
            </w:pPr>
            <w:r w:rsidRPr="007C29AB">
              <w:rPr>
                <w:sz w:val="20"/>
                <w:szCs w:val="20"/>
              </w:rPr>
              <w:t>2</w:t>
            </w:r>
          </w:p>
        </w:tc>
      </w:tr>
      <w:tr w:rsidR="000A4DFF" w:rsidRPr="007C29AB" w14:paraId="78890429" w14:textId="77777777" w:rsidTr="00AD5666">
        <w:tc>
          <w:tcPr>
            <w:tcW w:w="3256" w:type="dxa"/>
          </w:tcPr>
          <w:p w14:paraId="0764FED5" w14:textId="77777777" w:rsidR="000A4DFF" w:rsidRPr="007C29AB" w:rsidRDefault="000A4DFF"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4890DD5D" w14:textId="77777777" w:rsidR="000A4DFF" w:rsidRPr="007C29AB" w:rsidRDefault="000A4DFF" w:rsidP="00AD5666">
            <w:pPr>
              <w:rPr>
                <w:sz w:val="20"/>
                <w:szCs w:val="20"/>
              </w:rPr>
            </w:pPr>
            <w:r w:rsidRPr="007C29AB">
              <w:rPr>
                <w:sz w:val="20"/>
                <w:szCs w:val="20"/>
              </w:rPr>
              <w:t>Therapeutic Procedures</w:t>
            </w:r>
          </w:p>
        </w:tc>
      </w:tr>
      <w:tr w:rsidR="000A4DFF" w:rsidRPr="007C29AB" w14:paraId="24C20177" w14:textId="77777777" w:rsidTr="00AD5666">
        <w:tc>
          <w:tcPr>
            <w:tcW w:w="3256" w:type="dxa"/>
          </w:tcPr>
          <w:p w14:paraId="3B718EC2" w14:textId="77777777" w:rsidR="000A4DFF" w:rsidRPr="007C29AB" w:rsidRDefault="000A4DFF"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0E7E77AE" w14:textId="766A6B42" w:rsidR="000A4DFF" w:rsidRPr="007C29AB" w:rsidRDefault="00B773F9" w:rsidP="00AD5666">
            <w:pPr>
              <w:rPr>
                <w:sz w:val="20"/>
                <w:szCs w:val="20"/>
              </w:rPr>
            </w:pPr>
            <w:r w:rsidRPr="007C29AB">
              <w:rPr>
                <w:sz w:val="20"/>
                <w:szCs w:val="20"/>
              </w:rPr>
              <w:t>Feminising chest surgery, by any method, including but not limited to, insertion of prostheses, autologous fat graft or local flaps in an individual with a diagnosis of gender incongruence</w:t>
            </w:r>
          </w:p>
        </w:tc>
      </w:tr>
    </w:tbl>
    <w:p w14:paraId="3038315C" w14:textId="5A6B4D41" w:rsidR="00566CF9" w:rsidRPr="007C29AB" w:rsidRDefault="00566CF9" w:rsidP="00BF5590">
      <w:pPr>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B773F9" w:rsidRPr="007C29AB" w14:paraId="4BF792B5" w14:textId="77777777" w:rsidTr="00AD5666">
        <w:tc>
          <w:tcPr>
            <w:tcW w:w="3256" w:type="dxa"/>
          </w:tcPr>
          <w:p w14:paraId="261016D5" w14:textId="77777777" w:rsidR="00B773F9" w:rsidRPr="007C29AB" w:rsidRDefault="00B773F9"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5248BFEC" w14:textId="77777777" w:rsidR="00B773F9" w:rsidRPr="007C29AB" w:rsidRDefault="00B773F9" w:rsidP="00AD5666">
            <w:pPr>
              <w:rPr>
                <w:sz w:val="20"/>
                <w:szCs w:val="20"/>
              </w:rPr>
            </w:pPr>
            <w:r w:rsidRPr="007C29AB">
              <w:rPr>
                <w:sz w:val="20"/>
                <w:szCs w:val="20"/>
              </w:rPr>
              <w:t>2</w:t>
            </w:r>
          </w:p>
        </w:tc>
      </w:tr>
      <w:tr w:rsidR="00B773F9" w:rsidRPr="007C29AB" w14:paraId="33A2332F" w14:textId="77777777" w:rsidTr="00AD5666">
        <w:tc>
          <w:tcPr>
            <w:tcW w:w="3256" w:type="dxa"/>
          </w:tcPr>
          <w:p w14:paraId="73C3F8A7" w14:textId="77777777" w:rsidR="00B773F9" w:rsidRPr="007C29AB" w:rsidRDefault="00B773F9"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402702C6" w14:textId="77777777" w:rsidR="00B773F9" w:rsidRPr="007C29AB" w:rsidRDefault="00B773F9" w:rsidP="00AD5666">
            <w:pPr>
              <w:rPr>
                <w:sz w:val="20"/>
                <w:szCs w:val="20"/>
              </w:rPr>
            </w:pPr>
            <w:r w:rsidRPr="007C29AB">
              <w:rPr>
                <w:sz w:val="20"/>
                <w:szCs w:val="20"/>
              </w:rPr>
              <w:t>Therapeutic Procedures</w:t>
            </w:r>
          </w:p>
        </w:tc>
      </w:tr>
      <w:tr w:rsidR="00B773F9" w:rsidRPr="007C29AB" w14:paraId="3B74C075" w14:textId="77777777" w:rsidTr="00AD5666">
        <w:tc>
          <w:tcPr>
            <w:tcW w:w="3256" w:type="dxa"/>
          </w:tcPr>
          <w:p w14:paraId="70924FF6" w14:textId="77777777" w:rsidR="00B773F9" w:rsidRPr="007C29AB" w:rsidRDefault="00B773F9"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381291EB" w14:textId="11B6F9BC" w:rsidR="00B773F9" w:rsidRPr="007C29AB" w:rsidRDefault="00D55B26" w:rsidP="00AD5666">
            <w:pPr>
              <w:rPr>
                <w:sz w:val="20"/>
                <w:szCs w:val="20"/>
              </w:rPr>
            </w:pPr>
            <w:r w:rsidRPr="007C29AB">
              <w:rPr>
                <w:sz w:val="20"/>
                <w:szCs w:val="20"/>
              </w:rPr>
              <w:t>Feminising / Masculinising chest surgery, revision of, in an individual with a diagnosis of gender incongruence</w:t>
            </w:r>
          </w:p>
        </w:tc>
      </w:tr>
      <w:tr w:rsidR="00B773F9" w:rsidRPr="007C29AB" w14:paraId="658288BC" w14:textId="77777777" w:rsidTr="00AD5666">
        <w:tc>
          <w:tcPr>
            <w:tcW w:w="3256" w:type="dxa"/>
          </w:tcPr>
          <w:p w14:paraId="09082B6A" w14:textId="77777777" w:rsidR="00B773F9" w:rsidRPr="007C29AB" w:rsidRDefault="00B773F9" w:rsidP="00AD5666">
            <w:pPr>
              <w:spacing w:after="120"/>
              <w:rPr>
                <w:rFonts w:eastAsia="Segoe UI"/>
                <w:bCs/>
                <w:color w:val="000000"/>
                <w:sz w:val="20"/>
                <w:szCs w:val="20"/>
              </w:rPr>
            </w:pPr>
            <w:r w:rsidRPr="007C29AB">
              <w:rPr>
                <w:rFonts w:eastAsia="Segoe UI"/>
                <w:bCs/>
                <w:color w:val="000000"/>
                <w:sz w:val="20"/>
                <w:szCs w:val="20"/>
              </w:rPr>
              <w:t>Proposed MBS fee</w:t>
            </w:r>
          </w:p>
        </w:tc>
        <w:tc>
          <w:tcPr>
            <w:tcW w:w="6209" w:type="dxa"/>
          </w:tcPr>
          <w:p w14:paraId="19762BFF" w14:textId="77777777" w:rsidR="00B773F9" w:rsidRPr="007C29AB" w:rsidRDefault="00B773F9" w:rsidP="00AD5666">
            <w:pPr>
              <w:rPr>
                <w:sz w:val="20"/>
                <w:szCs w:val="20"/>
              </w:rPr>
            </w:pPr>
            <w:r w:rsidRPr="007C29AB">
              <w:rPr>
                <w:sz w:val="20"/>
                <w:szCs w:val="20"/>
              </w:rPr>
              <w:t xml:space="preserve">MBS fees are being developed. These will be based on existing MBS items for similar procedures performed for purposes other than gender affirmation or the time and complexity of performing the procedure if there are no existing MBS items </w:t>
            </w:r>
          </w:p>
        </w:tc>
      </w:tr>
    </w:tbl>
    <w:p w14:paraId="2B0168A0" w14:textId="69B07604" w:rsidR="00566CF9" w:rsidRDefault="00566CF9" w:rsidP="00566CF9">
      <w:pPr>
        <w:spacing w:after="0" w:line="240" w:lineRule="auto"/>
        <w:rPr>
          <w:rFonts w:ascii="Segoe UI" w:eastAsia="Segoe UI" w:hAnsi="Segoe UI"/>
          <w:b/>
          <w:color w:val="000000"/>
          <w:sz w:val="22"/>
        </w:rPr>
      </w:pPr>
    </w:p>
    <w:p w14:paraId="31AC6FB7" w14:textId="77777777" w:rsidR="006E6CED" w:rsidRDefault="006E6CED" w:rsidP="00566CF9">
      <w:pPr>
        <w:spacing w:after="0" w:line="240" w:lineRule="auto"/>
        <w:rPr>
          <w:rFonts w:ascii="Segoe UI" w:eastAsia="Segoe UI" w:hAnsi="Segoe UI"/>
          <w:b/>
          <w:color w:val="000000"/>
          <w:sz w:val="22"/>
        </w:rPr>
      </w:pPr>
    </w:p>
    <w:p w14:paraId="7A0A5D3E" w14:textId="484EC369" w:rsidR="00D55B26" w:rsidRPr="004E527E" w:rsidRDefault="00D55B26" w:rsidP="00D55B26">
      <w:pPr>
        <w:rPr>
          <w:b/>
          <w:bCs/>
        </w:rPr>
      </w:pPr>
      <w:r w:rsidRPr="004E527E">
        <w:rPr>
          <w:b/>
          <w:bCs/>
        </w:rPr>
        <w:t>Proposed item details: Gen</w:t>
      </w:r>
      <w:r w:rsidR="00E55CB5" w:rsidRPr="004E527E">
        <w:rPr>
          <w:b/>
          <w:bCs/>
        </w:rPr>
        <w:t>ital reconfiguration surgery</w:t>
      </w:r>
    </w:p>
    <w:tbl>
      <w:tblPr>
        <w:tblStyle w:val="TableGrid"/>
        <w:tblW w:w="0" w:type="auto"/>
        <w:tblLook w:val="04A0" w:firstRow="1" w:lastRow="0" w:firstColumn="1" w:lastColumn="0" w:noHBand="0" w:noVBand="1"/>
      </w:tblPr>
      <w:tblGrid>
        <w:gridCol w:w="3256"/>
        <w:gridCol w:w="6209"/>
      </w:tblGrid>
      <w:tr w:rsidR="001549F8" w:rsidRPr="007C29AB" w14:paraId="573B6DE4" w14:textId="77777777" w:rsidTr="00AD5666">
        <w:tc>
          <w:tcPr>
            <w:tcW w:w="3256" w:type="dxa"/>
          </w:tcPr>
          <w:p w14:paraId="02EA197B" w14:textId="77777777" w:rsidR="001549F8" w:rsidRPr="007C29AB" w:rsidRDefault="001549F8" w:rsidP="00AD5666">
            <w:pPr>
              <w:spacing w:after="120"/>
              <w:rPr>
                <w:rFonts w:eastAsia="Segoe UI"/>
                <w:bCs/>
                <w:color w:val="000000"/>
                <w:sz w:val="20"/>
                <w:szCs w:val="20"/>
              </w:rPr>
            </w:pPr>
            <w:r w:rsidRPr="007C29AB">
              <w:rPr>
                <w:rFonts w:eastAsia="Segoe UI"/>
                <w:bCs/>
                <w:color w:val="000000"/>
                <w:sz w:val="20"/>
                <w:szCs w:val="20"/>
              </w:rPr>
              <w:lastRenderedPageBreak/>
              <w:t>Category number</w:t>
            </w:r>
          </w:p>
        </w:tc>
        <w:tc>
          <w:tcPr>
            <w:tcW w:w="6209" w:type="dxa"/>
          </w:tcPr>
          <w:p w14:paraId="69E026BF" w14:textId="77777777" w:rsidR="001549F8" w:rsidRPr="007C29AB" w:rsidRDefault="001549F8" w:rsidP="00AD5666">
            <w:pPr>
              <w:rPr>
                <w:sz w:val="20"/>
                <w:szCs w:val="20"/>
              </w:rPr>
            </w:pPr>
            <w:r w:rsidRPr="007C29AB">
              <w:rPr>
                <w:sz w:val="20"/>
                <w:szCs w:val="20"/>
              </w:rPr>
              <w:t>2</w:t>
            </w:r>
          </w:p>
        </w:tc>
      </w:tr>
      <w:tr w:rsidR="001549F8" w:rsidRPr="007C29AB" w14:paraId="2B0B94CC" w14:textId="77777777" w:rsidTr="00AD5666">
        <w:tc>
          <w:tcPr>
            <w:tcW w:w="3256" w:type="dxa"/>
          </w:tcPr>
          <w:p w14:paraId="1DF3A204" w14:textId="77777777" w:rsidR="001549F8" w:rsidRPr="007C29AB" w:rsidRDefault="001549F8"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269B334B" w14:textId="77777777" w:rsidR="001549F8" w:rsidRPr="007C29AB" w:rsidRDefault="001549F8" w:rsidP="00AD5666">
            <w:pPr>
              <w:rPr>
                <w:sz w:val="20"/>
                <w:szCs w:val="20"/>
              </w:rPr>
            </w:pPr>
            <w:r w:rsidRPr="007C29AB">
              <w:rPr>
                <w:sz w:val="20"/>
                <w:szCs w:val="20"/>
              </w:rPr>
              <w:t>Therapeutic Procedures</w:t>
            </w:r>
          </w:p>
        </w:tc>
      </w:tr>
      <w:tr w:rsidR="001549F8" w:rsidRPr="007C29AB" w14:paraId="7C13A8F5" w14:textId="77777777" w:rsidTr="00AD5666">
        <w:tc>
          <w:tcPr>
            <w:tcW w:w="3256" w:type="dxa"/>
          </w:tcPr>
          <w:p w14:paraId="765813B3" w14:textId="77777777" w:rsidR="001549F8" w:rsidRPr="007C29AB" w:rsidRDefault="001549F8"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2BF89FB5" w14:textId="7524276B" w:rsidR="001549F8" w:rsidRPr="007C29AB" w:rsidRDefault="00A305B5" w:rsidP="00804649">
            <w:pPr>
              <w:rPr>
                <w:sz w:val="20"/>
                <w:szCs w:val="20"/>
              </w:rPr>
            </w:pPr>
            <w:r w:rsidRPr="00804649">
              <w:rPr>
                <w:sz w:val="20"/>
                <w:szCs w:val="20"/>
              </w:rPr>
              <w:t>Penectomy and bilateral radical orchiectomy</w:t>
            </w:r>
            <w:r w:rsidR="00804649" w:rsidRPr="00804649">
              <w:rPr>
                <w:sz w:val="20"/>
                <w:szCs w:val="20"/>
              </w:rPr>
              <w:t>, combined, in an individual with a diagnosis of gender incongruence</w:t>
            </w:r>
          </w:p>
        </w:tc>
      </w:tr>
    </w:tbl>
    <w:p w14:paraId="1572FCC8" w14:textId="77584D8F" w:rsidR="00D55B26" w:rsidRPr="007C29AB" w:rsidRDefault="00D55B26"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582F9D" w:rsidRPr="007C29AB" w14:paraId="6E735026" w14:textId="77777777" w:rsidTr="00AD5666">
        <w:tc>
          <w:tcPr>
            <w:tcW w:w="3256" w:type="dxa"/>
          </w:tcPr>
          <w:p w14:paraId="73C6B599" w14:textId="77777777" w:rsidR="00582F9D" w:rsidRPr="007C29AB" w:rsidRDefault="00582F9D"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293196CF" w14:textId="77777777" w:rsidR="00582F9D" w:rsidRPr="007C29AB" w:rsidRDefault="00582F9D" w:rsidP="00AD5666">
            <w:pPr>
              <w:rPr>
                <w:sz w:val="20"/>
                <w:szCs w:val="20"/>
              </w:rPr>
            </w:pPr>
            <w:r w:rsidRPr="007C29AB">
              <w:rPr>
                <w:sz w:val="20"/>
                <w:szCs w:val="20"/>
              </w:rPr>
              <w:t>2</w:t>
            </w:r>
          </w:p>
        </w:tc>
      </w:tr>
      <w:tr w:rsidR="00582F9D" w:rsidRPr="007C29AB" w14:paraId="0F1BB9AA" w14:textId="77777777" w:rsidTr="00AD5666">
        <w:tc>
          <w:tcPr>
            <w:tcW w:w="3256" w:type="dxa"/>
          </w:tcPr>
          <w:p w14:paraId="58D6B08C" w14:textId="77777777" w:rsidR="00582F9D" w:rsidRPr="007C29AB" w:rsidRDefault="00582F9D"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3F3FD6AE" w14:textId="77777777" w:rsidR="00582F9D" w:rsidRPr="007C29AB" w:rsidRDefault="00582F9D" w:rsidP="00AD5666">
            <w:pPr>
              <w:rPr>
                <w:sz w:val="20"/>
                <w:szCs w:val="20"/>
              </w:rPr>
            </w:pPr>
            <w:r w:rsidRPr="007C29AB">
              <w:rPr>
                <w:sz w:val="20"/>
                <w:szCs w:val="20"/>
              </w:rPr>
              <w:t>Therapeutic Procedures</w:t>
            </w:r>
          </w:p>
        </w:tc>
      </w:tr>
      <w:tr w:rsidR="00582F9D" w:rsidRPr="007C29AB" w14:paraId="5A31D264" w14:textId="77777777" w:rsidTr="00AD5666">
        <w:tc>
          <w:tcPr>
            <w:tcW w:w="3256" w:type="dxa"/>
          </w:tcPr>
          <w:p w14:paraId="35AE6A2D" w14:textId="77777777" w:rsidR="00582F9D" w:rsidRPr="007C29AB" w:rsidRDefault="00582F9D"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7F2C1BC2" w14:textId="57B4B315" w:rsidR="00582F9D" w:rsidRPr="007C29AB" w:rsidRDefault="00E938BB" w:rsidP="00AD5666">
            <w:pPr>
              <w:rPr>
                <w:sz w:val="20"/>
                <w:szCs w:val="20"/>
              </w:rPr>
            </w:pPr>
            <w:r w:rsidRPr="007C29AB">
              <w:rPr>
                <w:sz w:val="20"/>
                <w:szCs w:val="20"/>
              </w:rPr>
              <w:t>Neo-vagina, construction of, by any method using penoscrotal skin in an individual with a diagnosis of gender incongruence</w:t>
            </w:r>
          </w:p>
        </w:tc>
      </w:tr>
    </w:tbl>
    <w:p w14:paraId="11A45D0A" w14:textId="288A58BF" w:rsidR="00D55B26" w:rsidRPr="007C29AB" w:rsidRDefault="00D55B26"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E938BB" w:rsidRPr="007C29AB" w14:paraId="71EF491C" w14:textId="77777777" w:rsidTr="00AD5666">
        <w:tc>
          <w:tcPr>
            <w:tcW w:w="3256" w:type="dxa"/>
          </w:tcPr>
          <w:p w14:paraId="71503874" w14:textId="77777777" w:rsidR="00E938BB" w:rsidRPr="007C29AB" w:rsidRDefault="00E938BB"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2D92C07D" w14:textId="77777777" w:rsidR="00E938BB" w:rsidRPr="007C29AB" w:rsidRDefault="00E938BB" w:rsidP="00AD5666">
            <w:pPr>
              <w:rPr>
                <w:sz w:val="20"/>
                <w:szCs w:val="20"/>
              </w:rPr>
            </w:pPr>
            <w:r w:rsidRPr="007C29AB">
              <w:rPr>
                <w:sz w:val="20"/>
                <w:szCs w:val="20"/>
              </w:rPr>
              <w:t>2</w:t>
            </w:r>
          </w:p>
        </w:tc>
      </w:tr>
      <w:tr w:rsidR="00E938BB" w:rsidRPr="007C29AB" w14:paraId="37E92501" w14:textId="77777777" w:rsidTr="00AD5666">
        <w:tc>
          <w:tcPr>
            <w:tcW w:w="3256" w:type="dxa"/>
          </w:tcPr>
          <w:p w14:paraId="03D49EE0" w14:textId="77777777" w:rsidR="00E938BB" w:rsidRPr="007C29AB" w:rsidRDefault="00E938BB"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0EDFB9D7" w14:textId="77777777" w:rsidR="00E938BB" w:rsidRPr="007C29AB" w:rsidRDefault="00E938BB" w:rsidP="00AD5666">
            <w:pPr>
              <w:rPr>
                <w:sz w:val="20"/>
                <w:szCs w:val="20"/>
              </w:rPr>
            </w:pPr>
            <w:r w:rsidRPr="007C29AB">
              <w:rPr>
                <w:sz w:val="20"/>
                <w:szCs w:val="20"/>
              </w:rPr>
              <w:t>Therapeutic Procedures</w:t>
            </w:r>
          </w:p>
        </w:tc>
      </w:tr>
      <w:tr w:rsidR="00E938BB" w:rsidRPr="007C29AB" w14:paraId="2894C27A" w14:textId="77777777" w:rsidTr="00AD5666">
        <w:tc>
          <w:tcPr>
            <w:tcW w:w="3256" w:type="dxa"/>
          </w:tcPr>
          <w:p w14:paraId="063D5E2D" w14:textId="77777777" w:rsidR="00E938BB" w:rsidRPr="007C29AB" w:rsidRDefault="00E938BB"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7B528A68" w14:textId="24A89AD5" w:rsidR="00E938BB" w:rsidRPr="007C29AB" w:rsidRDefault="00526F4E" w:rsidP="00AD5666">
            <w:pPr>
              <w:rPr>
                <w:sz w:val="20"/>
                <w:szCs w:val="20"/>
              </w:rPr>
            </w:pPr>
            <w:r w:rsidRPr="007C29AB">
              <w:rPr>
                <w:sz w:val="20"/>
                <w:szCs w:val="20"/>
              </w:rPr>
              <w:t>Neo-vagina, construction of by skin grafting around a mould in an individual with a diagnosis of gender incongruence</w:t>
            </w:r>
          </w:p>
        </w:tc>
      </w:tr>
    </w:tbl>
    <w:p w14:paraId="5E7B5AF8" w14:textId="7BC75237" w:rsidR="00E938BB" w:rsidRPr="007C29AB" w:rsidRDefault="00E938BB"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526F4E" w:rsidRPr="007C29AB" w14:paraId="02B53DDC" w14:textId="77777777" w:rsidTr="00AD5666">
        <w:tc>
          <w:tcPr>
            <w:tcW w:w="3256" w:type="dxa"/>
          </w:tcPr>
          <w:p w14:paraId="1CE65EA9" w14:textId="77777777" w:rsidR="00526F4E" w:rsidRPr="007C29AB" w:rsidRDefault="00526F4E"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4CCA29DF" w14:textId="77777777" w:rsidR="00526F4E" w:rsidRPr="007C29AB" w:rsidRDefault="00526F4E" w:rsidP="00AD5666">
            <w:pPr>
              <w:rPr>
                <w:sz w:val="20"/>
                <w:szCs w:val="20"/>
              </w:rPr>
            </w:pPr>
            <w:r w:rsidRPr="007C29AB">
              <w:rPr>
                <w:sz w:val="20"/>
                <w:szCs w:val="20"/>
              </w:rPr>
              <w:t>2</w:t>
            </w:r>
          </w:p>
        </w:tc>
      </w:tr>
      <w:tr w:rsidR="00526F4E" w:rsidRPr="007C29AB" w14:paraId="13AF1A14" w14:textId="77777777" w:rsidTr="00AD5666">
        <w:tc>
          <w:tcPr>
            <w:tcW w:w="3256" w:type="dxa"/>
          </w:tcPr>
          <w:p w14:paraId="7E12DF55" w14:textId="77777777" w:rsidR="00526F4E" w:rsidRPr="007C29AB" w:rsidRDefault="00526F4E"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350ECBD9" w14:textId="77777777" w:rsidR="00526F4E" w:rsidRPr="007C29AB" w:rsidRDefault="00526F4E" w:rsidP="00AD5666">
            <w:pPr>
              <w:rPr>
                <w:sz w:val="20"/>
                <w:szCs w:val="20"/>
              </w:rPr>
            </w:pPr>
            <w:r w:rsidRPr="007C29AB">
              <w:rPr>
                <w:sz w:val="20"/>
                <w:szCs w:val="20"/>
              </w:rPr>
              <w:t>Therapeutic Procedures</w:t>
            </w:r>
          </w:p>
        </w:tc>
      </w:tr>
      <w:tr w:rsidR="003B1F5B" w:rsidRPr="007C29AB" w14:paraId="6E3C2639" w14:textId="77777777" w:rsidTr="00AD5666">
        <w:tc>
          <w:tcPr>
            <w:tcW w:w="3256" w:type="dxa"/>
          </w:tcPr>
          <w:p w14:paraId="3F88275D" w14:textId="77777777" w:rsidR="003B1F5B" w:rsidRPr="007C29AB" w:rsidRDefault="003B1F5B" w:rsidP="003B1F5B">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655AFA2B" w14:textId="72EEDAF1" w:rsidR="003B1F5B" w:rsidRPr="007C29AB" w:rsidRDefault="003B1F5B" w:rsidP="003B1F5B">
            <w:pPr>
              <w:rPr>
                <w:sz w:val="20"/>
                <w:szCs w:val="20"/>
              </w:rPr>
            </w:pPr>
            <w:r w:rsidRPr="007C29AB">
              <w:rPr>
                <w:sz w:val="20"/>
                <w:szCs w:val="20"/>
              </w:rPr>
              <w:t>Neo-vagina, construction of, by any method using intestinal segment in an individual with a diagnosis of gender incongruence</w:t>
            </w:r>
          </w:p>
        </w:tc>
      </w:tr>
    </w:tbl>
    <w:p w14:paraId="28AA0364" w14:textId="6B844E6E" w:rsidR="00526F4E" w:rsidRPr="007C29AB" w:rsidRDefault="00526F4E"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3B1F5B" w:rsidRPr="007C29AB" w14:paraId="1A845DCB" w14:textId="77777777" w:rsidTr="00AD5666">
        <w:tc>
          <w:tcPr>
            <w:tcW w:w="3256" w:type="dxa"/>
          </w:tcPr>
          <w:p w14:paraId="218218B3" w14:textId="77777777" w:rsidR="003B1F5B" w:rsidRPr="007C29AB" w:rsidRDefault="003B1F5B"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16FA470C" w14:textId="77777777" w:rsidR="003B1F5B" w:rsidRPr="007C29AB" w:rsidRDefault="003B1F5B" w:rsidP="00AD5666">
            <w:pPr>
              <w:rPr>
                <w:sz w:val="20"/>
                <w:szCs w:val="20"/>
              </w:rPr>
            </w:pPr>
            <w:r w:rsidRPr="007C29AB">
              <w:rPr>
                <w:sz w:val="20"/>
                <w:szCs w:val="20"/>
              </w:rPr>
              <w:t>2</w:t>
            </w:r>
          </w:p>
        </w:tc>
      </w:tr>
      <w:tr w:rsidR="003B1F5B" w:rsidRPr="007C29AB" w14:paraId="2E072515" w14:textId="77777777" w:rsidTr="00AD5666">
        <w:tc>
          <w:tcPr>
            <w:tcW w:w="3256" w:type="dxa"/>
          </w:tcPr>
          <w:p w14:paraId="630F04B1" w14:textId="77777777" w:rsidR="003B1F5B" w:rsidRPr="007C29AB" w:rsidRDefault="003B1F5B"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5233F33C" w14:textId="77777777" w:rsidR="003B1F5B" w:rsidRPr="007C29AB" w:rsidRDefault="003B1F5B" w:rsidP="00AD5666">
            <w:pPr>
              <w:rPr>
                <w:sz w:val="20"/>
                <w:szCs w:val="20"/>
              </w:rPr>
            </w:pPr>
            <w:r w:rsidRPr="007C29AB">
              <w:rPr>
                <w:sz w:val="20"/>
                <w:szCs w:val="20"/>
              </w:rPr>
              <w:t>Therapeutic Procedures</w:t>
            </w:r>
          </w:p>
        </w:tc>
      </w:tr>
      <w:tr w:rsidR="003B1F5B" w:rsidRPr="007C29AB" w14:paraId="4C3C1E39" w14:textId="77777777" w:rsidTr="00AD5666">
        <w:tc>
          <w:tcPr>
            <w:tcW w:w="3256" w:type="dxa"/>
          </w:tcPr>
          <w:p w14:paraId="632659C3" w14:textId="77777777" w:rsidR="003B1F5B" w:rsidRPr="007C29AB" w:rsidRDefault="003B1F5B"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514E8473" w14:textId="0BF3A574" w:rsidR="003B1F5B" w:rsidRPr="007C29AB" w:rsidRDefault="0038038F" w:rsidP="0038038F">
            <w:pPr>
              <w:rPr>
                <w:sz w:val="20"/>
                <w:szCs w:val="20"/>
              </w:rPr>
            </w:pPr>
            <w:r w:rsidRPr="007C29AB">
              <w:rPr>
                <w:sz w:val="20"/>
                <w:szCs w:val="20"/>
              </w:rPr>
              <w:t>Revision of construction of neo-vagina surgery</w:t>
            </w:r>
          </w:p>
        </w:tc>
      </w:tr>
    </w:tbl>
    <w:p w14:paraId="4DC1C8B9" w14:textId="3E17F7CF" w:rsidR="003B1F5B" w:rsidRPr="007C29AB" w:rsidRDefault="003B1F5B"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38038F" w:rsidRPr="007C29AB" w14:paraId="44A04FA4" w14:textId="77777777" w:rsidTr="00AD5666">
        <w:tc>
          <w:tcPr>
            <w:tcW w:w="3256" w:type="dxa"/>
          </w:tcPr>
          <w:p w14:paraId="0750E2C3" w14:textId="77777777" w:rsidR="0038038F" w:rsidRPr="007C29AB" w:rsidRDefault="0038038F"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4517FF0C" w14:textId="77777777" w:rsidR="0038038F" w:rsidRPr="007C29AB" w:rsidRDefault="0038038F" w:rsidP="00AD5666">
            <w:pPr>
              <w:rPr>
                <w:sz w:val="20"/>
                <w:szCs w:val="20"/>
              </w:rPr>
            </w:pPr>
            <w:r w:rsidRPr="007C29AB">
              <w:rPr>
                <w:sz w:val="20"/>
                <w:szCs w:val="20"/>
              </w:rPr>
              <w:t>2</w:t>
            </w:r>
          </w:p>
        </w:tc>
      </w:tr>
      <w:tr w:rsidR="0038038F" w:rsidRPr="007C29AB" w14:paraId="3B2A7309" w14:textId="77777777" w:rsidTr="00AD5666">
        <w:tc>
          <w:tcPr>
            <w:tcW w:w="3256" w:type="dxa"/>
          </w:tcPr>
          <w:p w14:paraId="551C3014" w14:textId="77777777" w:rsidR="0038038F" w:rsidRPr="007C29AB" w:rsidRDefault="0038038F"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356D3F84" w14:textId="77777777" w:rsidR="0038038F" w:rsidRPr="007C29AB" w:rsidRDefault="0038038F" w:rsidP="00AD5666">
            <w:pPr>
              <w:rPr>
                <w:sz w:val="20"/>
                <w:szCs w:val="20"/>
              </w:rPr>
            </w:pPr>
            <w:r w:rsidRPr="007C29AB">
              <w:rPr>
                <w:sz w:val="20"/>
                <w:szCs w:val="20"/>
              </w:rPr>
              <w:t>Therapeutic Procedures</w:t>
            </w:r>
          </w:p>
        </w:tc>
      </w:tr>
      <w:tr w:rsidR="0038038F" w:rsidRPr="007C29AB" w14:paraId="1F6B2B83" w14:textId="77777777" w:rsidTr="00AD5666">
        <w:tc>
          <w:tcPr>
            <w:tcW w:w="3256" w:type="dxa"/>
          </w:tcPr>
          <w:p w14:paraId="668BF011" w14:textId="77777777" w:rsidR="0038038F" w:rsidRPr="007C29AB" w:rsidRDefault="0038038F"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2185A72D" w14:textId="4269EC2D" w:rsidR="0038038F" w:rsidRPr="007C29AB" w:rsidRDefault="003B2857" w:rsidP="00AD5666">
            <w:pPr>
              <w:rPr>
                <w:sz w:val="20"/>
                <w:szCs w:val="20"/>
              </w:rPr>
            </w:pPr>
            <w:r w:rsidRPr="007C29AB">
              <w:rPr>
                <w:sz w:val="20"/>
                <w:szCs w:val="20"/>
              </w:rPr>
              <w:t xml:space="preserve">Hysterectomy with or without </w:t>
            </w:r>
            <w:proofErr w:type="spellStart"/>
            <w:r w:rsidRPr="007C29AB">
              <w:rPr>
                <w:sz w:val="20"/>
                <w:szCs w:val="20"/>
              </w:rPr>
              <w:t>salpingo</w:t>
            </w:r>
            <w:proofErr w:type="spellEnd"/>
            <w:r w:rsidRPr="007C29AB">
              <w:rPr>
                <w:sz w:val="20"/>
                <w:szCs w:val="20"/>
              </w:rPr>
              <w:t>-oophorectomy in an individual with a diagnosis of gender incongruence</w:t>
            </w:r>
          </w:p>
        </w:tc>
      </w:tr>
    </w:tbl>
    <w:p w14:paraId="388AA7D3" w14:textId="636991B7" w:rsidR="0038038F" w:rsidRPr="007C29AB" w:rsidRDefault="0038038F"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7E0DCA" w:rsidRPr="007C29AB" w14:paraId="7A9320CB" w14:textId="77777777" w:rsidTr="00AD5666">
        <w:tc>
          <w:tcPr>
            <w:tcW w:w="3256" w:type="dxa"/>
          </w:tcPr>
          <w:p w14:paraId="59770550" w14:textId="77777777" w:rsidR="007E0DCA" w:rsidRPr="007C29AB" w:rsidRDefault="007E0DCA"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4613A44E" w14:textId="77777777" w:rsidR="007E0DCA" w:rsidRPr="007C29AB" w:rsidRDefault="007E0DCA" w:rsidP="00AD5666">
            <w:pPr>
              <w:rPr>
                <w:sz w:val="20"/>
                <w:szCs w:val="20"/>
              </w:rPr>
            </w:pPr>
            <w:r w:rsidRPr="007C29AB">
              <w:rPr>
                <w:sz w:val="20"/>
                <w:szCs w:val="20"/>
              </w:rPr>
              <w:t>2</w:t>
            </w:r>
          </w:p>
        </w:tc>
      </w:tr>
      <w:tr w:rsidR="007E0DCA" w:rsidRPr="007C29AB" w14:paraId="1928D186" w14:textId="77777777" w:rsidTr="00AD5666">
        <w:tc>
          <w:tcPr>
            <w:tcW w:w="3256" w:type="dxa"/>
          </w:tcPr>
          <w:p w14:paraId="795E117D" w14:textId="77777777" w:rsidR="007E0DCA" w:rsidRPr="007C29AB" w:rsidRDefault="007E0DCA"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28D1F175" w14:textId="77777777" w:rsidR="007E0DCA" w:rsidRPr="007C29AB" w:rsidRDefault="007E0DCA" w:rsidP="00AD5666">
            <w:pPr>
              <w:rPr>
                <w:sz w:val="20"/>
                <w:szCs w:val="20"/>
              </w:rPr>
            </w:pPr>
            <w:r w:rsidRPr="007C29AB">
              <w:rPr>
                <w:sz w:val="20"/>
                <w:szCs w:val="20"/>
              </w:rPr>
              <w:t>Therapeutic Procedures</w:t>
            </w:r>
          </w:p>
        </w:tc>
      </w:tr>
      <w:tr w:rsidR="007E0DCA" w:rsidRPr="007C29AB" w14:paraId="13D9F79F" w14:textId="77777777" w:rsidTr="00AD5666">
        <w:tc>
          <w:tcPr>
            <w:tcW w:w="3256" w:type="dxa"/>
          </w:tcPr>
          <w:p w14:paraId="4DFAC81D" w14:textId="77777777" w:rsidR="007E0DCA" w:rsidRPr="007C29AB" w:rsidRDefault="007E0DCA"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28DBD07C" w14:textId="1303A403" w:rsidR="007E0DCA" w:rsidRPr="007C29AB" w:rsidRDefault="00FE7D5F" w:rsidP="00AD5666">
            <w:pPr>
              <w:rPr>
                <w:sz w:val="20"/>
                <w:szCs w:val="20"/>
              </w:rPr>
            </w:pPr>
            <w:r w:rsidRPr="007C29AB">
              <w:rPr>
                <w:sz w:val="20"/>
                <w:szCs w:val="20"/>
              </w:rPr>
              <w:t>Neo-phallus, construction of, by any methods using local flaps in an individual with a diagnosis of gender incongruence</w:t>
            </w:r>
          </w:p>
        </w:tc>
      </w:tr>
    </w:tbl>
    <w:p w14:paraId="640800F5" w14:textId="6E9D85C9" w:rsidR="007E0DCA" w:rsidRPr="007C29AB" w:rsidRDefault="007E0DCA"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FE7D5F" w:rsidRPr="007C29AB" w14:paraId="3B8A07BB" w14:textId="77777777" w:rsidTr="00AD5666">
        <w:tc>
          <w:tcPr>
            <w:tcW w:w="3256" w:type="dxa"/>
          </w:tcPr>
          <w:p w14:paraId="0770B53B" w14:textId="77777777" w:rsidR="00FE7D5F" w:rsidRPr="007C29AB" w:rsidRDefault="00FE7D5F"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09E544B8" w14:textId="77777777" w:rsidR="00FE7D5F" w:rsidRPr="007C29AB" w:rsidRDefault="00FE7D5F" w:rsidP="00AD5666">
            <w:pPr>
              <w:rPr>
                <w:sz w:val="20"/>
                <w:szCs w:val="20"/>
              </w:rPr>
            </w:pPr>
            <w:r w:rsidRPr="007C29AB">
              <w:rPr>
                <w:sz w:val="20"/>
                <w:szCs w:val="20"/>
              </w:rPr>
              <w:t>2</w:t>
            </w:r>
          </w:p>
        </w:tc>
      </w:tr>
      <w:tr w:rsidR="00FE7D5F" w:rsidRPr="007C29AB" w14:paraId="4361437F" w14:textId="77777777" w:rsidTr="00AD5666">
        <w:tc>
          <w:tcPr>
            <w:tcW w:w="3256" w:type="dxa"/>
          </w:tcPr>
          <w:p w14:paraId="39577650" w14:textId="77777777" w:rsidR="00FE7D5F" w:rsidRPr="007C29AB" w:rsidRDefault="00FE7D5F"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6B62ABAF" w14:textId="77777777" w:rsidR="00FE7D5F" w:rsidRPr="007C29AB" w:rsidRDefault="00FE7D5F" w:rsidP="00AD5666">
            <w:pPr>
              <w:rPr>
                <w:sz w:val="20"/>
                <w:szCs w:val="20"/>
              </w:rPr>
            </w:pPr>
            <w:r w:rsidRPr="007C29AB">
              <w:rPr>
                <w:sz w:val="20"/>
                <w:szCs w:val="20"/>
              </w:rPr>
              <w:t>Therapeutic Procedures</w:t>
            </w:r>
          </w:p>
        </w:tc>
      </w:tr>
      <w:tr w:rsidR="00FE7D5F" w:rsidRPr="007C29AB" w14:paraId="7A11DFCA" w14:textId="77777777" w:rsidTr="00AD5666">
        <w:tc>
          <w:tcPr>
            <w:tcW w:w="3256" w:type="dxa"/>
          </w:tcPr>
          <w:p w14:paraId="056740C6" w14:textId="77777777" w:rsidR="00FE7D5F" w:rsidRPr="007C29AB" w:rsidRDefault="00FE7D5F"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652C930A" w14:textId="6439E0C8" w:rsidR="00FE7D5F" w:rsidRPr="007C29AB" w:rsidRDefault="00E0331C" w:rsidP="00AD5666">
            <w:pPr>
              <w:rPr>
                <w:sz w:val="20"/>
                <w:szCs w:val="20"/>
              </w:rPr>
            </w:pPr>
            <w:r w:rsidRPr="007C29AB">
              <w:rPr>
                <w:sz w:val="20"/>
                <w:szCs w:val="20"/>
              </w:rPr>
              <w:t>Neo-phallus, construction of, by microvascular transfer of free autologous tissue (such as radial forearm flap or antero-lateral thigh flap) in an individual with a diagnosis of gender incongruence</w:t>
            </w:r>
          </w:p>
        </w:tc>
      </w:tr>
    </w:tbl>
    <w:p w14:paraId="2C226A74" w14:textId="2A95CA55" w:rsidR="00FE7D5F" w:rsidRPr="007C29AB" w:rsidRDefault="00FE7D5F"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E0331C" w:rsidRPr="007C29AB" w14:paraId="112C5BAE" w14:textId="77777777" w:rsidTr="00AD5666">
        <w:tc>
          <w:tcPr>
            <w:tcW w:w="3256" w:type="dxa"/>
          </w:tcPr>
          <w:p w14:paraId="5C21F5C9" w14:textId="77777777" w:rsidR="00E0331C" w:rsidRPr="007C29AB" w:rsidRDefault="00E0331C"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1DDF0E17" w14:textId="77777777" w:rsidR="00E0331C" w:rsidRPr="007C29AB" w:rsidRDefault="00E0331C" w:rsidP="00AD5666">
            <w:pPr>
              <w:rPr>
                <w:sz w:val="20"/>
                <w:szCs w:val="20"/>
              </w:rPr>
            </w:pPr>
            <w:r w:rsidRPr="007C29AB">
              <w:rPr>
                <w:sz w:val="20"/>
                <w:szCs w:val="20"/>
              </w:rPr>
              <w:t>2</w:t>
            </w:r>
          </w:p>
        </w:tc>
      </w:tr>
      <w:tr w:rsidR="00E0331C" w:rsidRPr="007C29AB" w14:paraId="0108F517" w14:textId="77777777" w:rsidTr="00AD5666">
        <w:tc>
          <w:tcPr>
            <w:tcW w:w="3256" w:type="dxa"/>
          </w:tcPr>
          <w:p w14:paraId="6DC5D516" w14:textId="77777777" w:rsidR="00E0331C" w:rsidRPr="007C29AB" w:rsidRDefault="00E0331C"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598C93A5" w14:textId="77777777" w:rsidR="00E0331C" w:rsidRPr="007C29AB" w:rsidRDefault="00E0331C" w:rsidP="00AD5666">
            <w:pPr>
              <w:rPr>
                <w:sz w:val="20"/>
                <w:szCs w:val="20"/>
              </w:rPr>
            </w:pPr>
            <w:r w:rsidRPr="007C29AB">
              <w:rPr>
                <w:sz w:val="20"/>
                <w:szCs w:val="20"/>
              </w:rPr>
              <w:t>Therapeutic Procedures</w:t>
            </w:r>
          </w:p>
        </w:tc>
      </w:tr>
      <w:tr w:rsidR="00E0331C" w:rsidRPr="007C29AB" w14:paraId="77769D8F" w14:textId="77777777" w:rsidTr="00AD5666">
        <w:tc>
          <w:tcPr>
            <w:tcW w:w="3256" w:type="dxa"/>
          </w:tcPr>
          <w:p w14:paraId="4FAF2628" w14:textId="77777777" w:rsidR="00E0331C" w:rsidRPr="007C29AB" w:rsidRDefault="00E0331C"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0D57AC38" w14:textId="53EC5482" w:rsidR="00E0331C" w:rsidRPr="007C29AB" w:rsidRDefault="00521753" w:rsidP="00521753">
            <w:pPr>
              <w:rPr>
                <w:sz w:val="20"/>
                <w:szCs w:val="20"/>
              </w:rPr>
            </w:pPr>
            <w:r w:rsidRPr="007C29AB">
              <w:rPr>
                <w:sz w:val="20"/>
                <w:szCs w:val="20"/>
              </w:rPr>
              <w:t>Neo-phallus, construction of by metoidioplasty (formation of penis from clitoral tissue) in an individual with a diagnosis of gender incongruence</w:t>
            </w:r>
          </w:p>
        </w:tc>
      </w:tr>
    </w:tbl>
    <w:p w14:paraId="4F7FD666" w14:textId="3F468769" w:rsidR="00E0331C" w:rsidRDefault="00E0331C" w:rsidP="00566CF9">
      <w:pPr>
        <w:spacing w:after="0" w:line="240" w:lineRule="auto"/>
        <w:rPr>
          <w:rFonts w:eastAsia="Segoe UI"/>
          <w:b/>
          <w:color w:val="000000"/>
          <w:sz w:val="20"/>
          <w:szCs w:val="20"/>
        </w:rPr>
      </w:pPr>
    </w:p>
    <w:p w14:paraId="0FC5AF60" w14:textId="2DE59C64" w:rsidR="006E6CED" w:rsidRDefault="006E6CED" w:rsidP="00566CF9">
      <w:pPr>
        <w:spacing w:after="0" w:line="240" w:lineRule="auto"/>
        <w:rPr>
          <w:rFonts w:eastAsia="Segoe UI"/>
          <w:b/>
          <w:color w:val="000000"/>
          <w:sz w:val="20"/>
          <w:szCs w:val="20"/>
        </w:rPr>
      </w:pPr>
    </w:p>
    <w:p w14:paraId="5CAD69BD" w14:textId="77777777" w:rsidR="006E6CED" w:rsidRPr="007C29AB" w:rsidRDefault="006E6CED" w:rsidP="00566CF9">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521753" w:rsidRPr="007C29AB" w14:paraId="0C9B9934" w14:textId="77777777" w:rsidTr="00AD5666">
        <w:tc>
          <w:tcPr>
            <w:tcW w:w="3256" w:type="dxa"/>
          </w:tcPr>
          <w:p w14:paraId="70D08983" w14:textId="77777777" w:rsidR="00521753" w:rsidRPr="007C29AB" w:rsidRDefault="00521753"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0B385EDA" w14:textId="77777777" w:rsidR="00521753" w:rsidRPr="007C29AB" w:rsidRDefault="00521753" w:rsidP="00AD5666">
            <w:pPr>
              <w:rPr>
                <w:sz w:val="20"/>
                <w:szCs w:val="20"/>
              </w:rPr>
            </w:pPr>
            <w:r w:rsidRPr="007C29AB">
              <w:rPr>
                <w:sz w:val="20"/>
                <w:szCs w:val="20"/>
              </w:rPr>
              <w:t>2</w:t>
            </w:r>
          </w:p>
        </w:tc>
      </w:tr>
      <w:tr w:rsidR="00521753" w:rsidRPr="007C29AB" w14:paraId="064F0A85" w14:textId="77777777" w:rsidTr="00AD5666">
        <w:tc>
          <w:tcPr>
            <w:tcW w:w="3256" w:type="dxa"/>
          </w:tcPr>
          <w:p w14:paraId="485128B9" w14:textId="77777777" w:rsidR="00521753" w:rsidRPr="007C29AB" w:rsidRDefault="00521753"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6C9409F6" w14:textId="77777777" w:rsidR="00521753" w:rsidRPr="007C29AB" w:rsidRDefault="00521753" w:rsidP="00AD5666">
            <w:pPr>
              <w:rPr>
                <w:sz w:val="20"/>
                <w:szCs w:val="20"/>
              </w:rPr>
            </w:pPr>
            <w:r w:rsidRPr="007C29AB">
              <w:rPr>
                <w:sz w:val="20"/>
                <w:szCs w:val="20"/>
              </w:rPr>
              <w:t>Therapeutic Procedures</w:t>
            </w:r>
          </w:p>
        </w:tc>
      </w:tr>
      <w:tr w:rsidR="00521753" w:rsidRPr="007C29AB" w14:paraId="58ED3B25" w14:textId="77777777" w:rsidTr="00AD5666">
        <w:tc>
          <w:tcPr>
            <w:tcW w:w="3256" w:type="dxa"/>
          </w:tcPr>
          <w:p w14:paraId="21535660" w14:textId="77777777" w:rsidR="00521753" w:rsidRPr="007C29AB" w:rsidRDefault="00521753" w:rsidP="00521753">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15257459" w14:textId="1F9F8533" w:rsidR="00521753" w:rsidRPr="007C29AB" w:rsidRDefault="00521753" w:rsidP="00521753">
            <w:pPr>
              <w:rPr>
                <w:sz w:val="20"/>
                <w:szCs w:val="20"/>
              </w:rPr>
            </w:pPr>
            <w:r w:rsidRPr="007C29AB">
              <w:rPr>
                <w:sz w:val="20"/>
                <w:szCs w:val="20"/>
              </w:rPr>
              <w:t xml:space="preserve">Revision of construction of </w:t>
            </w:r>
            <w:r w:rsidR="00F812E1">
              <w:rPr>
                <w:sz w:val="20"/>
                <w:szCs w:val="20"/>
              </w:rPr>
              <w:t>neo-phallus</w:t>
            </w:r>
          </w:p>
        </w:tc>
      </w:tr>
    </w:tbl>
    <w:p w14:paraId="1B1AD892" w14:textId="77777777" w:rsidR="00521753" w:rsidRDefault="00521753" w:rsidP="00566CF9">
      <w:pPr>
        <w:spacing w:after="0" w:line="240" w:lineRule="auto"/>
        <w:rPr>
          <w:rFonts w:ascii="Segoe UI" w:eastAsia="Segoe UI" w:hAnsi="Segoe UI"/>
          <w:b/>
          <w:color w:val="000000"/>
          <w:sz w:val="22"/>
        </w:rPr>
      </w:pPr>
    </w:p>
    <w:p w14:paraId="23894720" w14:textId="6DEC7FED" w:rsidR="00367155" w:rsidRPr="004E527E" w:rsidRDefault="00367155" w:rsidP="00367155">
      <w:pPr>
        <w:rPr>
          <w:b/>
          <w:bCs/>
        </w:rPr>
      </w:pPr>
      <w:r w:rsidRPr="004E527E">
        <w:rPr>
          <w:b/>
          <w:bCs/>
        </w:rPr>
        <w:t>Proposed item details: Gen</w:t>
      </w:r>
      <w:r w:rsidR="006B5628" w:rsidRPr="004E527E">
        <w:rPr>
          <w:b/>
          <w:bCs/>
        </w:rPr>
        <w:t>der affirming facial procedures</w:t>
      </w:r>
    </w:p>
    <w:tbl>
      <w:tblPr>
        <w:tblStyle w:val="TableGrid"/>
        <w:tblW w:w="0" w:type="auto"/>
        <w:tblLook w:val="04A0" w:firstRow="1" w:lastRow="0" w:firstColumn="1" w:lastColumn="0" w:noHBand="0" w:noVBand="1"/>
      </w:tblPr>
      <w:tblGrid>
        <w:gridCol w:w="3256"/>
        <w:gridCol w:w="6209"/>
      </w:tblGrid>
      <w:tr w:rsidR="00367155" w:rsidRPr="007C29AB" w14:paraId="5747B5E9" w14:textId="77777777" w:rsidTr="00AD5666">
        <w:tc>
          <w:tcPr>
            <w:tcW w:w="3256" w:type="dxa"/>
          </w:tcPr>
          <w:p w14:paraId="647A5EE4" w14:textId="77777777" w:rsidR="00367155" w:rsidRPr="007C29AB" w:rsidRDefault="00367155"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4597453B" w14:textId="77777777" w:rsidR="00367155" w:rsidRPr="007C29AB" w:rsidRDefault="00367155" w:rsidP="00AD5666">
            <w:pPr>
              <w:rPr>
                <w:sz w:val="20"/>
                <w:szCs w:val="20"/>
              </w:rPr>
            </w:pPr>
            <w:r w:rsidRPr="007C29AB">
              <w:rPr>
                <w:sz w:val="20"/>
                <w:szCs w:val="20"/>
              </w:rPr>
              <w:t>2</w:t>
            </w:r>
          </w:p>
        </w:tc>
      </w:tr>
      <w:tr w:rsidR="00367155" w:rsidRPr="007C29AB" w14:paraId="61DD0582" w14:textId="77777777" w:rsidTr="00AD5666">
        <w:tc>
          <w:tcPr>
            <w:tcW w:w="3256" w:type="dxa"/>
          </w:tcPr>
          <w:p w14:paraId="751A7E70" w14:textId="77777777" w:rsidR="00367155" w:rsidRPr="007C29AB" w:rsidRDefault="00367155"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147183E1" w14:textId="77777777" w:rsidR="00367155" w:rsidRPr="007C29AB" w:rsidRDefault="00367155" w:rsidP="00AD5666">
            <w:pPr>
              <w:rPr>
                <w:sz w:val="20"/>
                <w:szCs w:val="20"/>
              </w:rPr>
            </w:pPr>
            <w:r w:rsidRPr="007C29AB">
              <w:rPr>
                <w:sz w:val="20"/>
                <w:szCs w:val="20"/>
              </w:rPr>
              <w:t>Therapeutic Procedures</w:t>
            </w:r>
          </w:p>
        </w:tc>
      </w:tr>
      <w:tr w:rsidR="00367155" w:rsidRPr="007C29AB" w14:paraId="61AC07AB" w14:textId="77777777" w:rsidTr="00AD5666">
        <w:tc>
          <w:tcPr>
            <w:tcW w:w="3256" w:type="dxa"/>
          </w:tcPr>
          <w:p w14:paraId="772943F5" w14:textId="77777777" w:rsidR="00367155" w:rsidRPr="007C29AB" w:rsidRDefault="00367155"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05211840" w14:textId="0BA477A0" w:rsidR="00367155" w:rsidRPr="007C29AB" w:rsidRDefault="008D716F" w:rsidP="00AD5666">
            <w:pPr>
              <w:rPr>
                <w:sz w:val="20"/>
                <w:szCs w:val="20"/>
              </w:rPr>
            </w:pPr>
            <w:r w:rsidRPr="007C29AB">
              <w:rPr>
                <w:sz w:val="20"/>
                <w:szCs w:val="20"/>
              </w:rPr>
              <w:t>Feminising / Masculinising facial surgery</w:t>
            </w:r>
            <w:r w:rsidR="00B46ECF" w:rsidRPr="007C29AB">
              <w:rPr>
                <w:sz w:val="20"/>
                <w:szCs w:val="20"/>
              </w:rPr>
              <w:t>, remodelling of forehead and orbits</w:t>
            </w:r>
            <w:r w:rsidRPr="007C29AB">
              <w:rPr>
                <w:sz w:val="20"/>
                <w:szCs w:val="20"/>
              </w:rPr>
              <w:t xml:space="preserve"> in an individual with a diagnosis of gender incongruence</w:t>
            </w:r>
          </w:p>
        </w:tc>
      </w:tr>
    </w:tbl>
    <w:p w14:paraId="1FAF22B5" w14:textId="77777777" w:rsidR="00367155" w:rsidRPr="007C29AB" w:rsidRDefault="00367155" w:rsidP="00367155">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B46ECF" w:rsidRPr="007C29AB" w14:paraId="29EA114A" w14:textId="77777777" w:rsidTr="00AD5666">
        <w:tc>
          <w:tcPr>
            <w:tcW w:w="3256" w:type="dxa"/>
          </w:tcPr>
          <w:p w14:paraId="421DD52B" w14:textId="77777777" w:rsidR="00B46ECF" w:rsidRPr="007C29AB" w:rsidRDefault="00B46ECF"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0D87B2FB" w14:textId="77777777" w:rsidR="00B46ECF" w:rsidRPr="007C29AB" w:rsidRDefault="00B46ECF" w:rsidP="00AD5666">
            <w:pPr>
              <w:rPr>
                <w:sz w:val="20"/>
                <w:szCs w:val="20"/>
              </w:rPr>
            </w:pPr>
            <w:r w:rsidRPr="007C29AB">
              <w:rPr>
                <w:sz w:val="20"/>
                <w:szCs w:val="20"/>
              </w:rPr>
              <w:t>2</w:t>
            </w:r>
          </w:p>
        </w:tc>
      </w:tr>
      <w:tr w:rsidR="00B46ECF" w:rsidRPr="007C29AB" w14:paraId="5CE4C623" w14:textId="77777777" w:rsidTr="00AD5666">
        <w:tc>
          <w:tcPr>
            <w:tcW w:w="3256" w:type="dxa"/>
          </w:tcPr>
          <w:p w14:paraId="13A61003" w14:textId="77777777" w:rsidR="00B46ECF" w:rsidRPr="007C29AB" w:rsidRDefault="00B46ECF"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64C10B8B" w14:textId="77777777" w:rsidR="00B46ECF" w:rsidRPr="007C29AB" w:rsidRDefault="00B46ECF" w:rsidP="00AD5666">
            <w:pPr>
              <w:rPr>
                <w:sz w:val="20"/>
                <w:szCs w:val="20"/>
              </w:rPr>
            </w:pPr>
            <w:r w:rsidRPr="007C29AB">
              <w:rPr>
                <w:sz w:val="20"/>
                <w:szCs w:val="20"/>
              </w:rPr>
              <w:t>Therapeutic Procedures</w:t>
            </w:r>
          </w:p>
        </w:tc>
      </w:tr>
      <w:tr w:rsidR="00B46ECF" w:rsidRPr="007C29AB" w14:paraId="779D8164" w14:textId="77777777" w:rsidTr="00AD5666">
        <w:tc>
          <w:tcPr>
            <w:tcW w:w="3256" w:type="dxa"/>
          </w:tcPr>
          <w:p w14:paraId="4F92031B" w14:textId="77777777" w:rsidR="00B46ECF" w:rsidRPr="007C29AB" w:rsidRDefault="00B46ECF"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2F8E0D35" w14:textId="655ABBE6" w:rsidR="00B46ECF" w:rsidRPr="007C29AB" w:rsidRDefault="00B03A63" w:rsidP="00AD5666">
            <w:pPr>
              <w:rPr>
                <w:sz w:val="20"/>
                <w:szCs w:val="20"/>
              </w:rPr>
            </w:pPr>
            <w:r w:rsidRPr="007C29AB">
              <w:rPr>
                <w:sz w:val="20"/>
                <w:szCs w:val="20"/>
              </w:rPr>
              <w:t>Feminising / Masculinising</w:t>
            </w:r>
            <w:r w:rsidR="0065155F" w:rsidRPr="007C29AB">
              <w:rPr>
                <w:sz w:val="20"/>
                <w:szCs w:val="20"/>
              </w:rPr>
              <w:t xml:space="preserve"> facial surgery, one or more mandibular ostectomies and mandibular reshaping if undertaken in an individual with a diagnosis of gender incongruence</w:t>
            </w:r>
          </w:p>
        </w:tc>
      </w:tr>
    </w:tbl>
    <w:p w14:paraId="4555C8F7" w14:textId="2B33B01A" w:rsidR="00E0331C" w:rsidRPr="007C29AB" w:rsidRDefault="00E0331C" w:rsidP="008079A3">
      <w:pPr>
        <w:spacing w:after="0" w:line="240" w:lineRule="auto"/>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8079A3" w:rsidRPr="007C29AB" w14:paraId="26AD21E8" w14:textId="77777777" w:rsidTr="00AD5666">
        <w:tc>
          <w:tcPr>
            <w:tcW w:w="3256" w:type="dxa"/>
          </w:tcPr>
          <w:p w14:paraId="4CBC86DA" w14:textId="77777777" w:rsidR="008079A3" w:rsidRPr="007C29AB" w:rsidRDefault="008079A3"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778E3C53" w14:textId="77777777" w:rsidR="008079A3" w:rsidRPr="007C29AB" w:rsidRDefault="008079A3" w:rsidP="00AD5666">
            <w:pPr>
              <w:rPr>
                <w:sz w:val="20"/>
                <w:szCs w:val="20"/>
              </w:rPr>
            </w:pPr>
            <w:r w:rsidRPr="007C29AB">
              <w:rPr>
                <w:sz w:val="20"/>
                <w:szCs w:val="20"/>
              </w:rPr>
              <w:t>2</w:t>
            </w:r>
          </w:p>
        </w:tc>
      </w:tr>
      <w:tr w:rsidR="008079A3" w:rsidRPr="007C29AB" w14:paraId="4209BD95" w14:textId="77777777" w:rsidTr="00AD5666">
        <w:tc>
          <w:tcPr>
            <w:tcW w:w="3256" w:type="dxa"/>
          </w:tcPr>
          <w:p w14:paraId="5AFA8E88" w14:textId="77777777" w:rsidR="008079A3" w:rsidRPr="007C29AB" w:rsidRDefault="008079A3"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593ADBA9" w14:textId="77777777" w:rsidR="008079A3" w:rsidRPr="007C29AB" w:rsidRDefault="008079A3" w:rsidP="00AD5666">
            <w:pPr>
              <w:rPr>
                <w:sz w:val="20"/>
                <w:szCs w:val="20"/>
              </w:rPr>
            </w:pPr>
            <w:r w:rsidRPr="007C29AB">
              <w:rPr>
                <w:sz w:val="20"/>
                <w:szCs w:val="20"/>
              </w:rPr>
              <w:t>Therapeutic Procedures</w:t>
            </w:r>
          </w:p>
        </w:tc>
      </w:tr>
      <w:tr w:rsidR="008079A3" w:rsidRPr="007C29AB" w14:paraId="6C3E6C6B" w14:textId="77777777" w:rsidTr="00AD5666">
        <w:tc>
          <w:tcPr>
            <w:tcW w:w="3256" w:type="dxa"/>
          </w:tcPr>
          <w:p w14:paraId="0ABAD925" w14:textId="77777777" w:rsidR="008079A3" w:rsidRPr="007C29AB" w:rsidRDefault="008079A3"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3D291604" w14:textId="1A4A2A14" w:rsidR="008079A3" w:rsidRPr="007C29AB" w:rsidRDefault="00B03A63" w:rsidP="00AD5666">
            <w:pPr>
              <w:rPr>
                <w:sz w:val="20"/>
                <w:szCs w:val="20"/>
              </w:rPr>
            </w:pPr>
            <w:r w:rsidRPr="007C29AB">
              <w:rPr>
                <w:sz w:val="20"/>
                <w:szCs w:val="20"/>
              </w:rPr>
              <w:t>Feminising / Masculinising</w:t>
            </w:r>
            <w:r w:rsidR="00F06B98" w:rsidRPr="007C29AB">
              <w:rPr>
                <w:sz w:val="20"/>
                <w:szCs w:val="20"/>
              </w:rPr>
              <w:t xml:space="preserve"> facial surgery, insertion of facial implants or bone grafts in an individual with a diagnosis of gender incongruence,</w:t>
            </w:r>
          </w:p>
        </w:tc>
      </w:tr>
    </w:tbl>
    <w:p w14:paraId="78F79282" w14:textId="2A496163" w:rsidR="008079A3" w:rsidRPr="007C29AB" w:rsidRDefault="008079A3" w:rsidP="001A3DFD">
      <w:pPr>
        <w:spacing w:after="0" w:line="240" w:lineRule="auto"/>
        <w:rPr>
          <w:rFonts w:eastAsia="Segoe UI"/>
          <w:bCs/>
          <w:color w:val="000000"/>
          <w:sz w:val="20"/>
          <w:szCs w:val="20"/>
        </w:rPr>
      </w:pPr>
    </w:p>
    <w:tbl>
      <w:tblPr>
        <w:tblStyle w:val="TableGrid"/>
        <w:tblW w:w="0" w:type="auto"/>
        <w:tblLook w:val="04A0" w:firstRow="1" w:lastRow="0" w:firstColumn="1" w:lastColumn="0" w:noHBand="0" w:noVBand="1"/>
      </w:tblPr>
      <w:tblGrid>
        <w:gridCol w:w="3256"/>
        <w:gridCol w:w="6209"/>
      </w:tblGrid>
      <w:tr w:rsidR="00F06B98" w:rsidRPr="007C29AB" w14:paraId="38895BCF" w14:textId="77777777" w:rsidTr="00AD5666">
        <w:tc>
          <w:tcPr>
            <w:tcW w:w="3256" w:type="dxa"/>
          </w:tcPr>
          <w:p w14:paraId="4E8E3698" w14:textId="77777777" w:rsidR="00F06B98" w:rsidRPr="007C29AB" w:rsidRDefault="00F06B98"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40D14D25" w14:textId="77777777" w:rsidR="00F06B98" w:rsidRPr="007C29AB" w:rsidRDefault="00F06B98" w:rsidP="00AD5666">
            <w:pPr>
              <w:rPr>
                <w:sz w:val="20"/>
                <w:szCs w:val="20"/>
              </w:rPr>
            </w:pPr>
            <w:r w:rsidRPr="007C29AB">
              <w:rPr>
                <w:sz w:val="20"/>
                <w:szCs w:val="20"/>
              </w:rPr>
              <w:t>2</w:t>
            </w:r>
          </w:p>
        </w:tc>
      </w:tr>
      <w:tr w:rsidR="00F06B98" w:rsidRPr="007C29AB" w14:paraId="6B05FC50" w14:textId="77777777" w:rsidTr="00AD5666">
        <w:tc>
          <w:tcPr>
            <w:tcW w:w="3256" w:type="dxa"/>
          </w:tcPr>
          <w:p w14:paraId="0893E619" w14:textId="77777777" w:rsidR="00F06B98" w:rsidRPr="007C29AB" w:rsidRDefault="00F06B98"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2CEF1504" w14:textId="77777777" w:rsidR="00F06B98" w:rsidRPr="007C29AB" w:rsidRDefault="00F06B98" w:rsidP="00AD5666">
            <w:pPr>
              <w:rPr>
                <w:sz w:val="20"/>
                <w:szCs w:val="20"/>
              </w:rPr>
            </w:pPr>
            <w:r w:rsidRPr="007C29AB">
              <w:rPr>
                <w:sz w:val="20"/>
                <w:szCs w:val="20"/>
              </w:rPr>
              <w:t>Therapeutic Procedures</w:t>
            </w:r>
          </w:p>
        </w:tc>
      </w:tr>
      <w:tr w:rsidR="00F06B98" w:rsidRPr="007C29AB" w14:paraId="4B98B7EC" w14:textId="77777777" w:rsidTr="00AD5666">
        <w:tc>
          <w:tcPr>
            <w:tcW w:w="3256" w:type="dxa"/>
          </w:tcPr>
          <w:p w14:paraId="5FAD7C4D" w14:textId="77777777" w:rsidR="00F06B98" w:rsidRPr="007C29AB" w:rsidRDefault="00F06B98"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1D867DE7" w14:textId="7EB9D7E0" w:rsidR="00F06B98" w:rsidRPr="007C29AB" w:rsidRDefault="00B03A63" w:rsidP="00AD5666">
            <w:pPr>
              <w:rPr>
                <w:sz w:val="20"/>
                <w:szCs w:val="20"/>
              </w:rPr>
            </w:pPr>
            <w:r w:rsidRPr="007C29AB">
              <w:rPr>
                <w:sz w:val="20"/>
                <w:szCs w:val="20"/>
              </w:rPr>
              <w:t>Feminising / Masculinising</w:t>
            </w:r>
            <w:r w:rsidR="008C1AAD" w:rsidRPr="007C29AB">
              <w:rPr>
                <w:sz w:val="20"/>
                <w:szCs w:val="20"/>
              </w:rPr>
              <w:t xml:space="preserve"> facial surgery, soft tissue surgery including skin advancement or local flaps to forehead or lips and including fat grafting in an individual with a diagnosis of gender incongruence</w:t>
            </w:r>
          </w:p>
        </w:tc>
      </w:tr>
    </w:tbl>
    <w:p w14:paraId="5C29E6F5" w14:textId="77777777" w:rsidR="00F06B98" w:rsidRPr="007C29AB" w:rsidRDefault="00F06B98" w:rsidP="001A3DFD">
      <w:pPr>
        <w:spacing w:after="0" w:line="240" w:lineRule="auto"/>
        <w:rPr>
          <w:rFonts w:eastAsia="Segoe UI"/>
          <w:bCs/>
          <w:color w:val="000000"/>
          <w:sz w:val="20"/>
          <w:szCs w:val="20"/>
        </w:rPr>
      </w:pPr>
    </w:p>
    <w:tbl>
      <w:tblPr>
        <w:tblStyle w:val="TableGrid"/>
        <w:tblW w:w="0" w:type="auto"/>
        <w:tblLook w:val="04A0" w:firstRow="1" w:lastRow="0" w:firstColumn="1" w:lastColumn="0" w:noHBand="0" w:noVBand="1"/>
      </w:tblPr>
      <w:tblGrid>
        <w:gridCol w:w="3256"/>
        <w:gridCol w:w="6209"/>
      </w:tblGrid>
      <w:tr w:rsidR="008C1AAD" w:rsidRPr="007C29AB" w14:paraId="16E0FDCA" w14:textId="77777777" w:rsidTr="00AD5666">
        <w:tc>
          <w:tcPr>
            <w:tcW w:w="3256" w:type="dxa"/>
          </w:tcPr>
          <w:p w14:paraId="2FDACAC6" w14:textId="77777777" w:rsidR="008C1AAD" w:rsidRPr="007C29AB" w:rsidRDefault="008C1AAD"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77A1D7CE" w14:textId="77777777" w:rsidR="008C1AAD" w:rsidRPr="007C29AB" w:rsidRDefault="008C1AAD" w:rsidP="00AD5666">
            <w:pPr>
              <w:rPr>
                <w:sz w:val="20"/>
                <w:szCs w:val="20"/>
              </w:rPr>
            </w:pPr>
            <w:r w:rsidRPr="007C29AB">
              <w:rPr>
                <w:sz w:val="20"/>
                <w:szCs w:val="20"/>
              </w:rPr>
              <w:t>2</w:t>
            </w:r>
          </w:p>
        </w:tc>
      </w:tr>
      <w:tr w:rsidR="008C1AAD" w:rsidRPr="007C29AB" w14:paraId="2D5601D3" w14:textId="77777777" w:rsidTr="00AD5666">
        <w:tc>
          <w:tcPr>
            <w:tcW w:w="3256" w:type="dxa"/>
          </w:tcPr>
          <w:p w14:paraId="5074DCEA" w14:textId="77777777" w:rsidR="008C1AAD" w:rsidRPr="007C29AB" w:rsidRDefault="008C1AAD"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2E4BCF21" w14:textId="77777777" w:rsidR="008C1AAD" w:rsidRPr="007C29AB" w:rsidRDefault="008C1AAD" w:rsidP="00AD5666">
            <w:pPr>
              <w:rPr>
                <w:sz w:val="20"/>
                <w:szCs w:val="20"/>
              </w:rPr>
            </w:pPr>
            <w:r w:rsidRPr="007C29AB">
              <w:rPr>
                <w:sz w:val="20"/>
                <w:szCs w:val="20"/>
              </w:rPr>
              <w:t>Therapeutic Procedures</w:t>
            </w:r>
          </w:p>
        </w:tc>
      </w:tr>
      <w:tr w:rsidR="008C1AAD" w:rsidRPr="007C29AB" w14:paraId="64995DD9" w14:textId="77777777" w:rsidTr="00AD5666">
        <w:tc>
          <w:tcPr>
            <w:tcW w:w="3256" w:type="dxa"/>
          </w:tcPr>
          <w:p w14:paraId="5790D783" w14:textId="77777777" w:rsidR="008C1AAD" w:rsidRPr="007C29AB" w:rsidRDefault="008C1AAD"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6AA8B0F4" w14:textId="02B2BD17" w:rsidR="008C1AAD" w:rsidRPr="007C29AB" w:rsidRDefault="006C74B4" w:rsidP="00AD5666">
            <w:pPr>
              <w:rPr>
                <w:sz w:val="20"/>
                <w:szCs w:val="20"/>
              </w:rPr>
            </w:pPr>
            <w:r w:rsidRPr="007C29AB">
              <w:rPr>
                <w:sz w:val="20"/>
                <w:szCs w:val="20"/>
              </w:rPr>
              <w:t xml:space="preserve">Facial </w:t>
            </w:r>
            <w:r w:rsidR="00F20EF6" w:rsidRPr="007C29AB">
              <w:rPr>
                <w:sz w:val="20"/>
                <w:szCs w:val="20"/>
              </w:rPr>
              <w:t>feminisation / mascul</w:t>
            </w:r>
            <w:r w:rsidR="00F812E1">
              <w:rPr>
                <w:sz w:val="20"/>
                <w:szCs w:val="20"/>
              </w:rPr>
              <w:t>i</w:t>
            </w:r>
            <w:r w:rsidR="00F20EF6" w:rsidRPr="007C29AB">
              <w:rPr>
                <w:sz w:val="20"/>
                <w:szCs w:val="20"/>
              </w:rPr>
              <w:t>nisation</w:t>
            </w:r>
            <w:r w:rsidRPr="007C29AB">
              <w:rPr>
                <w:sz w:val="20"/>
                <w:szCs w:val="20"/>
              </w:rPr>
              <w:t xml:space="preserve"> surgery, revision of, in an individual with a diagnosis of gender incongruence</w:t>
            </w:r>
          </w:p>
        </w:tc>
      </w:tr>
    </w:tbl>
    <w:p w14:paraId="3D077F5D" w14:textId="77777777" w:rsidR="0065155F" w:rsidRPr="001A3DFD" w:rsidRDefault="0065155F" w:rsidP="001A3DFD">
      <w:pPr>
        <w:spacing w:after="0" w:line="240" w:lineRule="auto"/>
        <w:rPr>
          <w:rFonts w:ascii="Segoe UI" w:eastAsia="Segoe UI" w:hAnsi="Segoe UI"/>
          <w:b/>
          <w:color w:val="000000"/>
          <w:sz w:val="22"/>
        </w:rPr>
      </w:pPr>
    </w:p>
    <w:p w14:paraId="3FAEE9A7" w14:textId="33E89A22" w:rsidR="00B93A13" w:rsidRPr="004E527E" w:rsidRDefault="00B93A13" w:rsidP="00B93A13">
      <w:pPr>
        <w:rPr>
          <w:b/>
          <w:bCs/>
        </w:rPr>
      </w:pPr>
      <w:r w:rsidRPr="004E527E">
        <w:rPr>
          <w:b/>
          <w:bCs/>
        </w:rPr>
        <w:t>Proposed item details: Gender affirming voice surgery</w:t>
      </w:r>
    </w:p>
    <w:tbl>
      <w:tblPr>
        <w:tblStyle w:val="TableGrid"/>
        <w:tblW w:w="0" w:type="auto"/>
        <w:tblLook w:val="04A0" w:firstRow="1" w:lastRow="0" w:firstColumn="1" w:lastColumn="0" w:noHBand="0" w:noVBand="1"/>
      </w:tblPr>
      <w:tblGrid>
        <w:gridCol w:w="3256"/>
        <w:gridCol w:w="6209"/>
      </w:tblGrid>
      <w:tr w:rsidR="00973B72" w:rsidRPr="007C29AB" w14:paraId="6229EE7F" w14:textId="77777777" w:rsidTr="00AD5666">
        <w:tc>
          <w:tcPr>
            <w:tcW w:w="3256" w:type="dxa"/>
          </w:tcPr>
          <w:p w14:paraId="0AC59172" w14:textId="77777777" w:rsidR="00973B72" w:rsidRPr="007C29AB" w:rsidRDefault="00973B72" w:rsidP="00AD5666">
            <w:pPr>
              <w:spacing w:after="120"/>
              <w:rPr>
                <w:rFonts w:eastAsia="Segoe UI"/>
                <w:bCs/>
                <w:color w:val="000000"/>
                <w:sz w:val="20"/>
                <w:szCs w:val="20"/>
              </w:rPr>
            </w:pPr>
            <w:r w:rsidRPr="007C29AB">
              <w:rPr>
                <w:rFonts w:eastAsia="Segoe UI"/>
                <w:bCs/>
                <w:color w:val="000000"/>
                <w:sz w:val="20"/>
                <w:szCs w:val="20"/>
              </w:rPr>
              <w:t>MBS item number (where used as a template for the proposed item)</w:t>
            </w:r>
          </w:p>
        </w:tc>
        <w:tc>
          <w:tcPr>
            <w:tcW w:w="6209" w:type="dxa"/>
          </w:tcPr>
          <w:p w14:paraId="58697E95" w14:textId="7C57411D" w:rsidR="00973B72" w:rsidRPr="007C29AB" w:rsidRDefault="00AF798D" w:rsidP="00AD5666">
            <w:pPr>
              <w:rPr>
                <w:sz w:val="20"/>
                <w:szCs w:val="20"/>
              </w:rPr>
            </w:pPr>
            <w:r w:rsidRPr="007C29AB">
              <w:rPr>
                <w:sz w:val="20"/>
                <w:szCs w:val="20"/>
              </w:rPr>
              <w:t>41876</w:t>
            </w:r>
          </w:p>
        </w:tc>
      </w:tr>
      <w:tr w:rsidR="00973B72" w:rsidRPr="007C29AB" w14:paraId="4C3DE0A4" w14:textId="77777777" w:rsidTr="00AD5666">
        <w:tc>
          <w:tcPr>
            <w:tcW w:w="3256" w:type="dxa"/>
          </w:tcPr>
          <w:p w14:paraId="7DAF6C34" w14:textId="77777777" w:rsidR="00973B72" w:rsidRPr="007C29AB" w:rsidRDefault="00973B72"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4DD70093" w14:textId="5FE2B439" w:rsidR="00973B72" w:rsidRPr="007C29AB" w:rsidRDefault="00973B72" w:rsidP="00AD5666">
            <w:pPr>
              <w:rPr>
                <w:sz w:val="20"/>
                <w:szCs w:val="20"/>
              </w:rPr>
            </w:pPr>
            <w:r w:rsidRPr="007C29AB">
              <w:rPr>
                <w:sz w:val="20"/>
                <w:szCs w:val="20"/>
              </w:rPr>
              <w:t>2</w:t>
            </w:r>
          </w:p>
        </w:tc>
      </w:tr>
      <w:tr w:rsidR="00973B72" w:rsidRPr="007C29AB" w14:paraId="1F129044" w14:textId="77777777" w:rsidTr="00AD5666">
        <w:tc>
          <w:tcPr>
            <w:tcW w:w="3256" w:type="dxa"/>
          </w:tcPr>
          <w:p w14:paraId="7CDFDA3A" w14:textId="77777777" w:rsidR="00973B72" w:rsidRPr="007C29AB" w:rsidRDefault="00973B72" w:rsidP="00973B72">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32C3DD6E" w14:textId="01993D57" w:rsidR="00973B72" w:rsidRPr="007C29AB" w:rsidRDefault="00973B72" w:rsidP="00973B72">
            <w:pPr>
              <w:rPr>
                <w:sz w:val="20"/>
                <w:szCs w:val="20"/>
              </w:rPr>
            </w:pPr>
            <w:r w:rsidRPr="007C29AB">
              <w:rPr>
                <w:sz w:val="20"/>
                <w:szCs w:val="20"/>
              </w:rPr>
              <w:t>Therapeutic Procedures</w:t>
            </w:r>
          </w:p>
        </w:tc>
      </w:tr>
      <w:tr w:rsidR="00973B72" w:rsidRPr="007C29AB" w14:paraId="7CBCB644" w14:textId="77777777" w:rsidTr="00AD5666">
        <w:tc>
          <w:tcPr>
            <w:tcW w:w="3256" w:type="dxa"/>
          </w:tcPr>
          <w:p w14:paraId="2635493C" w14:textId="77777777" w:rsidR="00973B72" w:rsidRPr="007C29AB" w:rsidRDefault="00973B72" w:rsidP="00973B72">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6547560A" w14:textId="2086C861" w:rsidR="00973B72" w:rsidRPr="007C29AB" w:rsidRDefault="00F74E65" w:rsidP="00973B72">
            <w:pPr>
              <w:rPr>
                <w:sz w:val="20"/>
                <w:szCs w:val="20"/>
              </w:rPr>
            </w:pPr>
            <w:r w:rsidRPr="007C29AB">
              <w:rPr>
                <w:sz w:val="20"/>
                <w:szCs w:val="20"/>
              </w:rPr>
              <w:t xml:space="preserve">LARYNX, external operation on, OR LARYNGOFISSURE with or without cordectomy in an individual </w:t>
            </w:r>
            <w:r w:rsidR="00812CEE" w:rsidRPr="007C29AB">
              <w:rPr>
                <w:sz w:val="20"/>
                <w:szCs w:val="20"/>
              </w:rPr>
              <w:t>with a diagnosis of gender incongruence</w:t>
            </w:r>
          </w:p>
        </w:tc>
      </w:tr>
      <w:tr w:rsidR="00973B72" w:rsidRPr="007C29AB" w14:paraId="6C755C3E" w14:textId="77777777" w:rsidTr="00AD5666">
        <w:tc>
          <w:tcPr>
            <w:tcW w:w="3256" w:type="dxa"/>
          </w:tcPr>
          <w:p w14:paraId="6EA93979" w14:textId="77777777" w:rsidR="00973B72" w:rsidRPr="007C29AB" w:rsidRDefault="00973B72" w:rsidP="00973B72">
            <w:pPr>
              <w:spacing w:after="120"/>
              <w:rPr>
                <w:rFonts w:eastAsia="Segoe UI"/>
                <w:bCs/>
                <w:color w:val="000000"/>
                <w:sz w:val="20"/>
                <w:szCs w:val="20"/>
              </w:rPr>
            </w:pPr>
            <w:r w:rsidRPr="007C29AB">
              <w:rPr>
                <w:rFonts w:eastAsia="Segoe UI"/>
                <w:bCs/>
                <w:color w:val="000000"/>
                <w:sz w:val="20"/>
                <w:szCs w:val="20"/>
              </w:rPr>
              <w:t>Proposed MBS fee</w:t>
            </w:r>
          </w:p>
        </w:tc>
        <w:tc>
          <w:tcPr>
            <w:tcW w:w="6209" w:type="dxa"/>
          </w:tcPr>
          <w:p w14:paraId="6D0ED103" w14:textId="1199C7ED" w:rsidR="00973B72" w:rsidRPr="007C29AB" w:rsidRDefault="00812CEE" w:rsidP="00973B72">
            <w:pPr>
              <w:rPr>
                <w:sz w:val="20"/>
                <w:szCs w:val="20"/>
              </w:rPr>
            </w:pPr>
            <w:r w:rsidRPr="007C29AB">
              <w:rPr>
                <w:sz w:val="20"/>
                <w:szCs w:val="20"/>
              </w:rPr>
              <w:t>$621.20</w:t>
            </w:r>
          </w:p>
        </w:tc>
      </w:tr>
    </w:tbl>
    <w:p w14:paraId="7D6DD5CD" w14:textId="03BE6775" w:rsidR="00973B72" w:rsidRDefault="00973B72" w:rsidP="00B93A13">
      <w:pPr>
        <w:rPr>
          <w:rFonts w:eastAsia="Segoe UI"/>
          <w:b/>
          <w:color w:val="000000"/>
          <w:sz w:val="20"/>
          <w:szCs w:val="20"/>
        </w:rPr>
      </w:pPr>
    </w:p>
    <w:p w14:paraId="3A93A748" w14:textId="4D853C56" w:rsidR="006E6CED" w:rsidRDefault="006E6CED" w:rsidP="00B93A13">
      <w:pPr>
        <w:rPr>
          <w:rFonts w:eastAsia="Segoe UI"/>
          <w:b/>
          <w:color w:val="000000"/>
          <w:sz w:val="20"/>
          <w:szCs w:val="20"/>
        </w:rPr>
      </w:pPr>
    </w:p>
    <w:p w14:paraId="0B689E84" w14:textId="4795D750" w:rsidR="006E6CED" w:rsidRDefault="006E6CED" w:rsidP="00B93A13">
      <w:pPr>
        <w:rPr>
          <w:rFonts w:eastAsia="Segoe UI"/>
          <w:b/>
          <w:color w:val="000000"/>
          <w:sz w:val="20"/>
          <w:szCs w:val="20"/>
        </w:rPr>
      </w:pPr>
    </w:p>
    <w:p w14:paraId="5A71FC17" w14:textId="77777777" w:rsidR="006E6CED" w:rsidRPr="007C29AB" w:rsidRDefault="006E6CED" w:rsidP="00B93A13">
      <w:pPr>
        <w:rPr>
          <w:rFonts w:eastAsia="Segoe UI"/>
          <w:b/>
          <w:color w:val="000000"/>
          <w:sz w:val="20"/>
          <w:szCs w:val="20"/>
        </w:rPr>
      </w:pPr>
    </w:p>
    <w:tbl>
      <w:tblPr>
        <w:tblStyle w:val="TableGrid"/>
        <w:tblW w:w="0" w:type="auto"/>
        <w:tblLook w:val="04A0" w:firstRow="1" w:lastRow="0" w:firstColumn="1" w:lastColumn="0" w:noHBand="0" w:noVBand="1"/>
      </w:tblPr>
      <w:tblGrid>
        <w:gridCol w:w="3256"/>
        <w:gridCol w:w="6209"/>
      </w:tblGrid>
      <w:tr w:rsidR="00812CEE" w:rsidRPr="007C29AB" w14:paraId="739AC41E" w14:textId="77777777" w:rsidTr="00AD5666">
        <w:tc>
          <w:tcPr>
            <w:tcW w:w="3256" w:type="dxa"/>
          </w:tcPr>
          <w:p w14:paraId="0CBD6ED2" w14:textId="77777777" w:rsidR="00812CEE" w:rsidRPr="007C29AB" w:rsidRDefault="00812CEE" w:rsidP="00AD5666">
            <w:pPr>
              <w:spacing w:after="120"/>
              <w:rPr>
                <w:rFonts w:eastAsia="Segoe UI"/>
                <w:bCs/>
                <w:color w:val="000000"/>
                <w:sz w:val="20"/>
                <w:szCs w:val="20"/>
              </w:rPr>
            </w:pPr>
            <w:r w:rsidRPr="007C29AB">
              <w:rPr>
                <w:rFonts w:eastAsia="Segoe UI"/>
                <w:bCs/>
                <w:color w:val="000000"/>
                <w:sz w:val="20"/>
                <w:szCs w:val="20"/>
              </w:rPr>
              <w:t>MBS item number (where used as a template for the proposed item)</w:t>
            </w:r>
          </w:p>
        </w:tc>
        <w:tc>
          <w:tcPr>
            <w:tcW w:w="6209" w:type="dxa"/>
          </w:tcPr>
          <w:p w14:paraId="5A5114E0" w14:textId="26C8AFB1" w:rsidR="00812CEE" w:rsidRPr="007C29AB" w:rsidRDefault="00812CEE" w:rsidP="00AD5666">
            <w:pPr>
              <w:rPr>
                <w:sz w:val="20"/>
                <w:szCs w:val="20"/>
              </w:rPr>
            </w:pPr>
            <w:r w:rsidRPr="007C29AB">
              <w:rPr>
                <w:sz w:val="20"/>
                <w:szCs w:val="20"/>
              </w:rPr>
              <w:t>4187</w:t>
            </w:r>
            <w:r w:rsidR="00B11CE1" w:rsidRPr="007C29AB">
              <w:rPr>
                <w:sz w:val="20"/>
                <w:szCs w:val="20"/>
              </w:rPr>
              <w:t>9</w:t>
            </w:r>
          </w:p>
        </w:tc>
      </w:tr>
      <w:tr w:rsidR="00812CEE" w:rsidRPr="007C29AB" w14:paraId="0798E81F" w14:textId="77777777" w:rsidTr="00AD5666">
        <w:tc>
          <w:tcPr>
            <w:tcW w:w="3256" w:type="dxa"/>
          </w:tcPr>
          <w:p w14:paraId="13629E93" w14:textId="77777777" w:rsidR="00812CEE" w:rsidRPr="007C29AB" w:rsidRDefault="00812CEE" w:rsidP="00AD5666">
            <w:pPr>
              <w:spacing w:after="120"/>
              <w:rPr>
                <w:rFonts w:eastAsia="Segoe UI"/>
                <w:bCs/>
                <w:color w:val="000000"/>
                <w:sz w:val="20"/>
                <w:szCs w:val="20"/>
              </w:rPr>
            </w:pPr>
            <w:r w:rsidRPr="007C29AB">
              <w:rPr>
                <w:rFonts w:eastAsia="Segoe UI"/>
                <w:bCs/>
                <w:color w:val="000000"/>
                <w:sz w:val="20"/>
                <w:szCs w:val="20"/>
              </w:rPr>
              <w:t>Category number</w:t>
            </w:r>
          </w:p>
        </w:tc>
        <w:tc>
          <w:tcPr>
            <w:tcW w:w="6209" w:type="dxa"/>
          </w:tcPr>
          <w:p w14:paraId="496A21A1" w14:textId="77777777" w:rsidR="00812CEE" w:rsidRPr="007C29AB" w:rsidRDefault="00812CEE" w:rsidP="00AD5666">
            <w:pPr>
              <w:rPr>
                <w:sz w:val="20"/>
                <w:szCs w:val="20"/>
              </w:rPr>
            </w:pPr>
            <w:r w:rsidRPr="007C29AB">
              <w:rPr>
                <w:sz w:val="20"/>
                <w:szCs w:val="20"/>
              </w:rPr>
              <w:t>2</w:t>
            </w:r>
          </w:p>
        </w:tc>
      </w:tr>
      <w:tr w:rsidR="00812CEE" w:rsidRPr="007C29AB" w14:paraId="2A1C1715" w14:textId="77777777" w:rsidTr="00AD5666">
        <w:tc>
          <w:tcPr>
            <w:tcW w:w="3256" w:type="dxa"/>
          </w:tcPr>
          <w:p w14:paraId="100D9D72" w14:textId="77777777" w:rsidR="00812CEE" w:rsidRPr="007C29AB" w:rsidRDefault="00812CEE" w:rsidP="00AD5666">
            <w:pPr>
              <w:spacing w:after="120"/>
              <w:rPr>
                <w:rFonts w:eastAsia="Segoe UI"/>
                <w:bCs/>
                <w:color w:val="000000"/>
                <w:sz w:val="20"/>
                <w:szCs w:val="20"/>
              </w:rPr>
            </w:pPr>
            <w:r w:rsidRPr="007C29AB">
              <w:rPr>
                <w:rFonts w:eastAsia="Segoe UI"/>
                <w:bCs/>
                <w:color w:val="000000"/>
                <w:sz w:val="20"/>
                <w:szCs w:val="20"/>
              </w:rPr>
              <w:t>Category description</w:t>
            </w:r>
          </w:p>
        </w:tc>
        <w:tc>
          <w:tcPr>
            <w:tcW w:w="6209" w:type="dxa"/>
          </w:tcPr>
          <w:p w14:paraId="755DCA05" w14:textId="77777777" w:rsidR="00812CEE" w:rsidRPr="007C29AB" w:rsidRDefault="00812CEE" w:rsidP="00AD5666">
            <w:pPr>
              <w:rPr>
                <w:sz w:val="20"/>
                <w:szCs w:val="20"/>
              </w:rPr>
            </w:pPr>
            <w:r w:rsidRPr="007C29AB">
              <w:rPr>
                <w:sz w:val="20"/>
                <w:szCs w:val="20"/>
              </w:rPr>
              <w:t>Therapeutic Procedures</w:t>
            </w:r>
          </w:p>
        </w:tc>
      </w:tr>
      <w:tr w:rsidR="00812CEE" w:rsidRPr="007C29AB" w14:paraId="762D79FB" w14:textId="77777777" w:rsidTr="00AD5666">
        <w:tc>
          <w:tcPr>
            <w:tcW w:w="3256" w:type="dxa"/>
          </w:tcPr>
          <w:p w14:paraId="12AE3E73" w14:textId="77777777" w:rsidR="00812CEE" w:rsidRPr="007C29AB" w:rsidRDefault="00812CEE" w:rsidP="00AD5666">
            <w:pPr>
              <w:spacing w:after="120"/>
              <w:rPr>
                <w:rFonts w:eastAsia="Segoe UI"/>
                <w:bCs/>
                <w:color w:val="000000"/>
                <w:sz w:val="20"/>
                <w:szCs w:val="20"/>
              </w:rPr>
            </w:pPr>
            <w:r w:rsidRPr="007C29AB">
              <w:rPr>
                <w:rFonts w:eastAsia="Segoe UI"/>
                <w:bCs/>
                <w:color w:val="000000"/>
                <w:sz w:val="20"/>
                <w:szCs w:val="20"/>
              </w:rPr>
              <w:t>Proposed item descriptor</w:t>
            </w:r>
          </w:p>
        </w:tc>
        <w:tc>
          <w:tcPr>
            <w:tcW w:w="6209" w:type="dxa"/>
          </w:tcPr>
          <w:p w14:paraId="419E6FA2" w14:textId="6076708B" w:rsidR="00812CEE" w:rsidRPr="007C29AB" w:rsidRDefault="009014FA" w:rsidP="00AD5666">
            <w:pPr>
              <w:rPr>
                <w:sz w:val="20"/>
                <w:szCs w:val="20"/>
              </w:rPr>
            </w:pPr>
            <w:r w:rsidRPr="007C29AB">
              <w:rPr>
                <w:sz w:val="20"/>
                <w:szCs w:val="20"/>
              </w:rPr>
              <w:t xml:space="preserve">Tracheoplasty, laryngoplasty or </w:t>
            </w:r>
            <w:proofErr w:type="spellStart"/>
            <w:r w:rsidRPr="007C29AB">
              <w:rPr>
                <w:sz w:val="20"/>
                <w:szCs w:val="20"/>
              </w:rPr>
              <w:t>thyroplasty</w:t>
            </w:r>
            <w:proofErr w:type="spellEnd"/>
            <w:r w:rsidRPr="007C29AB">
              <w:rPr>
                <w:sz w:val="20"/>
                <w:szCs w:val="20"/>
              </w:rPr>
              <w:t>, not by injection techniques, including tracheostomy</w:t>
            </w:r>
            <w:r w:rsidR="00F20EF6" w:rsidRPr="007C29AB">
              <w:rPr>
                <w:sz w:val="20"/>
                <w:szCs w:val="20"/>
              </w:rPr>
              <w:t xml:space="preserve"> in an individual with a diagnosis of gender incongruence</w:t>
            </w:r>
            <w:r w:rsidRPr="007C29AB">
              <w:rPr>
                <w:sz w:val="20"/>
                <w:szCs w:val="20"/>
              </w:rPr>
              <w:t>, other than a service associated with a service to which item 41870 applies (H)</w:t>
            </w:r>
          </w:p>
        </w:tc>
      </w:tr>
      <w:tr w:rsidR="00812CEE" w:rsidRPr="007C29AB" w14:paraId="6365D6D4" w14:textId="77777777" w:rsidTr="00AD5666">
        <w:tc>
          <w:tcPr>
            <w:tcW w:w="3256" w:type="dxa"/>
          </w:tcPr>
          <w:p w14:paraId="49AD941C" w14:textId="77777777" w:rsidR="00812CEE" w:rsidRPr="007C29AB" w:rsidRDefault="00812CEE" w:rsidP="00AD5666">
            <w:pPr>
              <w:spacing w:after="120"/>
              <w:rPr>
                <w:rFonts w:eastAsia="Segoe UI"/>
                <w:bCs/>
                <w:color w:val="000000"/>
                <w:sz w:val="20"/>
                <w:szCs w:val="20"/>
              </w:rPr>
            </w:pPr>
            <w:r w:rsidRPr="007C29AB">
              <w:rPr>
                <w:rFonts w:eastAsia="Segoe UI"/>
                <w:bCs/>
                <w:color w:val="000000"/>
                <w:sz w:val="20"/>
                <w:szCs w:val="20"/>
              </w:rPr>
              <w:lastRenderedPageBreak/>
              <w:t>Proposed MBS fee</w:t>
            </w:r>
          </w:p>
        </w:tc>
        <w:tc>
          <w:tcPr>
            <w:tcW w:w="6209" w:type="dxa"/>
          </w:tcPr>
          <w:p w14:paraId="2317CED0" w14:textId="4ECB15AA" w:rsidR="00812CEE" w:rsidRPr="007C29AB" w:rsidRDefault="00812CEE" w:rsidP="00AD5666">
            <w:pPr>
              <w:rPr>
                <w:sz w:val="20"/>
                <w:szCs w:val="20"/>
              </w:rPr>
            </w:pPr>
            <w:r w:rsidRPr="007C29AB">
              <w:rPr>
                <w:sz w:val="20"/>
                <w:szCs w:val="20"/>
              </w:rPr>
              <w:t>$</w:t>
            </w:r>
            <w:r w:rsidR="009014FA" w:rsidRPr="007C29AB">
              <w:rPr>
                <w:sz w:val="20"/>
                <w:szCs w:val="20"/>
              </w:rPr>
              <w:t>1,006.55</w:t>
            </w:r>
          </w:p>
        </w:tc>
      </w:tr>
    </w:tbl>
    <w:p w14:paraId="15021A73" w14:textId="77777777" w:rsidR="00812CEE" w:rsidRPr="007C29AB" w:rsidRDefault="00812CEE" w:rsidP="006E6CED">
      <w:pPr>
        <w:spacing w:after="0"/>
        <w:rPr>
          <w:rFonts w:eastAsia="Segoe UI"/>
          <w:b/>
          <w:color w:val="000000"/>
          <w:sz w:val="20"/>
          <w:szCs w:val="20"/>
        </w:rPr>
      </w:pPr>
    </w:p>
    <w:p w14:paraId="321449D0" w14:textId="53188756" w:rsidR="005E1CFB" w:rsidRDefault="0090168B" w:rsidP="005E1CFB">
      <w:pPr>
        <w:rPr>
          <w:rFonts w:ascii="Segoe UI" w:eastAsia="Segoe UI" w:hAnsi="Segoe UI"/>
          <w:b/>
          <w:color w:val="000000"/>
          <w:sz w:val="32"/>
        </w:rPr>
      </w:pPr>
      <w:r>
        <w:rPr>
          <w:rFonts w:ascii="Segoe UI" w:eastAsia="Segoe UI" w:hAnsi="Segoe UI"/>
          <w:b/>
          <w:color w:val="000000"/>
          <w:sz w:val="32"/>
        </w:rPr>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07C099DE" w:rsidR="005E1CFB" w:rsidRDefault="005E1CFB" w:rsidP="005E1CFB">
      <w:pPr>
        <w:spacing w:after="0" w:line="240" w:lineRule="auto"/>
        <w:rPr>
          <w:rFonts w:ascii="Segoe UI" w:eastAsia="Segoe UI" w:hAnsi="Segoe UI"/>
          <w:b/>
          <w:color w:val="000000"/>
          <w:sz w:val="22"/>
        </w:rPr>
      </w:pPr>
    </w:p>
    <w:p w14:paraId="37C110A6" w14:textId="63694442" w:rsidR="00EB44F5" w:rsidRDefault="00EB44F5" w:rsidP="00EB44F5">
      <w:pPr>
        <w:spacing w:after="0" w:line="240" w:lineRule="auto"/>
        <w:rPr>
          <w:b/>
          <w:bCs/>
        </w:rPr>
      </w:pPr>
      <w:r>
        <w:rPr>
          <w:b/>
          <w:bCs/>
        </w:rPr>
        <w:t>G</w:t>
      </w:r>
      <w:r w:rsidRPr="00BA7E70">
        <w:rPr>
          <w:b/>
          <w:bCs/>
        </w:rPr>
        <w:t>ender affirming surgeries</w:t>
      </w:r>
    </w:p>
    <w:p w14:paraId="1A6C9739" w14:textId="498E499C" w:rsidR="00F338B7" w:rsidRDefault="00D82FFE" w:rsidP="007B7A93">
      <w:r w:rsidRPr="007B7A93">
        <w:t xml:space="preserve">People electing to receive gender affirming surgical </w:t>
      </w:r>
      <w:r w:rsidR="007B7A93" w:rsidRPr="007B7A93">
        <w:t>procedures</w:t>
      </w:r>
      <w:r w:rsidRPr="007B7A93">
        <w:t xml:space="preserve"> would </w:t>
      </w:r>
      <w:r w:rsidR="000D54AF" w:rsidRPr="007B7A93">
        <w:t xml:space="preserve">have consultations with </w:t>
      </w:r>
      <w:r w:rsidR="009E77B9" w:rsidRPr="00306DE3">
        <w:t>general practitioner</w:t>
      </w:r>
      <w:r w:rsidR="009E77B9">
        <w:t xml:space="preserve">s, </w:t>
      </w:r>
      <w:r w:rsidR="009E77B9" w:rsidRPr="00306DE3">
        <w:t>endocrinologist</w:t>
      </w:r>
      <w:r w:rsidR="009E77B9">
        <w:t>s</w:t>
      </w:r>
      <w:r w:rsidR="009E77B9" w:rsidRPr="00306DE3">
        <w:t>, sexual health practitioner</w:t>
      </w:r>
      <w:r w:rsidR="008A0F30">
        <w:t xml:space="preserve">s, </w:t>
      </w:r>
      <w:r w:rsidR="008A0F30" w:rsidRPr="00306DE3">
        <w:t>psychiatrists</w:t>
      </w:r>
      <w:r w:rsidR="008A0F30">
        <w:t xml:space="preserve"> or</w:t>
      </w:r>
      <w:r w:rsidR="008A0F30" w:rsidRPr="00306DE3">
        <w:t xml:space="preserve"> psychologists</w:t>
      </w:r>
      <w:r w:rsidR="008A0F30">
        <w:t xml:space="preserve"> to confirm </w:t>
      </w:r>
      <w:r w:rsidR="00AF1DDD">
        <w:t xml:space="preserve">a diagnosis of gender </w:t>
      </w:r>
      <w:r w:rsidR="008A66E7">
        <w:t xml:space="preserve">incongruence prior to </w:t>
      </w:r>
      <w:r w:rsidR="00521AF1">
        <w:t>being considered eligible for gender affirming surgery.</w:t>
      </w:r>
    </w:p>
    <w:p w14:paraId="63242384" w14:textId="4B599A06" w:rsidR="00521AF1" w:rsidRPr="007B7A93" w:rsidRDefault="00E65886" w:rsidP="007B7A93">
      <w:r>
        <w:t>Depending on the nature of the surger</w:t>
      </w:r>
      <w:r w:rsidR="00D73C31">
        <w:t>y being performed</w:t>
      </w:r>
      <w:r w:rsidR="00F356DC">
        <w:t xml:space="preserve"> (most commonly genital</w:t>
      </w:r>
      <w:r w:rsidR="00D73C31">
        <w:t xml:space="preserve"> </w:t>
      </w:r>
      <w:r w:rsidR="00F356DC">
        <w:t xml:space="preserve">surgery) </w:t>
      </w:r>
      <w:r w:rsidR="0090428A">
        <w:t xml:space="preserve">some </w:t>
      </w:r>
      <w:r w:rsidR="00D73C31">
        <w:t xml:space="preserve">people who are on hormonal </w:t>
      </w:r>
      <w:r w:rsidR="00AF77E0">
        <w:t xml:space="preserve">treatment </w:t>
      </w:r>
      <w:r w:rsidR="00BD0E85">
        <w:t>may</w:t>
      </w:r>
      <w:r w:rsidR="0090428A">
        <w:t xml:space="preserve"> </w:t>
      </w:r>
      <w:r w:rsidR="004B5BF9">
        <w:t xml:space="preserve">be advised to discontinue treatment for 1-4 weeks before and after surgery </w:t>
      </w:r>
      <w:r w:rsidR="001B5517">
        <w:t xml:space="preserve">to mitigate the risk of </w:t>
      </w:r>
      <w:r w:rsidR="00114FA5">
        <w:t>venous thromboembolism</w:t>
      </w:r>
      <w:r w:rsidR="00BD0E85">
        <w:t xml:space="preserve"> </w:t>
      </w:r>
      <w:r w:rsidR="00964107">
        <w:fldChar w:fldCharType="begin"/>
      </w:r>
      <w:r w:rsidR="00964107">
        <w:instrText xml:space="preserve"> ADDIN EN.CITE &lt;EndNote&gt;&lt;Cite&gt;&lt;Author&gt;Coleman&lt;/Author&gt;&lt;Year&gt;2022&lt;/Year&gt;&lt;RecNum&gt;16912&lt;/RecNum&gt;&lt;DisplayText&gt;(Coleman et al. 2022)&lt;/DisplayText&gt;&lt;record&gt;&lt;rec-number&gt;16912&lt;/rec-number&gt;&lt;foreign-keys&gt;&lt;key app="EN" db-id="rxtrxwppgpd2wde2swb5es9g90ffpzr5dx2p" timestamp="1677214525"&gt;16912&lt;/key&gt;&lt;/foreign-keys&gt;&lt;ref-type name="Journal Article"&gt;17&lt;/ref-type&gt;&lt;contributors&gt;&lt;authors&gt;&lt;author&gt;Coleman, E&lt;/author&gt;&lt;author&gt;Radix, AE&lt;/author&gt;&lt;author&gt;Bouman, WP&lt;/author&gt;&lt;author&gt;Brown, GR&lt;/author&gt;&lt;author&gt;De Vries, ALC&lt;/author&gt;&lt;author&gt;Deutsch, MB&lt;/author&gt;&lt;author&gt;Ettner, R&lt;/author&gt;&lt;author&gt;Fraser, L&lt;/author&gt;&lt;author&gt;Goodman, M&lt;/author&gt;&lt;author&gt;Green, J&lt;/author&gt;&lt;/authors&gt;&lt;/contributors&gt;&lt;titles&gt;&lt;title&gt;Standards of care for the health of transgender and gender diverse people, version 8&lt;/title&gt;&lt;secondary-title&gt;International Journal of Transgender Health&lt;/secondary-title&gt;&lt;/titles&gt;&lt;periodical&gt;&lt;full-title&gt;International Journal of Transgender Health&lt;/full-title&gt;&lt;/periodical&gt;&lt;pages&gt;S1-S259&lt;/pages&gt;&lt;volume&gt;23&lt;/volume&gt;&lt;number&gt;sup1&lt;/number&gt;&lt;dates&gt;&lt;year&gt;2022&lt;/year&gt;&lt;/dates&gt;&lt;isbn&gt;2689-5269&lt;/isbn&gt;&lt;urls&gt;&lt;/urls&gt;&lt;/record&gt;&lt;/Cite&gt;&lt;/EndNote&gt;</w:instrText>
      </w:r>
      <w:r w:rsidR="00964107">
        <w:fldChar w:fldCharType="separate"/>
      </w:r>
      <w:r w:rsidR="00964107">
        <w:rPr>
          <w:noProof/>
        </w:rPr>
        <w:t>(Coleman et al. 2022)</w:t>
      </w:r>
      <w:r w:rsidR="00964107">
        <w:fldChar w:fldCharType="end"/>
      </w:r>
      <w:r w:rsidR="00964BEE">
        <w:t>.</w:t>
      </w:r>
    </w:p>
    <w:p w14:paraId="0814CD19" w14:textId="6BB63F5F" w:rsidR="0070219A" w:rsidRPr="00790CA0" w:rsidRDefault="0070219A" w:rsidP="0070219A">
      <w:r w:rsidRPr="00790CA0">
        <w:t xml:space="preserve">A discussion on the risks and expected physiological changes facilitating the provision of informed </w:t>
      </w:r>
      <w:r w:rsidR="00236B93" w:rsidRPr="00790CA0">
        <w:t>consent</w:t>
      </w:r>
      <w:r w:rsidRPr="00790CA0">
        <w:t xml:space="preserve"> to </w:t>
      </w:r>
      <w:r w:rsidR="008613DD">
        <w:t>undergo gender affirming sur</w:t>
      </w:r>
      <w:r w:rsidR="00C35DE5">
        <w:t>g</w:t>
      </w:r>
      <w:r w:rsidR="00236B93">
        <w:t>er</w:t>
      </w:r>
      <w:r w:rsidR="00C35DE5">
        <w:t xml:space="preserve">ies </w:t>
      </w:r>
      <w:r w:rsidRPr="00790CA0">
        <w:t xml:space="preserve">would </w:t>
      </w:r>
      <w:r w:rsidR="00236B93">
        <w:t xml:space="preserve">be </w:t>
      </w:r>
      <w:r w:rsidRPr="00790CA0">
        <w:t xml:space="preserve">provided prior to </w:t>
      </w:r>
      <w:r w:rsidR="00236B93">
        <w:t>any procedure being performed.</w:t>
      </w:r>
      <w:r w:rsidR="0026583B">
        <w:t xml:space="preserve"> This would include discussion of the potential for hormonal therapy to impair fertility, with potential referral to preservation services of sperm cryopreservation and oocyte preservation.</w:t>
      </w:r>
    </w:p>
    <w:p w14:paraId="4131E93D" w14:textId="06E9762C" w:rsidR="005E1CFB" w:rsidRDefault="0090168B" w:rsidP="006E6CED">
      <w:pPr>
        <w:spacing w:after="120"/>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p>
    <w:p w14:paraId="32CD9E81" w14:textId="4CEEDB9C" w:rsidR="005E1CFB" w:rsidRPr="00DF2D79" w:rsidRDefault="005E1CFB" w:rsidP="00EC5589">
      <w:pPr>
        <w:spacing w:after="0" w:line="240" w:lineRule="auto"/>
        <w:rPr>
          <w:rFonts w:ascii="Segoe UI" w:eastAsia="Segoe UI" w:hAnsi="Segoe UI"/>
          <w:bCs/>
          <w:color w:val="000000"/>
          <w:sz w:val="22"/>
        </w:rPr>
      </w:pPr>
      <w:r w:rsidRPr="00EC5589">
        <w:rPr>
          <w:rFonts w:ascii="Segoe UI" w:eastAsia="Segoe UI" w:hAnsi="Segoe UI"/>
          <w:bCs/>
          <w:color w:val="000000"/>
          <w:sz w:val="22"/>
        </w:rPr>
        <w:t>No</w:t>
      </w:r>
    </w:p>
    <w:p w14:paraId="1546906F" w14:textId="77777777" w:rsidR="005E1CFB" w:rsidRDefault="005E1CFB" w:rsidP="006E6CED">
      <w:pPr>
        <w:spacing w:after="0"/>
      </w:pPr>
    </w:p>
    <w:p w14:paraId="4F1FB66F" w14:textId="2237584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w:t>
      </w:r>
      <w:r w:rsidR="005F3D23">
        <w:rPr>
          <w:rFonts w:ascii="Segoe UI" w:eastAsia="Segoe UI" w:hAnsi="Segoe UI"/>
          <w:b/>
          <w:color w:val="000000"/>
          <w:sz w:val="22"/>
        </w:rPr>
        <w:t>vs</w:t>
      </w:r>
      <w:r>
        <w:rPr>
          <w:rFonts w:ascii="Segoe UI" w:eastAsia="Segoe UI" w:hAnsi="Segoe UI"/>
          <w:b/>
          <w:color w:val="000000"/>
          <w:sz w:val="22"/>
        </w:rPr>
        <w:t xml:space="preserve">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40434EC6" w14:textId="65CA0374" w:rsidR="00EC5589" w:rsidRPr="00EC5589" w:rsidRDefault="00EC5589" w:rsidP="00EC5589">
      <w:pPr>
        <w:spacing w:before="120" w:after="0" w:line="240" w:lineRule="auto"/>
        <w:rPr>
          <w:rFonts w:ascii="Segoe UI" w:eastAsia="Segoe UI" w:hAnsi="Segoe UI"/>
          <w:bCs/>
          <w:color w:val="000000"/>
          <w:sz w:val="22"/>
        </w:rPr>
      </w:pPr>
      <w:r>
        <w:rPr>
          <w:rFonts w:ascii="Segoe UI" w:eastAsia="Segoe UI" w:hAnsi="Segoe UI"/>
          <w:bCs/>
          <w:color w:val="000000"/>
          <w:sz w:val="22"/>
        </w:rPr>
        <w:t>N/A</w:t>
      </w:r>
    </w:p>
    <w:p w14:paraId="0EA69E70" w14:textId="1557B5F1" w:rsidR="005E1CFB" w:rsidRDefault="005E1CFB" w:rsidP="005E1CFB">
      <w:pPr>
        <w:spacing w:after="0" w:line="240" w:lineRule="auto"/>
        <w:rPr>
          <w:rFonts w:ascii="Segoe UI" w:eastAsia="Segoe UI" w:hAnsi="Segoe UI"/>
          <w:b/>
          <w:color w:val="000000"/>
          <w:sz w:val="22"/>
        </w:rPr>
      </w:pPr>
    </w:p>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30A2678" w:rsidR="00457327" w:rsidRDefault="00457327">
      <w:pPr>
        <w:rPr>
          <w:rFonts w:ascii="Segoe UI" w:eastAsia="Segoe UI" w:hAnsi="Segoe UI"/>
          <w:b/>
          <w:color w:val="000000"/>
          <w:sz w:val="22"/>
        </w:rPr>
      </w:pPr>
      <w:r>
        <w:rPr>
          <w:rFonts w:ascii="Segoe UI" w:eastAsia="Segoe UI" w:hAnsi="Segoe UI"/>
          <w:b/>
          <w:color w:val="000000"/>
          <w:sz w:val="22"/>
        </w:rPr>
        <w:br w:type="page"/>
      </w:r>
    </w:p>
    <w:p w14:paraId="6772CFDD" w14:textId="77777777" w:rsidR="0090168B" w:rsidRDefault="0090168B" w:rsidP="0090168B">
      <w:pPr>
        <w:spacing w:after="0" w:line="240" w:lineRule="auto"/>
        <w:rPr>
          <w:rFonts w:ascii="Segoe UI" w:eastAsia="Segoe UI" w:hAnsi="Segoe UI"/>
          <w:b/>
          <w:color w:val="000000"/>
          <w:sz w:val="22"/>
        </w:rPr>
      </w:pPr>
    </w:p>
    <w:p w14:paraId="489911DC" w14:textId="77777777" w:rsidR="002B0390" w:rsidRDefault="002B0390" w:rsidP="002B0390">
      <w:pPr>
        <w:spacing w:after="0" w:line="240" w:lineRule="auto"/>
        <w:rPr>
          <w:b/>
          <w:bCs/>
        </w:rPr>
      </w:pPr>
      <w:r>
        <w:rPr>
          <w:b/>
          <w:bCs/>
        </w:rPr>
        <w:t>G</w:t>
      </w:r>
      <w:r w:rsidRPr="00BA7E70">
        <w:rPr>
          <w:b/>
          <w:bCs/>
        </w:rPr>
        <w:t>ender affirming surgeries</w:t>
      </w:r>
    </w:p>
    <w:p w14:paraId="334EF09A" w14:textId="4815C5DD" w:rsidR="002B0390" w:rsidRDefault="002B0390" w:rsidP="00457327">
      <w:pPr>
        <w:spacing w:after="0"/>
      </w:pPr>
    </w:p>
    <w:p w14:paraId="7CE4F7EF" w14:textId="407DB42A" w:rsidR="00E643C6" w:rsidRPr="00F15528" w:rsidRDefault="00DC59C8" w:rsidP="00E643C6">
      <w:r>
        <w:t xml:space="preserve">Health care resources </w:t>
      </w:r>
      <w:r w:rsidR="004F746A">
        <w:t>for services provided by a</w:t>
      </w:r>
      <w:r w:rsidR="00E643C6" w:rsidRPr="00F15528">
        <w:t xml:space="preserve">naesthetists, surgical assistants and nurses would be </w:t>
      </w:r>
      <w:r w:rsidR="004F746A">
        <w:t xml:space="preserve">used </w:t>
      </w:r>
      <w:r w:rsidR="00E643C6" w:rsidRPr="00F15528">
        <w:t>in episodes of care where a person undergoes a surgical procedure for gender affirmation.</w:t>
      </w: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Pr="00A265F9" w:rsidRDefault="0090168B" w:rsidP="00457327">
      <w:pPr>
        <w:spacing w:after="0"/>
      </w:pPr>
    </w:p>
    <w:p w14:paraId="05665183" w14:textId="28894468" w:rsidR="0090168B" w:rsidRPr="0081703A" w:rsidRDefault="00B85289" w:rsidP="0081703A">
      <w:r>
        <w:lastRenderedPageBreak/>
        <w:t>The application is seeking universal funding of medical interventions for gender affirmation through the MBS and not a material differences in the type of medical interventions for gender affirmation provided. As such, the</w:t>
      </w:r>
      <w:r w:rsidR="00076662">
        <w:t xml:space="preserve">re are differences in the healthcare resource used in conjunction with the comparator health </w:t>
      </w:r>
      <w:r w:rsidR="008D67DB">
        <w:t>technology (</w:t>
      </w:r>
      <w:r w:rsidR="0081703A">
        <w:t>medical interventions for gender affirmation funded by existing non-gender affirmation MBS items or patient out</w:t>
      </w:r>
      <w:r w:rsidR="003868F3">
        <w:t xml:space="preserve"> </w:t>
      </w:r>
      <w:r w:rsidR="0081703A">
        <w:t>of</w:t>
      </w:r>
      <w:r w:rsidR="003868F3">
        <w:t xml:space="preserve"> </w:t>
      </w:r>
      <w:r w:rsidR="0081703A">
        <w:t>pocket expenses)</w:t>
      </w:r>
    </w:p>
    <w:p w14:paraId="0C586E63" w14:textId="15DFCF33"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w:t>
      </w:r>
      <w:r w:rsidR="005F3D23">
        <w:rPr>
          <w:rFonts w:ascii="Segoe UI" w:eastAsia="Segoe UI" w:hAnsi="Segoe UI"/>
          <w:b/>
          <w:color w:val="000000"/>
          <w:sz w:val="22"/>
        </w:rPr>
        <w:t>vs</w:t>
      </w:r>
      <w:r>
        <w:rPr>
          <w:rFonts w:ascii="Segoe UI" w:eastAsia="Segoe UI" w:hAnsi="Segoe UI"/>
          <w:b/>
          <w:color w:val="000000"/>
          <w:sz w:val="22"/>
        </w:rPr>
        <w:t xml:space="preserve">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161BEF1B" w14:textId="74C71443" w:rsidR="00F16239" w:rsidRPr="0081703A" w:rsidRDefault="008D67DB" w:rsidP="0081703A">
      <w:r w:rsidRPr="0081703A">
        <w:t>Refer to response to previous question.</w:t>
      </w:r>
    </w:p>
    <w:p w14:paraId="19C0FB92" w14:textId="2E7DAAB9" w:rsidR="00F16239" w:rsidRDefault="00DD0A06" w:rsidP="00F16239">
      <w:pPr>
        <w:spacing w:after="0" w:line="240" w:lineRule="auto"/>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2BE17ED5" w14:textId="77777777" w:rsidR="00F16239" w:rsidRDefault="00F16239" w:rsidP="00F16239">
      <w:pPr>
        <w:spacing w:after="0" w:line="240" w:lineRule="auto"/>
        <w:rPr>
          <w:rFonts w:ascii="Segoe UI" w:eastAsia="Segoe UI" w:hAnsi="Segoe UI"/>
          <w:b/>
          <w:color w:val="000000"/>
          <w:sz w:val="22"/>
        </w:rPr>
      </w:pP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F16239">
      <w:pPr>
        <w:spacing w:after="0" w:line="240" w:lineRule="auto"/>
        <w:rPr>
          <w:rFonts w:ascii="Segoe UI" w:eastAsia="Segoe UI" w:hAnsi="Segoe UI"/>
          <w:b/>
          <w:color w:val="000000"/>
          <w:sz w:val="22"/>
        </w:rPr>
      </w:pPr>
    </w:p>
    <w:p w14:paraId="3E634E3C" w14:textId="464441C4" w:rsidR="00946A74" w:rsidRDefault="00946A74" w:rsidP="00946A74">
      <w:pPr>
        <w:spacing w:after="0" w:line="240" w:lineRule="auto"/>
        <w:rPr>
          <w:b/>
          <w:bCs/>
        </w:rPr>
      </w:pPr>
      <w:r>
        <w:rPr>
          <w:b/>
          <w:bCs/>
        </w:rPr>
        <w:t>G</w:t>
      </w:r>
      <w:r w:rsidRPr="00BA7E70">
        <w:rPr>
          <w:b/>
          <w:bCs/>
        </w:rPr>
        <w:t>ender affirming surgeries</w:t>
      </w:r>
    </w:p>
    <w:p w14:paraId="4B668FE8" w14:textId="77777777" w:rsidR="003943D0" w:rsidRDefault="009B3098" w:rsidP="000C6D65">
      <w:r>
        <w:t>Following standard post-surgery after care</w:t>
      </w:r>
      <w:r w:rsidR="003702BE">
        <w:t xml:space="preserve">, additional healthcare resources used after a person </w:t>
      </w:r>
      <w:r w:rsidR="00801160">
        <w:t>has received gender affirming surg</w:t>
      </w:r>
      <w:r w:rsidR="00E24422">
        <w:t>er</w:t>
      </w:r>
      <w:r w:rsidR="00801160">
        <w:t>ies may include:</w:t>
      </w:r>
    </w:p>
    <w:p w14:paraId="1B72ECDB" w14:textId="24CA1F87" w:rsidR="00F16239" w:rsidRPr="000C6D65" w:rsidRDefault="003943D0" w:rsidP="000C6D65">
      <w:pPr>
        <w:pStyle w:val="ListParagraph"/>
        <w:numPr>
          <w:ilvl w:val="0"/>
          <w:numId w:val="19"/>
        </w:numPr>
      </w:pPr>
      <w:r>
        <w:t>F</w:t>
      </w:r>
      <w:r w:rsidR="00DA7FF4">
        <w:t>ollow-up to assess for evidence of urethral</w:t>
      </w:r>
      <w:r w:rsidR="00E24422">
        <w:t xml:space="preserve"> complications </w:t>
      </w:r>
      <w:r w:rsidR="00DA7FF4">
        <w:t>in people</w:t>
      </w:r>
      <w:r w:rsidR="00477F77">
        <w:t xml:space="preserve"> undergoing </w:t>
      </w:r>
      <w:r w:rsidR="00577195">
        <w:t>construction of a neo-phallus</w:t>
      </w:r>
    </w:p>
    <w:p w14:paraId="582FED1E" w14:textId="04F45135" w:rsidR="003943D0" w:rsidRPr="000C6D65" w:rsidRDefault="003943D0" w:rsidP="000C6D65">
      <w:pPr>
        <w:pStyle w:val="ListParagraph"/>
        <w:numPr>
          <w:ilvl w:val="0"/>
          <w:numId w:val="19"/>
        </w:numPr>
      </w:pPr>
      <w:r>
        <w:t xml:space="preserve">Follow-up </w:t>
      </w:r>
      <w:r w:rsidR="00AD32F0">
        <w:t>gynaecological</w:t>
      </w:r>
      <w:r w:rsidR="00E91C1A">
        <w:t xml:space="preserve"> </w:t>
      </w:r>
      <w:r>
        <w:t>assess</w:t>
      </w:r>
      <w:r w:rsidR="00E91C1A">
        <w:t xml:space="preserve">ment </w:t>
      </w:r>
      <w:r>
        <w:t xml:space="preserve">for evidence of </w:t>
      </w:r>
      <w:r w:rsidR="00AC503E">
        <w:t>granulation tissue</w:t>
      </w:r>
      <w:r w:rsidR="00E91C1A">
        <w:t xml:space="preserve">, hair and lesions in people undergoing </w:t>
      </w:r>
      <w:r w:rsidR="00895B44">
        <w:t>construction of neo-vagina</w:t>
      </w:r>
    </w:p>
    <w:p w14:paraId="3AAC8FD3" w14:textId="2047FC90"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Pr="00A265F9" w:rsidRDefault="00F16239" w:rsidP="00A265F9"/>
    <w:p w14:paraId="270DCE19" w14:textId="4BA681AD" w:rsidR="00BE6657" w:rsidRDefault="00BE6657" w:rsidP="00BE6657">
      <w:r>
        <w:t xml:space="preserve">No difference in the healthcare resource used </w:t>
      </w:r>
      <w:r w:rsidR="005719D9">
        <w:t xml:space="preserve">after </w:t>
      </w:r>
      <w:r>
        <w:t>the comparator health technology (medical interventions for gender affirmation funded by existing non-gender affirmation MBS items or patient out</w:t>
      </w:r>
      <w:r w:rsidR="003868F3">
        <w:t xml:space="preserve"> </w:t>
      </w:r>
      <w:r>
        <w:t>of</w:t>
      </w:r>
      <w:r w:rsidR="003868F3">
        <w:t xml:space="preserve"> </w:t>
      </w:r>
      <w:r>
        <w:t>pocket expenses)</w:t>
      </w:r>
      <w:r w:rsidR="005719D9">
        <w:t xml:space="preserve"> are anticipated.</w:t>
      </w:r>
    </w:p>
    <w:p w14:paraId="344880EF" w14:textId="0989B63B"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w:t>
      </w:r>
      <w:r w:rsidR="005F3D23">
        <w:rPr>
          <w:rFonts w:ascii="Segoe UI" w:eastAsia="Segoe UI" w:hAnsi="Segoe UI"/>
          <w:b/>
          <w:color w:val="000000"/>
          <w:sz w:val="22"/>
        </w:rPr>
        <w:t>vs</w:t>
      </w:r>
      <w:r>
        <w:rPr>
          <w:rFonts w:ascii="Segoe UI" w:eastAsia="Segoe UI" w:hAnsi="Segoe UI"/>
          <w:b/>
          <w:color w:val="000000"/>
          <w:sz w:val="22"/>
        </w:rPr>
        <w:t xml:space="preserve">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Pr="00A265F9" w:rsidRDefault="00F16239" w:rsidP="00457327">
      <w:pPr>
        <w:spacing w:after="0"/>
      </w:pPr>
    </w:p>
    <w:p w14:paraId="7B0E4921" w14:textId="77777777" w:rsidR="005719D9" w:rsidRPr="0081703A" w:rsidRDefault="005719D9" w:rsidP="005719D9">
      <w:r w:rsidRPr="0081703A">
        <w:t>Refer to response to previous question.</w:t>
      </w: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29944CD7" w14:textId="5EDE36A1" w:rsidR="00545A4C"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45A50A71" w14:textId="203C1AA5" w:rsidR="000D3179" w:rsidRDefault="000D3179" w:rsidP="0090168B">
      <w:pPr>
        <w:rPr>
          <w:rFonts w:ascii="Segoe UI" w:eastAsia="Segoe UI" w:hAnsi="Segoe UI"/>
          <w:b/>
          <w:color w:val="000000"/>
          <w:sz w:val="22"/>
        </w:rPr>
      </w:pPr>
      <w:r>
        <w:t>Not applicable. The application is seeking universal funding of medical interventions for gender affirmation through the MBS</w:t>
      </w:r>
      <w:r w:rsidR="007003FA">
        <w:t xml:space="preserve">. As there are no </w:t>
      </w:r>
      <w:r>
        <w:t>material differences in the type of medical interventions for gender affirmation provided</w:t>
      </w:r>
      <w:r w:rsidR="007003FA">
        <w:t xml:space="preserve"> t</w:t>
      </w:r>
      <w:r w:rsidR="006E76F8">
        <w:t>he clinical management of patients is not expected to change</w:t>
      </w:r>
      <w:r>
        <w:t>.</w:t>
      </w:r>
    </w:p>
    <w:p w14:paraId="54B68C4F" w14:textId="7A3199CC" w:rsidR="00F16239" w:rsidRPr="000C6D65" w:rsidRDefault="00F16239" w:rsidP="00457327">
      <w:pPr>
        <w:spacing w:after="0"/>
      </w:pPr>
    </w:p>
    <w:p w14:paraId="5C94C69B" w14:textId="4B95100F" w:rsidR="004A45BE" w:rsidRDefault="004A45BE" w:rsidP="004A45BE">
      <w:pPr>
        <w:rPr>
          <w:rFonts w:ascii="Segoe UI" w:eastAsia="Segoe UI" w:hAnsi="Segoe UI"/>
          <w:b/>
          <w:color w:val="000000"/>
          <w:sz w:val="32"/>
        </w:rPr>
      </w:pPr>
      <w:r>
        <w:rPr>
          <w:rFonts w:ascii="Segoe UI" w:eastAsia="Segoe UI" w:hAnsi="Segoe UI"/>
          <w:b/>
          <w:color w:val="000000"/>
          <w:sz w:val="32"/>
        </w:rPr>
        <w:t>Claims</w:t>
      </w:r>
    </w:p>
    <w:p w14:paraId="48DF0F99" w14:textId="373FCF48" w:rsidR="004A45BE" w:rsidRDefault="004A45BE" w:rsidP="004A45BE">
      <w:pPr>
        <w:rPr>
          <w:rFonts w:ascii="Segoe UI" w:eastAsia="Segoe UI" w:hAnsi="Segoe UI"/>
          <w:bCs/>
          <w:color w:val="000000"/>
          <w:sz w:val="22"/>
        </w:rPr>
      </w:pPr>
      <w:bookmarkStart w:id="2"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2BDC1122"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Superior</w:t>
      </w:r>
    </w:p>
    <w:p w14:paraId="219D6AC6" w14:textId="5EFDB08E" w:rsidR="004209FC" w:rsidRPr="000627EF" w:rsidRDefault="005112E4"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Non-inferior</w:t>
      </w:r>
    </w:p>
    <w:p w14:paraId="2F1601DA" w14:textId="348A05A4"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p>
    <w:p w14:paraId="0F6AE8D1" w14:textId="77777777" w:rsidR="004209FC" w:rsidRPr="00665487" w:rsidRDefault="004209FC" w:rsidP="004A45BE">
      <w:pPr>
        <w:rPr>
          <w:rFonts w:ascii="Segoe UI" w:eastAsia="Segoe UI" w:hAnsi="Segoe UI"/>
          <w:b/>
          <w:color w:val="000000"/>
          <w:sz w:val="22"/>
        </w:rPr>
      </w:pPr>
    </w:p>
    <w:p w14:paraId="0A260CA0" w14:textId="2E8DE7C0" w:rsidR="00364572" w:rsidRP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12D880D8" w14:textId="77777777" w:rsidR="004A45BE" w:rsidRPr="00A265F9" w:rsidRDefault="004A45BE" w:rsidP="00457327">
      <w:pPr>
        <w:spacing w:after="0"/>
      </w:pPr>
    </w:p>
    <w:bookmarkEnd w:id="2"/>
    <w:p w14:paraId="288DEA92" w14:textId="77777777" w:rsidR="004B2022" w:rsidRDefault="001C06C7" w:rsidP="001C06C7">
      <w:r w:rsidRPr="00B16531">
        <w:t xml:space="preserve">The medical interventions provided through the proposed MBS items are already provided to people </w:t>
      </w:r>
      <w:r>
        <w:t xml:space="preserve">undergoing medical </w:t>
      </w:r>
      <w:r w:rsidRPr="00B16531">
        <w:t>gender affirm</w:t>
      </w:r>
      <w:r>
        <w:t xml:space="preserve">ation </w:t>
      </w:r>
      <w:r w:rsidRPr="00B16531">
        <w:t>in Australia.</w:t>
      </w:r>
    </w:p>
    <w:p w14:paraId="24108448" w14:textId="7BE4E149" w:rsidR="00B127B8" w:rsidRPr="00B16531" w:rsidRDefault="00687384" w:rsidP="00B127B8">
      <w:r>
        <w:t>T</w:t>
      </w:r>
      <w:r w:rsidR="00B127B8">
        <w:t xml:space="preserve">he application is seeking universal funding of medical interventions for gender affirmation through the MBS and not a material differences in the type of medical interventions for gender affirmation </w:t>
      </w:r>
      <w:r w:rsidR="00236299">
        <w:t>provided</w:t>
      </w:r>
      <w:r>
        <w:t>. As such, th</w:t>
      </w:r>
      <w:r w:rsidR="005E599E">
        <w:t>e</w:t>
      </w:r>
      <w:r>
        <w:t xml:space="preserve"> </w:t>
      </w:r>
      <w:r w:rsidR="00236299">
        <w:t xml:space="preserve">foreshadowed clinical claim </w:t>
      </w:r>
      <w:r w:rsidR="009C5008">
        <w:t>is that: m</w:t>
      </w:r>
      <w:r w:rsidR="000A1392">
        <w:t xml:space="preserve">edical </w:t>
      </w:r>
      <w:r w:rsidR="009C5008">
        <w:t>interventions</w:t>
      </w:r>
      <w:r w:rsidR="000A1392">
        <w:t xml:space="preserve"> for gender affirmation fully funded through the MBS are non-inferior to medical interventions for gender affirmation </w:t>
      </w:r>
      <w:r w:rsidR="00B127B8">
        <w:t>funded by existing non-gender affirmation MBS items or patient out</w:t>
      </w:r>
      <w:r w:rsidR="003868F3">
        <w:t xml:space="preserve"> </w:t>
      </w:r>
      <w:r w:rsidR="00B127B8">
        <w:t>of</w:t>
      </w:r>
      <w:r w:rsidR="003868F3">
        <w:t xml:space="preserve"> </w:t>
      </w:r>
      <w:r w:rsidR="00B127B8">
        <w:t>pocket expenses.</w:t>
      </w:r>
    </w:p>
    <w:p w14:paraId="53717A20" w14:textId="73928559" w:rsidR="004A45BE" w:rsidRDefault="004A45BE" w:rsidP="004A45BE">
      <w:pPr>
        <w:spacing w:after="0" w:line="240" w:lineRule="auto"/>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Pr="00A265F9" w:rsidRDefault="004A45BE" w:rsidP="0056141B"/>
    <w:p w14:paraId="3EE46E9B" w14:textId="77777777" w:rsidR="00EA331D" w:rsidRPr="00256624" w:rsidRDefault="00EA331D" w:rsidP="00EA331D">
      <w:r w:rsidRPr="00256624">
        <w:t>Not applicable. The application does not relate to the use of an investigative test.</w:t>
      </w:r>
    </w:p>
    <w:p w14:paraId="1EB6D795" w14:textId="77777777" w:rsidR="004A45BE" w:rsidRDefault="004A45BE" w:rsidP="004A45BE">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Pr>
          <w:rFonts w:ascii="Segoe UI" w:eastAsia="Segoe UI" w:hAnsi="Segoe UI"/>
          <w:b/>
          <w:color w:val="000000"/>
          <w:sz w:val="22"/>
        </w:rPr>
        <w:t>:</w:t>
      </w:r>
    </w:p>
    <w:p w14:paraId="67792CDE" w14:textId="77777777" w:rsidR="004A45BE" w:rsidRPr="00A265F9" w:rsidRDefault="004A45BE" w:rsidP="00457327">
      <w:pPr>
        <w:spacing w:after="0"/>
      </w:pPr>
    </w:p>
    <w:p w14:paraId="28F775DA" w14:textId="4C160AD4" w:rsidR="00967D54" w:rsidRPr="00FD68D6" w:rsidRDefault="00967D54" w:rsidP="004D5C8D">
      <w:r w:rsidRPr="00FD68D6">
        <w:t xml:space="preserve">This </w:t>
      </w:r>
      <w:r w:rsidR="004D5C8D" w:rsidRPr="00FD68D6">
        <w:t xml:space="preserve">information request </w:t>
      </w:r>
      <w:r w:rsidR="008E20EF" w:rsidRPr="00FD68D6">
        <w:t xml:space="preserve">is </w:t>
      </w:r>
      <w:r w:rsidR="00B53514" w:rsidRPr="00FD68D6">
        <w:t xml:space="preserve">a </w:t>
      </w:r>
      <w:r w:rsidR="004D5C8D" w:rsidRPr="00FD68D6">
        <w:t>repeat</w:t>
      </w:r>
      <w:r w:rsidR="00836A48">
        <w:t xml:space="preserve"> of the request in Intervention </w:t>
      </w:r>
      <w:r w:rsidR="0056141B">
        <w:t>section</w:t>
      </w:r>
      <w:r w:rsidR="004D5C8D" w:rsidRPr="00FD68D6">
        <w:t>. Please refer to</w:t>
      </w:r>
      <w:r w:rsidR="00836A48">
        <w:t xml:space="preserve"> previous response.</w:t>
      </w:r>
    </w:p>
    <w:p w14:paraId="0C2BEC69" w14:textId="7EF071A5" w:rsidR="004A45BE" w:rsidRPr="00665487" w:rsidRDefault="004A45BE" w:rsidP="004A45BE">
      <w:pPr>
        <w:rPr>
          <w:rFonts w:ascii="Segoe UI" w:eastAsia="Segoe UI" w:hAnsi="Segoe UI"/>
          <w:b/>
          <w:color w:val="000000"/>
          <w:sz w:val="22"/>
        </w:rPr>
      </w:pPr>
      <w:r>
        <w:rPr>
          <w:rFonts w:ascii="Segoe UI" w:eastAsia="Segoe UI" w:hAnsi="Segoe UI"/>
          <w:b/>
          <w:color w:val="000000"/>
          <w:sz w:val="22"/>
        </w:rPr>
        <w:t xml:space="preserve">For some people, compared with the comparator(s), does the test information result in: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C192DCC" w14:textId="1B42AC71" w:rsidR="004A45BE"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67DE36BA" w14:textId="52E668F1" w:rsidR="004A45BE" w:rsidRDefault="004A45BE" w:rsidP="004A45BE">
      <w:pPr>
        <w:spacing w:after="0" w:line="240" w:lineRule="auto"/>
        <w:ind w:firstLine="720"/>
        <w:rPr>
          <w:rFonts w:ascii="Segoe UI" w:eastAsia="Segoe UI" w:hAnsi="Segoe UI"/>
          <w:bCs/>
          <w:color w:val="000000"/>
          <w:sz w:val="22"/>
        </w:rPr>
      </w:pPr>
    </w:p>
    <w:p w14:paraId="0BEB7DBC" w14:textId="3FC7026A" w:rsidR="004A45BE" w:rsidRPr="00DF2D79"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6C54CA8D" w14:textId="6443482C" w:rsidR="004A45BE" w:rsidRDefault="004A45BE" w:rsidP="004A45BE">
      <w:pPr>
        <w:spacing w:after="0" w:line="240" w:lineRule="auto"/>
        <w:ind w:firstLine="720"/>
        <w:rPr>
          <w:rFonts w:ascii="Segoe UI" w:eastAsia="Segoe UI" w:hAnsi="Segoe UI"/>
          <w:bCs/>
          <w:color w:val="000000"/>
          <w:sz w:val="22"/>
        </w:rPr>
      </w:pPr>
    </w:p>
    <w:p w14:paraId="72E98F35" w14:textId="7A0CD803" w:rsidR="004A45BE" w:rsidRPr="00DF2D79" w:rsidRDefault="004A45BE" w:rsidP="004A45BE">
      <w:pPr>
        <w:spacing w:after="0" w:line="240" w:lineRule="auto"/>
        <w:ind w:firstLine="720"/>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0434A6A4" w14:textId="77777777" w:rsidR="004A45BE" w:rsidRPr="00DF2D79" w:rsidRDefault="004A45BE" w:rsidP="004A45BE">
      <w:pPr>
        <w:spacing w:after="0" w:line="240" w:lineRule="auto"/>
        <w:ind w:firstLine="720"/>
        <w:rPr>
          <w:rFonts w:ascii="Segoe UI" w:eastAsia="Segoe UI" w:hAnsi="Segoe UI"/>
          <w:bCs/>
          <w:color w:val="000000"/>
          <w:sz w:val="22"/>
        </w:rPr>
      </w:pPr>
    </w:p>
    <w:p w14:paraId="6AABF474" w14:textId="77777777" w:rsidR="001D4E3E" w:rsidRPr="00256624" w:rsidRDefault="001D4E3E" w:rsidP="001D4E3E">
      <w:r w:rsidRPr="00256624">
        <w:t>Not applicable. The application does not relate to the use of an investigative test.</w:t>
      </w:r>
    </w:p>
    <w:p w14:paraId="283A967D" w14:textId="229F6044" w:rsidR="009F6BB4" w:rsidRDefault="009F6BB4">
      <w:pPr>
        <w:rPr>
          <w:rFonts w:ascii="Segoe UI" w:eastAsia="Segoe UI" w:hAnsi="Segoe UI"/>
          <w:b/>
          <w:color w:val="000000"/>
          <w:sz w:val="22"/>
        </w:rPr>
      </w:pPr>
      <w:r>
        <w:rPr>
          <w:rFonts w:ascii="Segoe UI" w:eastAsia="Segoe UI" w:hAnsi="Segoe UI"/>
          <w:b/>
          <w:color w:val="000000"/>
          <w:sz w:val="22"/>
        </w:rPr>
        <w:br w:type="page"/>
      </w:r>
    </w:p>
    <w:p w14:paraId="0F672E8C" w14:textId="3D0C9EF3"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lastRenderedPageBreak/>
        <w:t>Please provide a rationale, and information on other benefits if relevant</w:t>
      </w:r>
      <w:r w:rsidR="004A45BE">
        <w:rPr>
          <w:rFonts w:ascii="Segoe UI" w:eastAsia="Segoe UI" w:hAnsi="Segoe UI"/>
          <w:b/>
          <w:color w:val="000000"/>
          <w:sz w:val="22"/>
        </w:rPr>
        <w:t>:</w:t>
      </w:r>
    </w:p>
    <w:p w14:paraId="04716397" w14:textId="77777777" w:rsidR="004A45BE" w:rsidRDefault="004A45BE" w:rsidP="004A45BE">
      <w:pPr>
        <w:spacing w:after="0" w:line="240" w:lineRule="auto"/>
        <w:rPr>
          <w:rFonts w:ascii="Segoe UI" w:eastAsia="Segoe UI" w:hAnsi="Segoe UI"/>
          <w:b/>
          <w:color w:val="000000"/>
          <w:sz w:val="22"/>
        </w:rPr>
      </w:pPr>
    </w:p>
    <w:p w14:paraId="0D064A36" w14:textId="5C14B3B4" w:rsidR="004A45BE" w:rsidRPr="00D00076" w:rsidRDefault="001D4E3E" w:rsidP="00D00076">
      <w:r>
        <w:t>A</w:t>
      </w:r>
      <w:r w:rsidR="007E5979" w:rsidRPr="00D00076">
        <w:t xml:space="preserve"> petition </w:t>
      </w:r>
      <w:r w:rsidR="00EF11D9" w:rsidRPr="00D00076">
        <w:t>(</w:t>
      </w:r>
      <w:r w:rsidR="00125F0C" w:rsidRPr="00D00076">
        <w:t xml:space="preserve">Petition EN3307) </w:t>
      </w:r>
      <w:r w:rsidR="00EF11D9" w:rsidRPr="00D00076">
        <w:t>to then Minister for Health Greg Hunt</w:t>
      </w:r>
      <w:r w:rsidR="000B5BC0" w:rsidRPr="00D00076">
        <w:t xml:space="preserve"> sought to make gender affirming services eligible </w:t>
      </w:r>
      <w:r w:rsidR="000D7590" w:rsidRPr="00D00076">
        <w:t>for Medicare benefit</w:t>
      </w:r>
      <w:r w:rsidR="00BE3611" w:rsidRPr="00D00076">
        <w:t>.</w:t>
      </w:r>
      <w:r w:rsidR="00BE3611" w:rsidRPr="0081174C">
        <w:rPr>
          <w:vertAlign w:val="superscript"/>
        </w:rPr>
        <w:footnoteReference w:id="7"/>
      </w:r>
      <w:r w:rsidR="00BE3611" w:rsidRPr="00D00076">
        <w:t xml:space="preserve"> </w:t>
      </w:r>
      <w:r w:rsidR="000D7590" w:rsidRPr="00D00076">
        <w:t>This petition received 148,180 signature</w:t>
      </w:r>
      <w:r w:rsidR="00BE3611" w:rsidRPr="00D00076">
        <w:t>s in support of this request</w:t>
      </w:r>
      <w:r>
        <w:t xml:space="preserve"> which is </w:t>
      </w:r>
      <w:r w:rsidR="00462D9E" w:rsidRPr="00D00076">
        <w:t xml:space="preserve">indicative of broad public support for </w:t>
      </w:r>
      <w:r w:rsidR="007355FF">
        <w:t xml:space="preserve">funding of gender affirming medical interventions facilitated through the requested </w:t>
      </w:r>
      <w:r w:rsidR="00462D9E" w:rsidRPr="00D00076">
        <w:t>MBS items.</w:t>
      </w:r>
    </w:p>
    <w:p w14:paraId="773C83F1" w14:textId="50306B80" w:rsidR="00462D9E" w:rsidRPr="00D00076" w:rsidRDefault="00462D9E" w:rsidP="00D00076">
      <w:r w:rsidRPr="00D00076">
        <w:t xml:space="preserve">In responding to this petition </w:t>
      </w:r>
      <w:r w:rsidR="00136F59" w:rsidRPr="00D00076">
        <w:t xml:space="preserve">then Minister Greg Hunt noted that </w:t>
      </w:r>
      <w:r w:rsidR="00C95692" w:rsidRPr="00D00076">
        <w:t>“to date, no application has been submitted to MSAC to list specific gender affirmation surgery items on the MBS</w:t>
      </w:r>
      <w:r w:rsidR="00000F3F">
        <w:t>.”</w:t>
      </w:r>
      <w:r w:rsidR="00D94CF9" w:rsidRPr="00D00076">
        <w:t xml:space="preserve"> This application directly addresses th</w:t>
      </w:r>
      <w:r w:rsidR="00355F71" w:rsidRPr="00D00076">
        <w:t xml:space="preserve">e </w:t>
      </w:r>
      <w:r w:rsidR="00D94CF9" w:rsidRPr="00D00076">
        <w:t>gap</w:t>
      </w:r>
      <w:r w:rsidR="00355F71" w:rsidRPr="00D00076">
        <w:t xml:space="preserve"> identified by then Min</w:t>
      </w:r>
      <w:r w:rsidR="00371BEF" w:rsidRPr="00D00076">
        <w:t>ister Hunt</w:t>
      </w:r>
      <w:r w:rsidR="00F900C1" w:rsidRPr="00D00076">
        <w:t xml:space="preserve"> as a means to progress making </w:t>
      </w:r>
      <w:r w:rsidR="00F571F8" w:rsidRPr="00D00076">
        <w:t>gender affirming services eligible for a Medicare benefit</w:t>
      </w:r>
      <w:r w:rsidR="00361CCC" w:rsidRPr="00D00076">
        <w:t>.</w:t>
      </w: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2E073893" w:rsidR="006437E6" w:rsidRPr="000627EF" w:rsidRDefault="00286553"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More costly</w:t>
      </w:r>
    </w:p>
    <w:p w14:paraId="76F56838"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FAC3311" w14:textId="66122AA1" w:rsidR="006437E6" w:rsidRPr="000627EF" w:rsidRDefault="00286553"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457327">
        <w:rPr>
          <w:rFonts w:ascii="Segoe UI" w:hAnsi="Segoe UI" w:cs="Segoe UI"/>
          <w:sz w:val="22"/>
          <w:szCs w:val="22"/>
        </w:rPr>
      </w:r>
      <w:r w:rsidR="00457327">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Less costly</w:t>
      </w:r>
    </w:p>
    <w:p w14:paraId="747A638E" w14:textId="4BD302F9" w:rsidR="004A45BE" w:rsidRDefault="004A45BE" w:rsidP="004A45BE"/>
    <w:p w14:paraId="164A331A" w14:textId="613BA0E6"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457327">
      <w:pPr>
        <w:spacing w:after="0"/>
        <w:rPr>
          <w:rFonts w:ascii="Segoe UI" w:eastAsia="Segoe UI" w:hAnsi="Segoe UI"/>
          <w:b/>
          <w:color w:val="000000"/>
          <w:sz w:val="22"/>
        </w:rPr>
      </w:pPr>
    </w:p>
    <w:p w14:paraId="3E4B5467" w14:textId="1C2E11CB" w:rsidR="004A45BE" w:rsidRDefault="00F12507" w:rsidP="00A265F9">
      <w:r>
        <w:t xml:space="preserve">REDACTED. </w:t>
      </w:r>
      <w:r w:rsidR="00000FA1">
        <w:t>T</w:t>
      </w:r>
      <w:r w:rsidR="005548A7">
        <w:t xml:space="preserve">he full range of </w:t>
      </w:r>
      <w:r w:rsidR="004F4A2A">
        <w:t>gender affirming services are not funded through the MBS</w:t>
      </w:r>
      <w:r w:rsidR="004300D7">
        <w:t xml:space="preserve">, resulting in some services currently funded </w:t>
      </w:r>
      <w:r w:rsidR="00EB11B2">
        <w:t xml:space="preserve">as out of pocket expenses being </w:t>
      </w:r>
      <w:r w:rsidR="00095B47">
        <w:t xml:space="preserve">replaces by gender affirming services </w:t>
      </w:r>
      <w:r w:rsidR="00EB11B2">
        <w:t>funded by the MBS</w:t>
      </w:r>
      <w:r w:rsidR="00095B47">
        <w:t>.</w:t>
      </w:r>
    </w:p>
    <w:p w14:paraId="366C2F0A" w14:textId="61FA4A69" w:rsidR="00095B47" w:rsidRPr="00A265F9" w:rsidRDefault="00095B47" w:rsidP="00A265F9">
      <w:r>
        <w:t xml:space="preserve">From the perspective of people </w:t>
      </w:r>
      <w:r w:rsidR="00EE2CFE">
        <w:t xml:space="preserve">receiving </w:t>
      </w:r>
      <w:r w:rsidR="00C950F9">
        <w:t xml:space="preserve">gender affirming </w:t>
      </w:r>
      <w:r w:rsidR="00BD1BA2">
        <w:t>medical</w:t>
      </w:r>
      <w:r w:rsidR="00C950F9">
        <w:t xml:space="preserve"> interventions </w:t>
      </w:r>
      <w:r w:rsidR="005F4113">
        <w:t>having the full range of gen</w:t>
      </w:r>
      <w:r w:rsidR="00C950F9">
        <w:t xml:space="preserve">der affirming </w:t>
      </w:r>
      <w:r w:rsidR="005F4113">
        <w:t xml:space="preserve">services funded through the MBS </w:t>
      </w:r>
      <w:r w:rsidR="00B73238">
        <w:t xml:space="preserve">would be less. This is because </w:t>
      </w:r>
      <w:r w:rsidR="00456598">
        <w:t xml:space="preserve">the services current funded as out of pocket expenses would be </w:t>
      </w:r>
      <w:r w:rsidR="00BD1BA2">
        <w:t>eligible</w:t>
      </w:r>
      <w:r w:rsidR="00214C75">
        <w:t xml:space="preserve"> to attract a </w:t>
      </w:r>
      <w:r w:rsidR="00C97A60">
        <w:t>M</w:t>
      </w:r>
      <w:r w:rsidR="00214C75">
        <w:t xml:space="preserve">edicare rebate thereby reducing the </w:t>
      </w:r>
      <w:r w:rsidR="00BD1BA2">
        <w:t>cost for people receiving gender affirming medical interventions.</w:t>
      </w:r>
    </w:p>
    <w:p w14:paraId="78D9C328" w14:textId="1831272D" w:rsidR="0030566C" w:rsidRDefault="0030566C">
      <w:pPr>
        <w:rPr>
          <w:rFonts w:ascii="Segoe UI" w:eastAsia="Segoe UI" w:hAnsi="Segoe UI"/>
          <w:b/>
          <w:color w:val="000000"/>
          <w:sz w:val="32"/>
        </w:rPr>
      </w:pPr>
      <w:bookmarkStart w:id="3" w:name="_Hlk122532620"/>
      <w:r>
        <w:rPr>
          <w:rFonts w:ascii="Segoe UI" w:eastAsia="Segoe UI" w:hAnsi="Segoe UI"/>
          <w:b/>
          <w:color w:val="000000"/>
          <w:sz w:val="32"/>
        </w:rPr>
        <w:t>Summary of Evidence</w:t>
      </w:r>
    </w:p>
    <w:p w14:paraId="30B8B45A" w14:textId="5D63635B"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 At ‘Application Form lodgement’, please do not attach full text articles; just provide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3F75CDBD" w14:textId="77777777" w:rsidR="00BB30B1" w:rsidRDefault="0030566C">
      <w:pPr>
        <w:rPr>
          <w:rFonts w:ascii="Segoe UI" w:eastAsia="Segoe UI" w:hAnsi="Segoe UI"/>
          <w:b/>
          <w:color w:val="000000"/>
          <w:sz w:val="22"/>
        </w:rPr>
        <w:sectPr w:rsidR="00BB30B1" w:rsidSect="006E6CED">
          <w:headerReference w:type="even" r:id="rId8"/>
          <w:headerReference w:type="default" r:id="rId9"/>
          <w:footerReference w:type="even" r:id="rId10"/>
          <w:footerReference w:type="default" r:id="rId11"/>
          <w:headerReference w:type="first" r:id="rId12"/>
          <w:footerReference w:type="first" r:id="rId13"/>
          <w:pgSz w:w="11906" w:h="16838"/>
          <w:pgMar w:top="1440" w:right="991" w:bottom="1135" w:left="1440" w:header="426" w:footer="252" w:gutter="0"/>
          <w:pgNumType w:start="0"/>
          <w:cols w:space="708"/>
          <w:titlePg/>
          <w:docGrid w:linePitch="360"/>
        </w:sectPr>
      </w:pPr>
      <w:r w:rsidRPr="0030566C">
        <w:rPr>
          <w:rFonts w:ascii="Segoe UI" w:eastAsia="Segoe UI" w:hAnsi="Segoe UI"/>
          <w:b/>
          <w:color w:val="000000"/>
          <w:sz w:val="22"/>
        </w:rPr>
        <w:t>Identify yet-to-be-published research that may have results available in the near future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tbl>
      <w:tblPr>
        <w:tblStyle w:val="TableGrid"/>
        <w:tblW w:w="0" w:type="auto"/>
        <w:tblLook w:val="04A0" w:firstRow="1" w:lastRow="0" w:firstColumn="1" w:lastColumn="0" w:noHBand="0" w:noVBand="1"/>
        <w:tblCaption w:val="Summary of Evidence - Published"/>
      </w:tblPr>
      <w:tblGrid>
        <w:gridCol w:w="366"/>
        <w:gridCol w:w="1716"/>
        <w:gridCol w:w="2857"/>
        <w:gridCol w:w="4796"/>
        <w:gridCol w:w="2966"/>
        <w:gridCol w:w="1552"/>
      </w:tblGrid>
      <w:tr w:rsidR="005E212D" w:rsidRPr="0030566C" w14:paraId="66CF159D" w14:textId="77777777" w:rsidTr="00C3299D">
        <w:trPr>
          <w:cantSplit/>
          <w:tblHeader/>
        </w:trPr>
        <w:tc>
          <w:tcPr>
            <w:tcW w:w="0" w:type="auto"/>
          </w:tcPr>
          <w:p w14:paraId="1BD69B3B" w14:textId="77777777" w:rsidR="0030566C" w:rsidRPr="00BB30B1" w:rsidRDefault="0030566C" w:rsidP="008F4768">
            <w:pPr>
              <w:rPr>
                <w:b/>
                <w:bCs/>
                <w:sz w:val="20"/>
                <w:szCs w:val="20"/>
              </w:rPr>
            </w:pPr>
          </w:p>
        </w:tc>
        <w:tc>
          <w:tcPr>
            <w:tcW w:w="0" w:type="auto"/>
          </w:tcPr>
          <w:p w14:paraId="130DF137" w14:textId="77777777" w:rsidR="0030566C" w:rsidRPr="00BB30B1" w:rsidRDefault="0030566C" w:rsidP="008F4768">
            <w:pPr>
              <w:rPr>
                <w:b/>
                <w:bCs/>
                <w:sz w:val="20"/>
                <w:szCs w:val="20"/>
              </w:rPr>
            </w:pPr>
            <w:r w:rsidRPr="00BB30B1">
              <w:rPr>
                <w:b/>
                <w:bCs/>
                <w:sz w:val="20"/>
                <w:szCs w:val="20"/>
              </w:rPr>
              <w:t>Type of study design*</w:t>
            </w:r>
          </w:p>
        </w:tc>
        <w:tc>
          <w:tcPr>
            <w:tcW w:w="0" w:type="auto"/>
          </w:tcPr>
          <w:p w14:paraId="18EB8919" w14:textId="213EEB9D" w:rsidR="0030566C" w:rsidRPr="00BB30B1" w:rsidRDefault="0030566C" w:rsidP="008F4768">
            <w:pPr>
              <w:rPr>
                <w:b/>
                <w:bCs/>
                <w:sz w:val="20"/>
                <w:szCs w:val="20"/>
              </w:rPr>
            </w:pPr>
            <w:r w:rsidRPr="00BB30B1">
              <w:rPr>
                <w:b/>
                <w:bCs/>
                <w:sz w:val="20"/>
                <w:szCs w:val="20"/>
              </w:rPr>
              <w:t>Title of journal article or research project (including any trial identifier or study lead if relevant)</w:t>
            </w:r>
          </w:p>
        </w:tc>
        <w:tc>
          <w:tcPr>
            <w:tcW w:w="0" w:type="auto"/>
          </w:tcPr>
          <w:p w14:paraId="1EF74DD0" w14:textId="05E1BD1B" w:rsidR="0030566C" w:rsidRPr="00BB30B1" w:rsidRDefault="0030566C" w:rsidP="008F4768">
            <w:pPr>
              <w:rPr>
                <w:b/>
                <w:bCs/>
                <w:sz w:val="20"/>
                <w:szCs w:val="20"/>
              </w:rPr>
            </w:pPr>
            <w:r w:rsidRPr="00BB30B1">
              <w:rPr>
                <w:b/>
                <w:bCs/>
                <w:sz w:val="20"/>
                <w:szCs w:val="20"/>
              </w:rPr>
              <w:t>Short description of research (max 50 words)**</w:t>
            </w:r>
          </w:p>
        </w:tc>
        <w:tc>
          <w:tcPr>
            <w:tcW w:w="2948" w:type="dxa"/>
          </w:tcPr>
          <w:p w14:paraId="1070F437" w14:textId="77777777" w:rsidR="0030566C" w:rsidRPr="00BB30B1" w:rsidRDefault="0030566C" w:rsidP="008F4768">
            <w:pPr>
              <w:rPr>
                <w:b/>
                <w:bCs/>
                <w:sz w:val="20"/>
                <w:szCs w:val="20"/>
              </w:rPr>
            </w:pPr>
            <w:r w:rsidRPr="00BB30B1">
              <w:rPr>
                <w:b/>
                <w:bCs/>
                <w:sz w:val="20"/>
                <w:szCs w:val="20"/>
              </w:rPr>
              <w:t>Website link to journal article or research (if available)</w:t>
            </w:r>
          </w:p>
        </w:tc>
        <w:tc>
          <w:tcPr>
            <w:tcW w:w="0" w:type="auto"/>
          </w:tcPr>
          <w:p w14:paraId="585598AD" w14:textId="77777777" w:rsidR="0030566C" w:rsidRPr="00BB30B1" w:rsidRDefault="0030566C" w:rsidP="008F4768">
            <w:pPr>
              <w:rPr>
                <w:b/>
                <w:bCs/>
                <w:sz w:val="20"/>
                <w:szCs w:val="20"/>
              </w:rPr>
            </w:pPr>
            <w:r w:rsidRPr="00BB30B1">
              <w:rPr>
                <w:b/>
                <w:bCs/>
                <w:sz w:val="20"/>
                <w:szCs w:val="20"/>
              </w:rPr>
              <w:t>Date of publication***</w:t>
            </w:r>
          </w:p>
        </w:tc>
      </w:tr>
      <w:tr w:rsidR="005E212D" w:rsidRPr="0030566C" w14:paraId="6A401450" w14:textId="77777777" w:rsidTr="00C3299D">
        <w:trPr>
          <w:cantSplit/>
        </w:trPr>
        <w:tc>
          <w:tcPr>
            <w:tcW w:w="0" w:type="auto"/>
          </w:tcPr>
          <w:p w14:paraId="317D1009" w14:textId="77777777" w:rsidR="0030566C" w:rsidRPr="008F4768" w:rsidRDefault="0030566C" w:rsidP="008F4768">
            <w:pPr>
              <w:rPr>
                <w:sz w:val="20"/>
                <w:szCs w:val="20"/>
              </w:rPr>
            </w:pPr>
            <w:r w:rsidRPr="008F4768">
              <w:rPr>
                <w:sz w:val="20"/>
                <w:szCs w:val="20"/>
              </w:rPr>
              <w:t>1.</w:t>
            </w:r>
          </w:p>
        </w:tc>
        <w:tc>
          <w:tcPr>
            <w:tcW w:w="0" w:type="auto"/>
          </w:tcPr>
          <w:p w14:paraId="25DD079B" w14:textId="5FCFC4BD" w:rsidR="0030566C" w:rsidRPr="008F4768" w:rsidRDefault="002A4203" w:rsidP="008F4768">
            <w:pPr>
              <w:rPr>
                <w:sz w:val="20"/>
                <w:szCs w:val="20"/>
              </w:rPr>
            </w:pPr>
            <w:r w:rsidRPr="008F4768">
              <w:rPr>
                <w:sz w:val="20"/>
                <w:szCs w:val="20"/>
              </w:rPr>
              <w:t xml:space="preserve">Clinical management guideline for </w:t>
            </w:r>
            <w:r w:rsidR="00C20439" w:rsidRPr="008F4768">
              <w:rPr>
                <w:sz w:val="20"/>
                <w:szCs w:val="20"/>
              </w:rPr>
              <w:t>hormonal treatment</w:t>
            </w:r>
          </w:p>
        </w:tc>
        <w:tc>
          <w:tcPr>
            <w:tcW w:w="0" w:type="auto"/>
          </w:tcPr>
          <w:p w14:paraId="2B799316" w14:textId="757DC0BE" w:rsidR="0030566C" w:rsidRPr="008F4768" w:rsidRDefault="001A3C7C" w:rsidP="008F4768">
            <w:pPr>
              <w:rPr>
                <w:sz w:val="20"/>
                <w:szCs w:val="20"/>
              </w:rPr>
            </w:pPr>
            <w:r w:rsidRPr="008F4768">
              <w:rPr>
                <w:sz w:val="20"/>
                <w:szCs w:val="20"/>
              </w:rPr>
              <w:t xml:space="preserve">Position </w:t>
            </w:r>
            <w:r w:rsidR="00085E99" w:rsidRPr="008F4768">
              <w:rPr>
                <w:sz w:val="20"/>
                <w:szCs w:val="20"/>
              </w:rPr>
              <w:t>statement on the hormonal management of adult transgender and gender diverse individuals</w:t>
            </w:r>
            <w:r w:rsidR="001D2C39">
              <w:rPr>
                <w:sz w:val="20"/>
                <w:szCs w:val="20"/>
              </w:rPr>
              <w:t xml:space="preserve"> </w:t>
            </w:r>
            <w:r w:rsidR="00964107">
              <w:rPr>
                <w:sz w:val="20"/>
                <w:szCs w:val="20"/>
              </w:rPr>
              <w:fldChar w:fldCharType="begin"/>
            </w:r>
            <w:r w:rsidR="00964107">
              <w:rPr>
                <w:sz w:val="20"/>
                <w:szCs w:val="20"/>
              </w:rPr>
              <w:instrText xml:space="preserve"> ADDIN EN.CITE &lt;EndNote&gt;&lt;Cite&gt;&lt;Author&gt;Cheung&lt;/Author&gt;&lt;Year&gt;2019&lt;/Year&gt;&lt;RecNum&gt;16913&lt;/RecNum&gt;&lt;DisplayText&gt;(Cheung et al. 2019)&lt;/DisplayText&gt;&lt;record&gt;&lt;rec-number&gt;16913&lt;/rec-number&gt;&lt;foreign-keys&gt;&lt;key app="EN" db-id="rxtrxwppgpd2wde2swb5es9g90ffpzr5dx2p" timestamp="1677464761"&gt;16913&lt;/key&gt;&lt;/foreign-keys&gt;&lt;ref-type name="Journal Article"&gt;17&lt;/ref-type&gt;&lt;contributors&gt;&lt;authors&gt;&lt;author&gt;Cheung, Ada S&lt;/author&gt;&lt;author&gt;Wynne, Katie&lt;/author&gt;&lt;author&gt;Erasmus, Jaco&lt;/author&gt;&lt;author&gt;Murray, Sally&lt;/author&gt;&lt;author&gt;Zajac, Jeffrey D&lt;/author&gt;&lt;/authors&gt;&lt;/contributors&gt;&lt;titles&gt;&lt;title&gt;Position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urls&gt;&lt;/record&gt;&lt;/Cite&gt;&lt;/EndNote&gt;</w:instrText>
            </w:r>
            <w:r w:rsidR="00964107">
              <w:rPr>
                <w:sz w:val="20"/>
                <w:szCs w:val="20"/>
              </w:rPr>
              <w:fldChar w:fldCharType="separate"/>
            </w:r>
            <w:r w:rsidR="00964107">
              <w:rPr>
                <w:noProof/>
                <w:sz w:val="20"/>
                <w:szCs w:val="20"/>
              </w:rPr>
              <w:t>(Cheung et al. 2019)</w:t>
            </w:r>
            <w:r w:rsidR="00964107">
              <w:rPr>
                <w:sz w:val="20"/>
                <w:szCs w:val="20"/>
              </w:rPr>
              <w:fldChar w:fldCharType="end"/>
            </w:r>
          </w:p>
        </w:tc>
        <w:tc>
          <w:tcPr>
            <w:tcW w:w="0" w:type="auto"/>
          </w:tcPr>
          <w:p w14:paraId="720C7B4C" w14:textId="1955E1E5" w:rsidR="0030566C" w:rsidRPr="008F4768" w:rsidRDefault="001A3C7C" w:rsidP="008F4768">
            <w:pPr>
              <w:rPr>
                <w:sz w:val="20"/>
                <w:szCs w:val="20"/>
              </w:rPr>
            </w:pPr>
            <w:r w:rsidRPr="008F4768">
              <w:rPr>
                <w:sz w:val="20"/>
                <w:szCs w:val="20"/>
              </w:rPr>
              <w:t xml:space="preserve">Describes </w:t>
            </w:r>
            <w:r w:rsidR="000D568C" w:rsidRPr="008F4768">
              <w:rPr>
                <w:sz w:val="20"/>
                <w:szCs w:val="20"/>
              </w:rPr>
              <w:t xml:space="preserve">Australian specific recommendations for hormonal </w:t>
            </w:r>
            <w:r w:rsidR="00B60F21" w:rsidRPr="008F4768">
              <w:rPr>
                <w:sz w:val="20"/>
                <w:szCs w:val="20"/>
              </w:rPr>
              <w:t>treatment and related management of adult transgender</w:t>
            </w:r>
            <w:r w:rsidR="0002095A" w:rsidRPr="008F4768">
              <w:rPr>
                <w:sz w:val="20"/>
                <w:szCs w:val="20"/>
              </w:rPr>
              <w:t xml:space="preserve"> people</w:t>
            </w:r>
            <w:r w:rsidR="00702AC2">
              <w:rPr>
                <w:sz w:val="20"/>
                <w:szCs w:val="20"/>
              </w:rPr>
              <w:t>.</w:t>
            </w:r>
            <w:r w:rsidR="00B60F21" w:rsidRPr="008F4768">
              <w:rPr>
                <w:sz w:val="20"/>
                <w:szCs w:val="20"/>
              </w:rPr>
              <w:t xml:space="preserve"> </w:t>
            </w:r>
          </w:p>
        </w:tc>
        <w:tc>
          <w:tcPr>
            <w:tcW w:w="2948" w:type="dxa"/>
          </w:tcPr>
          <w:p w14:paraId="63E2F750" w14:textId="58F314AF" w:rsidR="0030566C" w:rsidRPr="008F4768" w:rsidRDefault="00173034" w:rsidP="008F4768">
            <w:pPr>
              <w:rPr>
                <w:sz w:val="20"/>
                <w:szCs w:val="20"/>
              </w:rPr>
            </w:pPr>
            <w:r w:rsidRPr="008F4768">
              <w:rPr>
                <w:sz w:val="20"/>
                <w:szCs w:val="20"/>
              </w:rPr>
              <w:t>DOI</w:t>
            </w:r>
            <w:r w:rsidR="006C2549" w:rsidRPr="008F4768">
              <w:rPr>
                <w:sz w:val="20"/>
                <w:szCs w:val="20"/>
              </w:rPr>
              <w:t>: 10.5694/mja2.50259</w:t>
            </w:r>
          </w:p>
        </w:tc>
        <w:tc>
          <w:tcPr>
            <w:tcW w:w="0" w:type="auto"/>
          </w:tcPr>
          <w:p w14:paraId="153696B3" w14:textId="07A49ADC" w:rsidR="0030566C" w:rsidRPr="008F4768" w:rsidRDefault="009F4B1E" w:rsidP="008F4768">
            <w:pPr>
              <w:rPr>
                <w:sz w:val="20"/>
                <w:szCs w:val="20"/>
              </w:rPr>
            </w:pPr>
            <w:r w:rsidRPr="008F4768">
              <w:rPr>
                <w:sz w:val="20"/>
                <w:szCs w:val="20"/>
              </w:rPr>
              <w:t>2019</w:t>
            </w:r>
          </w:p>
        </w:tc>
      </w:tr>
      <w:tr w:rsidR="00470EC3" w:rsidRPr="0030566C" w14:paraId="66824F0C" w14:textId="77777777" w:rsidTr="00C3299D">
        <w:trPr>
          <w:cantSplit/>
        </w:trPr>
        <w:tc>
          <w:tcPr>
            <w:tcW w:w="0" w:type="auto"/>
          </w:tcPr>
          <w:p w14:paraId="4952F7BD" w14:textId="00EF7BBE" w:rsidR="009F4B1E" w:rsidRPr="008F4768" w:rsidRDefault="009F4B1E" w:rsidP="008F4768">
            <w:pPr>
              <w:rPr>
                <w:sz w:val="20"/>
                <w:szCs w:val="20"/>
              </w:rPr>
            </w:pPr>
            <w:r w:rsidRPr="008F4768">
              <w:rPr>
                <w:sz w:val="20"/>
                <w:szCs w:val="20"/>
              </w:rPr>
              <w:t>2.</w:t>
            </w:r>
          </w:p>
        </w:tc>
        <w:tc>
          <w:tcPr>
            <w:tcW w:w="0" w:type="auto"/>
          </w:tcPr>
          <w:p w14:paraId="0EF6ECAC" w14:textId="75460DF3" w:rsidR="009F4B1E" w:rsidRPr="008F4768" w:rsidRDefault="009F4B1E" w:rsidP="008F4768">
            <w:pPr>
              <w:rPr>
                <w:sz w:val="20"/>
                <w:szCs w:val="20"/>
              </w:rPr>
            </w:pPr>
            <w:r w:rsidRPr="008F4768">
              <w:rPr>
                <w:sz w:val="20"/>
                <w:szCs w:val="20"/>
              </w:rPr>
              <w:t xml:space="preserve">Clinical management guideline </w:t>
            </w:r>
            <w:r w:rsidR="00217E52" w:rsidRPr="008F4768">
              <w:rPr>
                <w:sz w:val="20"/>
                <w:szCs w:val="20"/>
              </w:rPr>
              <w:t>transgender and gender divers</w:t>
            </w:r>
            <w:r w:rsidR="00964107">
              <w:rPr>
                <w:sz w:val="20"/>
                <w:szCs w:val="20"/>
              </w:rPr>
              <w:t>e</w:t>
            </w:r>
            <w:r w:rsidR="00217E52" w:rsidRPr="008F4768">
              <w:rPr>
                <w:sz w:val="20"/>
                <w:szCs w:val="20"/>
              </w:rPr>
              <w:t xml:space="preserve"> people</w:t>
            </w:r>
          </w:p>
        </w:tc>
        <w:tc>
          <w:tcPr>
            <w:tcW w:w="0" w:type="auto"/>
          </w:tcPr>
          <w:p w14:paraId="31E24240" w14:textId="10167B23" w:rsidR="009F4B1E" w:rsidRPr="008F4768" w:rsidRDefault="001826B0" w:rsidP="008F4768">
            <w:pPr>
              <w:rPr>
                <w:sz w:val="20"/>
                <w:szCs w:val="20"/>
              </w:rPr>
            </w:pPr>
            <w:r w:rsidRPr="008F4768">
              <w:rPr>
                <w:sz w:val="20"/>
                <w:szCs w:val="20"/>
              </w:rPr>
              <w:t xml:space="preserve">Standards </w:t>
            </w:r>
            <w:r w:rsidR="00085E99" w:rsidRPr="008F4768">
              <w:rPr>
                <w:sz w:val="20"/>
                <w:szCs w:val="20"/>
              </w:rPr>
              <w:t>of care for the health of transgender</w:t>
            </w:r>
            <w:r w:rsidRPr="008F4768">
              <w:rPr>
                <w:sz w:val="20"/>
                <w:szCs w:val="20"/>
              </w:rPr>
              <w:t xml:space="preserve"> </w:t>
            </w:r>
            <w:r w:rsidR="00085E99" w:rsidRPr="008F4768">
              <w:rPr>
                <w:sz w:val="20"/>
                <w:szCs w:val="20"/>
              </w:rPr>
              <w:t xml:space="preserve">and gender diverse people, </w:t>
            </w:r>
            <w:r w:rsidR="005E6307">
              <w:rPr>
                <w:sz w:val="20"/>
                <w:szCs w:val="20"/>
              </w:rPr>
              <w:t>V</w:t>
            </w:r>
            <w:r w:rsidR="00085E99" w:rsidRPr="008F4768">
              <w:rPr>
                <w:sz w:val="20"/>
                <w:szCs w:val="20"/>
              </w:rPr>
              <w:t>ersion 8</w:t>
            </w:r>
            <w:r w:rsidR="001D2C39">
              <w:rPr>
                <w:sz w:val="20"/>
                <w:szCs w:val="20"/>
              </w:rPr>
              <w:t xml:space="preserve"> </w:t>
            </w:r>
            <w:r w:rsidR="00964107">
              <w:rPr>
                <w:sz w:val="20"/>
                <w:szCs w:val="20"/>
              </w:rPr>
              <w:fldChar w:fldCharType="begin"/>
            </w:r>
            <w:r w:rsidR="00964107">
              <w:rPr>
                <w:sz w:val="20"/>
                <w:szCs w:val="20"/>
              </w:rPr>
              <w:instrText xml:space="preserve"> ADDIN EN.CITE &lt;EndNote&gt;&lt;Cite&gt;&lt;Author&gt;Coleman&lt;/Author&gt;&lt;Year&gt;2022&lt;/Year&gt;&lt;RecNum&gt;16912&lt;/RecNum&gt;&lt;DisplayText&gt;(Coleman et al. 2022)&lt;/DisplayText&gt;&lt;record&gt;&lt;rec-number&gt;16912&lt;/rec-number&gt;&lt;foreign-keys&gt;&lt;key app="EN" db-id="rxtrxwppgpd2wde2swb5es9g90ffpzr5dx2p" timestamp="1677214525"&gt;16912&lt;/key&gt;&lt;/foreign-keys&gt;&lt;ref-type name="Journal Article"&gt;17&lt;/ref-type&gt;&lt;contributors&gt;&lt;authors&gt;&lt;author&gt;Coleman, E&lt;/author&gt;&lt;author&gt;Radix, AE&lt;/author&gt;&lt;author&gt;Bouman, WP&lt;/author&gt;&lt;author&gt;Brown, GR&lt;/author&gt;&lt;author&gt;De Vries, ALC&lt;/author&gt;&lt;author&gt;Deutsch, MB&lt;/author&gt;&lt;author&gt;Ettner, R&lt;/author&gt;&lt;author&gt;Fraser, L&lt;/author&gt;&lt;author&gt;Goodman, M&lt;/author&gt;&lt;author&gt;Green, J&lt;/author&gt;&lt;/authors&gt;&lt;/contributors&gt;&lt;titles&gt;&lt;title&gt;Standards of care for the health of transgender and gender diverse people, version 8&lt;/title&gt;&lt;secondary-title&gt;International Journal of Transgender Health&lt;/secondary-title&gt;&lt;/titles&gt;&lt;periodical&gt;&lt;full-title&gt;International Journal of Transgender Health&lt;/full-title&gt;&lt;/periodical&gt;&lt;pages&gt;S1-S259&lt;/pages&gt;&lt;volume&gt;23&lt;/volume&gt;&lt;number&gt;sup1&lt;/number&gt;&lt;dates&gt;&lt;year&gt;2022&lt;/year&gt;&lt;/dates&gt;&lt;isbn&gt;2689-5269&lt;/isbn&gt;&lt;urls&gt;&lt;/urls&gt;&lt;/record&gt;&lt;/Cite&gt;&lt;/EndNote&gt;</w:instrText>
            </w:r>
            <w:r w:rsidR="00964107">
              <w:rPr>
                <w:sz w:val="20"/>
                <w:szCs w:val="20"/>
              </w:rPr>
              <w:fldChar w:fldCharType="separate"/>
            </w:r>
            <w:r w:rsidR="00964107">
              <w:rPr>
                <w:noProof/>
                <w:sz w:val="20"/>
                <w:szCs w:val="20"/>
              </w:rPr>
              <w:t>(Coleman et al. 2022)</w:t>
            </w:r>
            <w:r w:rsidR="00964107">
              <w:rPr>
                <w:sz w:val="20"/>
                <w:szCs w:val="20"/>
              </w:rPr>
              <w:fldChar w:fldCharType="end"/>
            </w:r>
          </w:p>
        </w:tc>
        <w:tc>
          <w:tcPr>
            <w:tcW w:w="0" w:type="auto"/>
          </w:tcPr>
          <w:p w14:paraId="50145AD4" w14:textId="0EC7DCF2" w:rsidR="009F4B1E" w:rsidRPr="008F4768" w:rsidRDefault="005C0832" w:rsidP="008F4768">
            <w:pPr>
              <w:rPr>
                <w:sz w:val="20"/>
                <w:szCs w:val="20"/>
              </w:rPr>
            </w:pPr>
            <w:r w:rsidRPr="008F4768">
              <w:rPr>
                <w:sz w:val="20"/>
                <w:szCs w:val="20"/>
              </w:rPr>
              <w:t>Provides comprehensive</w:t>
            </w:r>
            <w:r w:rsidR="006E3F04" w:rsidRPr="008F4768">
              <w:rPr>
                <w:sz w:val="20"/>
                <w:szCs w:val="20"/>
              </w:rPr>
              <w:t xml:space="preserve"> </w:t>
            </w:r>
            <w:r w:rsidR="00284EF3" w:rsidRPr="008F4768">
              <w:rPr>
                <w:sz w:val="20"/>
                <w:szCs w:val="20"/>
              </w:rPr>
              <w:t xml:space="preserve">evidence-based </w:t>
            </w:r>
            <w:r w:rsidR="000C270E" w:rsidRPr="008F4768">
              <w:rPr>
                <w:sz w:val="20"/>
                <w:szCs w:val="20"/>
              </w:rPr>
              <w:t>recommendation</w:t>
            </w:r>
            <w:r w:rsidR="005E6307">
              <w:rPr>
                <w:sz w:val="20"/>
                <w:szCs w:val="20"/>
              </w:rPr>
              <w:t>s</w:t>
            </w:r>
            <w:r w:rsidR="000C270E" w:rsidRPr="008F4768">
              <w:rPr>
                <w:sz w:val="20"/>
                <w:szCs w:val="20"/>
              </w:rPr>
              <w:t xml:space="preserve"> to healthcare </w:t>
            </w:r>
            <w:r w:rsidR="00A37682" w:rsidRPr="008F4768">
              <w:rPr>
                <w:sz w:val="20"/>
                <w:szCs w:val="20"/>
              </w:rPr>
              <w:t>professionals</w:t>
            </w:r>
            <w:r w:rsidR="00284EF3" w:rsidRPr="008F4768">
              <w:rPr>
                <w:sz w:val="20"/>
                <w:szCs w:val="20"/>
              </w:rPr>
              <w:t xml:space="preserve"> to assi</w:t>
            </w:r>
            <w:r w:rsidR="000C270E" w:rsidRPr="008F4768">
              <w:rPr>
                <w:sz w:val="20"/>
                <w:szCs w:val="20"/>
              </w:rPr>
              <w:t xml:space="preserve">st transgender people </w:t>
            </w:r>
            <w:r w:rsidR="00701756" w:rsidRPr="008F4768">
              <w:rPr>
                <w:sz w:val="20"/>
                <w:szCs w:val="20"/>
              </w:rPr>
              <w:t>accessing safe and effective treatment</w:t>
            </w:r>
            <w:r w:rsidR="00702AC2">
              <w:rPr>
                <w:sz w:val="20"/>
                <w:szCs w:val="20"/>
              </w:rPr>
              <w:t>.</w:t>
            </w:r>
          </w:p>
        </w:tc>
        <w:tc>
          <w:tcPr>
            <w:tcW w:w="2948" w:type="dxa"/>
          </w:tcPr>
          <w:p w14:paraId="37ED5F18" w14:textId="17ED279D" w:rsidR="009F4B1E" w:rsidRPr="008F4768" w:rsidRDefault="006F6EE3" w:rsidP="008F4768">
            <w:pPr>
              <w:rPr>
                <w:sz w:val="20"/>
                <w:szCs w:val="20"/>
              </w:rPr>
            </w:pPr>
            <w:r w:rsidRPr="008F4768">
              <w:rPr>
                <w:sz w:val="20"/>
                <w:szCs w:val="20"/>
              </w:rPr>
              <w:t>D</w:t>
            </w:r>
            <w:r w:rsidR="00173034" w:rsidRPr="008F4768">
              <w:rPr>
                <w:sz w:val="20"/>
                <w:szCs w:val="20"/>
              </w:rPr>
              <w:t>OI</w:t>
            </w:r>
            <w:r w:rsidRPr="008F4768">
              <w:rPr>
                <w:sz w:val="20"/>
                <w:szCs w:val="20"/>
              </w:rPr>
              <w:t>: 10.1080/26895269.2022.2100644</w:t>
            </w:r>
          </w:p>
        </w:tc>
        <w:tc>
          <w:tcPr>
            <w:tcW w:w="0" w:type="auto"/>
          </w:tcPr>
          <w:p w14:paraId="2865DAA9" w14:textId="4C08CB3C" w:rsidR="009F4B1E" w:rsidRPr="008F4768" w:rsidRDefault="006F6EE3" w:rsidP="008F4768">
            <w:pPr>
              <w:rPr>
                <w:sz w:val="20"/>
                <w:szCs w:val="20"/>
              </w:rPr>
            </w:pPr>
            <w:r w:rsidRPr="008F4768">
              <w:rPr>
                <w:sz w:val="20"/>
                <w:szCs w:val="20"/>
              </w:rPr>
              <w:t>2022</w:t>
            </w:r>
          </w:p>
        </w:tc>
      </w:tr>
      <w:tr w:rsidR="00470EC3" w:rsidRPr="0030566C" w14:paraId="459E5EFB" w14:textId="77777777" w:rsidTr="00C3299D">
        <w:trPr>
          <w:cantSplit/>
        </w:trPr>
        <w:tc>
          <w:tcPr>
            <w:tcW w:w="0" w:type="auto"/>
          </w:tcPr>
          <w:p w14:paraId="62CB99F0" w14:textId="7E4ABB66" w:rsidR="009F4B1E" w:rsidRPr="008F4768" w:rsidRDefault="00A867D9" w:rsidP="008F4768">
            <w:pPr>
              <w:rPr>
                <w:sz w:val="20"/>
                <w:szCs w:val="20"/>
              </w:rPr>
            </w:pPr>
            <w:r w:rsidRPr="008F4768">
              <w:rPr>
                <w:sz w:val="20"/>
                <w:szCs w:val="20"/>
              </w:rPr>
              <w:t>3.</w:t>
            </w:r>
          </w:p>
        </w:tc>
        <w:tc>
          <w:tcPr>
            <w:tcW w:w="0" w:type="auto"/>
          </w:tcPr>
          <w:p w14:paraId="37DD64D4" w14:textId="792659F4" w:rsidR="009F4B1E" w:rsidRPr="008F4768" w:rsidRDefault="00A867D9" w:rsidP="008F4768">
            <w:pPr>
              <w:rPr>
                <w:sz w:val="20"/>
                <w:szCs w:val="20"/>
              </w:rPr>
            </w:pPr>
            <w:r w:rsidRPr="008F4768">
              <w:rPr>
                <w:sz w:val="20"/>
                <w:szCs w:val="20"/>
              </w:rPr>
              <w:t>Systematic review</w:t>
            </w:r>
          </w:p>
        </w:tc>
        <w:tc>
          <w:tcPr>
            <w:tcW w:w="0" w:type="auto"/>
          </w:tcPr>
          <w:p w14:paraId="4371EE49" w14:textId="0BBFF4EA" w:rsidR="009F4B1E" w:rsidRPr="008F4768" w:rsidRDefault="00085E99" w:rsidP="008F4768">
            <w:pPr>
              <w:rPr>
                <w:sz w:val="20"/>
                <w:szCs w:val="20"/>
              </w:rPr>
            </w:pPr>
            <w:r w:rsidRPr="008F4768">
              <w:rPr>
                <w:sz w:val="20"/>
                <w:szCs w:val="20"/>
              </w:rPr>
              <w:t>A systematic review of the effects of hormone therapy</w:t>
            </w:r>
            <w:r w:rsidR="00D94DDA" w:rsidRPr="008F4768">
              <w:rPr>
                <w:sz w:val="20"/>
                <w:szCs w:val="20"/>
              </w:rPr>
              <w:t xml:space="preserve"> </w:t>
            </w:r>
            <w:r w:rsidRPr="008F4768">
              <w:rPr>
                <w:sz w:val="20"/>
                <w:szCs w:val="20"/>
              </w:rPr>
              <w:t>on psychological functioning and quality of life</w:t>
            </w:r>
            <w:r w:rsidR="00D94DDA" w:rsidRPr="008F4768">
              <w:rPr>
                <w:sz w:val="20"/>
                <w:szCs w:val="20"/>
              </w:rPr>
              <w:t xml:space="preserve"> </w:t>
            </w:r>
            <w:r w:rsidRPr="008F4768">
              <w:rPr>
                <w:sz w:val="20"/>
                <w:szCs w:val="20"/>
              </w:rPr>
              <w:t>in transgender individuals</w:t>
            </w:r>
            <w:r w:rsidR="0007576D">
              <w:rPr>
                <w:sz w:val="20"/>
                <w:szCs w:val="20"/>
              </w:rPr>
              <w:t xml:space="preserve"> </w:t>
            </w:r>
            <w:r w:rsidR="00964107">
              <w:rPr>
                <w:sz w:val="20"/>
                <w:szCs w:val="20"/>
              </w:rPr>
              <w:fldChar w:fldCharType="begin"/>
            </w:r>
            <w:r w:rsidR="00964107">
              <w:rPr>
                <w:sz w:val="20"/>
                <w:szCs w:val="20"/>
              </w:rPr>
              <w:instrText xml:space="preserve"> ADDIN EN.CITE &lt;EndNote&gt;&lt;Cite&gt;&lt;Author&gt;White Hughto&lt;/Author&gt;&lt;Year&gt;2016&lt;/Year&gt;&lt;RecNum&gt;16914&lt;/RecNum&gt;&lt;DisplayText&gt;(White Hughto et al. 2016)&lt;/DisplayText&gt;&lt;record&gt;&lt;rec-number&gt;16914&lt;/rec-number&gt;&lt;foreign-keys&gt;&lt;key app="EN" db-id="rxtrxwppgpd2wde2swb5es9g90ffpzr5dx2p" timestamp="1677633500"&gt;16914&lt;/key&gt;&lt;/foreign-keys&gt;&lt;ref-type name="Journal Article"&gt;17&lt;/ref-type&gt;&lt;contributors&gt;&lt;authors&gt;&lt;author&gt;White Hughto, Jaclyn M&lt;/author&gt;&lt;author&gt;Reisner, Sari L&lt;/author&gt;&lt;/authors&gt;&lt;/contributors&gt;&lt;titles&gt;&lt;title&gt;A systematic review of the effects of hormone therapy on psychological functioning and quality of life in transgender individuals&lt;/title&gt;&lt;secondary-title&gt;Transgender health&lt;/secondary-title&gt;&lt;/titles&gt;&lt;periodical&gt;&lt;full-title&gt;Transgender health&lt;/full-title&gt;&lt;/periodical&gt;&lt;pages&gt;21-31&lt;/pages&gt;&lt;volume&gt;1&lt;/volume&gt;&lt;number&gt;1&lt;/number&gt;&lt;dates&gt;&lt;year&gt;2016&lt;/year&gt;&lt;/dates&gt;&lt;isbn&gt;2380-193X&lt;/isbn&gt;&lt;urls&gt;&lt;/urls&gt;&lt;/record&gt;&lt;/Cite&gt;&lt;/EndNote&gt;</w:instrText>
            </w:r>
            <w:r w:rsidR="00964107">
              <w:rPr>
                <w:sz w:val="20"/>
                <w:szCs w:val="20"/>
              </w:rPr>
              <w:fldChar w:fldCharType="separate"/>
            </w:r>
            <w:r w:rsidR="00964107">
              <w:rPr>
                <w:noProof/>
                <w:sz w:val="20"/>
                <w:szCs w:val="20"/>
              </w:rPr>
              <w:t>(White Hughto et al. 2016)</w:t>
            </w:r>
            <w:r w:rsidR="00964107">
              <w:rPr>
                <w:sz w:val="20"/>
                <w:szCs w:val="20"/>
              </w:rPr>
              <w:fldChar w:fldCharType="end"/>
            </w:r>
          </w:p>
        </w:tc>
        <w:tc>
          <w:tcPr>
            <w:tcW w:w="0" w:type="auto"/>
          </w:tcPr>
          <w:p w14:paraId="79E3014D" w14:textId="1DA84FA9" w:rsidR="00685B49" w:rsidRDefault="004B7FE3" w:rsidP="00220DE0">
            <w:pPr>
              <w:rPr>
                <w:sz w:val="20"/>
                <w:szCs w:val="20"/>
              </w:rPr>
            </w:pPr>
            <w:r w:rsidRPr="008F4768">
              <w:rPr>
                <w:sz w:val="20"/>
                <w:szCs w:val="20"/>
              </w:rPr>
              <w:t xml:space="preserve">Presents the results of </w:t>
            </w:r>
            <w:r w:rsidR="00DE1451" w:rsidRPr="008F4768">
              <w:rPr>
                <w:sz w:val="20"/>
                <w:szCs w:val="20"/>
              </w:rPr>
              <w:t xml:space="preserve">3 studies enrolling 247 transgender adults receiving hormonal treatment. </w:t>
            </w:r>
            <w:r w:rsidR="00685B49" w:rsidRPr="008F4768">
              <w:rPr>
                <w:sz w:val="20"/>
                <w:szCs w:val="20"/>
              </w:rPr>
              <w:t>The studies measured exposure to hormone therapy and subsequent changes in mental health (e.g., depression, anxiety) and quality of life outcomes at follow-up.</w:t>
            </w:r>
          </w:p>
          <w:p w14:paraId="5D04D4C5" w14:textId="77777777" w:rsidR="00220DE0" w:rsidRPr="008F4768" w:rsidRDefault="00220DE0" w:rsidP="00220DE0">
            <w:pPr>
              <w:rPr>
                <w:sz w:val="20"/>
                <w:szCs w:val="20"/>
              </w:rPr>
            </w:pPr>
          </w:p>
          <w:p w14:paraId="04CF3520" w14:textId="71756ACB" w:rsidR="009F4B1E" w:rsidRPr="008F4768" w:rsidRDefault="00685B49" w:rsidP="008F4768">
            <w:pPr>
              <w:rPr>
                <w:sz w:val="20"/>
                <w:szCs w:val="20"/>
              </w:rPr>
            </w:pPr>
            <w:r w:rsidRPr="008F4768">
              <w:rPr>
                <w:sz w:val="20"/>
                <w:szCs w:val="20"/>
              </w:rPr>
              <w:t xml:space="preserve">Two studies showed a signiﬁcant improvement in psychological functioning at 3–6 months and 12 months compared with baseline. The third study showed improvements in quality of life outcomes 12 months after initiating hormone therapy for </w:t>
            </w:r>
            <w:r w:rsidR="00907380" w:rsidRPr="008F4768">
              <w:rPr>
                <w:sz w:val="20"/>
                <w:szCs w:val="20"/>
              </w:rPr>
              <w:t>female-to-male</w:t>
            </w:r>
            <w:r w:rsidRPr="008F4768">
              <w:rPr>
                <w:sz w:val="20"/>
                <w:szCs w:val="20"/>
              </w:rPr>
              <w:t xml:space="preserve"> and </w:t>
            </w:r>
            <w:r w:rsidR="00907380" w:rsidRPr="008F4768">
              <w:rPr>
                <w:sz w:val="20"/>
                <w:szCs w:val="20"/>
              </w:rPr>
              <w:t xml:space="preserve">male-to-female </w:t>
            </w:r>
            <w:r w:rsidRPr="008F4768">
              <w:rPr>
                <w:sz w:val="20"/>
                <w:szCs w:val="20"/>
              </w:rPr>
              <w:t>participants.</w:t>
            </w:r>
          </w:p>
        </w:tc>
        <w:tc>
          <w:tcPr>
            <w:tcW w:w="2948" w:type="dxa"/>
          </w:tcPr>
          <w:p w14:paraId="1C35AE7F" w14:textId="6120F2C9" w:rsidR="009F4B1E" w:rsidRPr="008F4768" w:rsidRDefault="004B10C5" w:rsidP="008F4768">
            <w:pPr>
              <w:rPr>
                <w:sz w:val="20"/>
                <w:szCs w:val="20"/>
              </w:rPr>
            </w:pPr>
            <w:r w:rsidRPr="008F4768">
              <w:rPr>
                <w:sz w:val="20"/>
                <w:szCs w:val="20"/>
              </w:rPr>
              <w:t>DOI: 10.1089/trgh.2015.0008</w:t>
            </w:r>
          </w:p>
        </w:tc>
        <w:tc>
          <w:tcPr>
            <w:tcW w:w="0" w:type="auto"/>
          </w:tcPr>
          <w:p w14:paraId="5273F582" w14:textId="2F5DD2F5" w:rsidR="009F4B1E" w:rsidRPr="008F4768" w:rsidRDefault="004B10C5" w:rsidP="008F4768">
            <w:pPr>
              <w:rPr>
                <w:sz w:val="20"/>
                <w:szCs w:val="20"/>
              </w:rPr>
            </w:pPr>
            <w:r w:rsidRPr="008F4768">
              <w:rPr>
                <w:sz w:val="20"/>
                <w:szCs w:val="20"/>
              </w:rPr>
              <w:t>2016</w:t>
            </w:r>
          </w:p>
        </w:tc>
      </w:tr>
      <w:tr w:rsidR="00470EC3" w:rsidRPr="0030566C" w14:paraId="73089861" w14:textId="77777777" w:rsidTr="00C3299D">
        <w:trPr>
          <w:cantSplit/>
        </w:trPr>
        <w:tc>
          <w:tcPr>
            <w:tcW w:w="0" w:type="auto"/>
          </w:tcPr>
          <w:p w14:paraId="1245DDA7" w14:textId="57965375" w:rsidR="009F4B1E" w:rsidRPr="008F4768" w:rsidRDefault="005E212D" w:rsidP="008F4768">
            <w:pPr>
              <w:rPr>
                <w:sz w:val="20"/>
                <w:szCs w:val="20"/>
              </w:rPr>
            </w:pPr>
            <w:r w:rsidRPr="008F4768">
              <w:rPr>
                <w:sz w:val="20"/>
                <w:szCs w:val="20"/>
              </w:rPr>
              <w:lastRenderedPageBreak/>
              <w:t>4.</w:t>
            </w:r>
          </w:p>
        </w:tc>
        <w:tc>
          <w:tcPr>
            <w:tcW w:w="0" w:type="auto"/>
          </w:tcPr>
          <w:p w14:paraId="1D550F0F" w14:textId="371314D7" w:rsidR="009F4B1E" w:rsidRPr="008F4768" w:rsidRDefault="005E212D" w:rsidP="008F4768">
            <w:pPr>
              <w:rPr>
                <w:sz w:val="20"/>
                <w:szCs w:val="20"/>
              </w:rPr>
            </w:pPr>
            <w:r w:rsidRPr="008F4768">
              <w:rPr>
                <w:sz w:val="20"/>
                <w:szCs w:val="20"/>
              </w:rPr>
              <w:t>C</w:t>
            </w:r>
            <w:r w:rsidR="00DB2527">
              <w:rPr>
                <w:sz w:val="20"/>
                <w:szCs w:val="20"/>
              </w:rPr>
              <w:t>ross sectional study</w:t>
            </w:r>
          </w:p>
        </w:tc>
        <w:tc>
          <w:tcPr>
            <w:tcW w:w="0" w:type="auto"/>
          </w:tcPr>
          <w:p w14:paraId="632F7F8C" w14:textId="7044C505" w:rsidR="009F4B1E" w:rsidRPr="008F4768" w:rsidRDefault="00B16467" w:rsidP="008F4768">
            <w:pPr>
              <w:rPr>
                <w:sz w:val="20"/>
                <w:szCs w:val="20"/>
              </w:rPr>
            </w:pPr>
            <w:r w:rsidRPr="00B16467">
              <w:rPr>
                <w:sz w:val="20"/>
                <w:szCs w:val="20"/>
              </w:rPr>
              <w:t>Association Between Gender-Affirming Surgeries and Mental Health Outcomes</w:t>
            </w:r>
            <w:r>
              <w:rPr>
                <w:sz w:val="20"/>
                <w:szCs w:val="20"/>
              </w:rPr>
              <w:t xml:space="preserve"> </w:t>
            </w:r>
            <w:r>
              <w:rPr>
                <w:sz w:val="20"/>
                <w:szCs w:val="20"/>
              </w:rPr>
              <w:fldChar w:fldCharType="begin"/>
            </w:r>
            <w:r>
              <w:rPr>
                <w:sz w:val="20"/>
                <w:szCs w:val="20"/>
              </w:rPr>
              <w:instrText xml:space="preserve"> ADDIN EN.CITE &lt;EndNote&gt;&lt;Cite&gt;&lt;Author&gt;Almazan&lt;/Author&gt;&lt;Year&gt;2021&lt;/Year&gt;&lt;RecNum&gt;17113&lt;/RecNum&gt;&lt;DisplayText&gt;(Almazan et al. 2021)&lt;/DisplayText&gt;&lt;record&gt;&lt;rec-number&gt;17113&lt;/rec-number&gt;&lt;foreign-keys&gt;&lt;key app="EN" db-id="rxtrxwppgpd2wde2swb5es9g90ffpzr5dx2p" timestamp="1679021313"&gt;17113&lt;/key&gt;&lt;/foreign-keys&gt;&lt;ref-type name="Journal Article"&gt;17&lt;/ref-type&gt;&lt;contributors&gt;&lt;authors&gt;&lt;author&gt;Almazan, Anthony N&lt;/author&gt;&lt;author&gt;Keuroghlian, Alex S&lt;/author&gt;&lt;/authors&gt;&lt;/contributors&gt;&lt;titles&gt;&lt;title&gt;Association between gender-affirming surgeries and mental health outcomes&lt;/title&gt;&lt;secondary-title&gt;JAMA surgery&lt;/secondary-title&gt;&lt;/titles&gt;&lt;periodical&gt;&lt;full-title&gt;JAMA surgery&lt;/full-title&gt;&lt;/periodical&gt;&lt;pages&gt;611-618&lt;/pages&gt;&lt;volume&gt;156&lt;/volume&gt;&lt;number&gt;7&lt;/number&gt;&lt;dates&gt;&lt;year&gt;2021&lt;/year&gt;&lt;/dates&gt;&lt;isbn&gt;2168-6254&lt;/isbn&gt;&lt;urls&gt;&lt;/urls&gt;&lt;/record&gt;&lt;/Cite&gt;&lt;/EndNote&gt;</w:instrText>
            </w:r>
            <w:r>
              <w:rPr>
                <w:sz w:val="20"/>
                <w:szCs w:val="20"/>
              </w:rPr>
              <w:fldChar w:fldCharType="separate"/>
            </w:r>
            <w:r>
              <w:rPr>
                <w:sz w:val="20"/>
                <w:szCs w:val="20"/>
              </w:rPr>
              <w:t>(Almazan et al. 2021)</w:t>
            </w:r>
            <w:r>
              <w:rPr>
                <w:sz w:val="20"/>
                <w:szCs w:val="20"/>
              </w:rPr>
              <w:fldChar w:fldCharType="end"/>
            </w:r>
          </w:p>
        </w:tc>
        <w:tc>
          <w:tcPr>
            <w:tcW w:w="0" w:type="auto"/>
          </w:tcPr>
          <w:p w14:paraId="31DEB1FE" w14:textId="77777777" w:rsidR="009F4B1E" w:rsidRDefault="0085295C" w:rsidP="0036304E">
            <w:pPr>
              <w:rPr>
                <w:sz w:val="20"/>
                <w:szCs w:val="20"/>
              </w:rPr>
            </w:pPr>
            <w:r>
              <w:rPr>
                <w:sz w:val="20"/>
                <w:szCs w:val="20"/>
              </w:rPr>
              <w:t>Data from a survey of 27,715 transgender adult</w:t>
            </w:r>
            <w:r w:rsidR="009A06EF">
              <w:rPr>
                <w:sz w:val="20"/>
                <w:szCs w:val="20"/>
              </w:rPr>
              <w:t>s undertaken in the US in 2015 was analysed.</w:t>
            </w:r>
          </w:p>
          <w:p w14:paraId="27FDC5CD" w14:textId="77777777" w:rsidR="009A06EF" w:rsidRDefault="009A06EF" w:rsidP="0036304E">
            <w:pPr>
              <w:rPr>
                <w:sz w:val="20"/>
                <w:szCs w:val="20"/>
              </w:rPr>
            </w:pPr>
          </w:p>
          <w:p w14:paraId="61A1BF56" w14:textId="552A512A" w:rsidR="009A06EF" w:rsidRDefault="00231589" w:rsidP="0036304E">
            <w:pPr>
              <w:rPr>
                <w:sz w:val="20"/>
                <w:szCs w:val="20"/>
              </w:rPr>
            </w:pPr>
            <w:r>
              <w:rPr>
                <w:sz w:val="20"/>
                <w:szCs w:val="20"/>
              </w:rPr>
              <w:t xml:space="preserve">Out of 27,715 </w:t>
            </w:r>
            <w:r w:rsidR="0023449C">
              <w:rPr>
                <w:sz w:val="20"/>
                <w:szCs w:val="20"/>
              </w:rPr>
              <w:t>respondents</w:t>
            </w:r>
            <w:r>
              <w:rPr>
                <w:sz w:val="20"/>
                <w:szCs w:val="20"/>
              </w:rPr>
              <w:t xml:space="preserve">, 3,559 (13%) reported undergoing </w:t>
            </w:r>
            <w:r w:rsidR="00661671">
              <w:rPr>
                <w:sz w:val="20"/>
                <w:szCs w:val="20"/>
              </w:rPr>
              <w:t xml:space="preserve">at least 1 gender affirming surgery </w:t>
            </w:r>
            <w:r w:rsidR="00786A7D">
              <w:rPr>
                <w:sz w:val="20"/>
                <w:szCs w:val="20"/>
              </w:rPr>
              <w:t xml:space="preserve">and 16,401 (59%) reported a desire to undergo </w:t>
            </w:r>
            <w:r w:rsidR="00DB1B8C">
              <w:rPr>
                <w:sz w:val="20"/>
                <w:szCs w:val="20"/>
              </w:rPr>
              <w:t>gender affirming surgery but had not had any procedures.</w:t>
            </w:r>
          </w:p>
          <w:p w14:paraId="3519B235" w14:textId="77777777" w:rsidR="00DB1B8C" w:rsidRDefault="00DB1B8C" w:rsidP="0036304E">
            <w:pPr>
              <w:rPr>
                <w:sz w:val="20"/>
                <w:szCs w:val="20"/>
              </w:rPr>
            </w:pPr>
          </w:p>
          <w:p w14:paraId="303D1A8B" w14:textId="6B246215" w:rsidR="00C42AC8" w:rsidRPr="008F4768" w:rsidRDefault="00C42AC8" w:rsidP="007219CF">
            <w:pPr>
              <w:autoSpaceDE w:val="0"/>
              <w:autoSpaceDN w:val="0"/>
              <w:adjustRightInd w:val="0"/>
              <w:rPr>
                <w:sz w:val="20"/>
                <w:szCs w:val="20"/>
              </w:rPr>
            </w:pPr>
            <w:r w:rsidRPr="007219CF">
              <w:rPr>
                <w:sz w:val="20"/>
                <w:szCs w:val="20"/>
              </w:rPr>
              <w:t>After adjustment for sociodemographic factors and exposure to other types of gender</w:t>
            </w:r>
            <w:r w:rsidR="008C7DFD">
              <w:rPr>
                <w:sz w:val="20"/>
                <w:szCs w:val="20"/>
              </w:rPr>
              <w:t xml:space="preserve"> </w:t>
            </w:r>
            <w:r w:rsidRPr="007219CF">
              <w:rPr>
                <w:sz w:val="20"/>
                <w:szCs w:val="20"/>
              </w:rPr>
              <w:t>affirming care, undergoing gender</w:t>
            </w:r>
            <w:r w:rsidR="00967E74">
              <w:rPr>
                <w:sz w:val="20"/>
                <w:szCs w:val="20"/>
              </w:rPr>
              <w:t xml:space="preserve"> </w:t>
            </w:r>
            <w:r w:rsidRPr="007219CF">
              <w:rPr>
                <w:sz w:val="20"/>
                <w:szCs w:val="20"/>
              </w:rPr>
              <w:t>af</w:t>
            </w:r>
            <w:r w:rsidR="007767C4" w:rsidRPr="007219CF">
              <w:rPr>
                <w:sz w:val="20"/>
                <w:szCs w:val="20"/>
              </w:rPr>
              <w:t>f</w:t>
            </w:r>
            <w:r w:rsidRPr="007219CF">
              <w:rPr>
                <w:sz w:val="20"/>
                <w:szCs w:val="20"/>
              </w:rPr>
              <w:t>irming surgery was associated</w:t>
            </w:r>
            <w:r w:rsidR="007767C4" w:rsidRPr="007219CF">
              <w:rPr>
                <w:sz w:val="20"/>
                <w:szCs w:val="20"/>
              </w:rPr>
              <w:t xml:space="preserve"> </w:t>
            </w:r>
            <w:r w:rsidRPr="007219CF">
              <w:rPr>
                <w:sz w:val="20"/>
                <w:szCs w:val="20"/>
              </w:rPr>
              <w:t>with lower</w:t>
            </w:r>
            <w:r w:rsidR="007767C4" w:rsidRPr="007219CF">
              <w:rPr>
                <w:sz w:val="20"/>
                <w:szCs w:val="20"/>
              </w:rPr>
              <w:t xml:space="preserve"> </w:t>
            </w:r>
            <w:r w:rsidRPr="007219CF">
              <w:rPr>
                <w:sz w:val="20"/>
                <w:szCs w:val="20"/>
              </w:rPr>
              <w:t>past</w:t>
            </w:r>
            <w:r w:rsidR="00624864">
              <w:rPr>
                <w:sz w:val="20"/>
                <w:szCs w:val="20"/>
              </w:rPr>
              <w:t xml:space="preserve"> </w:t>
            </w:r>
            <w:r w:rsidRPr="007219CF">
              <w:rPr>
                <w:sz w:val="20"/>
                <w:szCs w:val="20"/>
              </w:rPr>
              <w:t>month psychological</w:t>
            </w:r>
            <w:r w:rsidR="007767C4" w:rsidRPr="007219CF">
              <w:rPr>
                <w:sz w:val="20"/>
                <w:szCs w:val="20"/>
              </w:rPr>
              <w:t xml:space="preserve"> </w:t>
            </w:r>
            <w:r w:rsidRPr="007219CF">
              <w:rPr>
                <w:sz w:val="20"/>
                <w:szCs w:val="20"/>
              </w:rPr>
              <w:t>distress</w:t>
            </w:r>
            <w:r w:rsidR="007767C4" w:rsidRPr="007219CF">
              <w:rPr>
                <w:sz w:val="20"/>
                <w:szCs w:val="20"/>
              </w:rPr>
              <w:t xml:space="preserve"> </w:t>
            </w:r>
            <w:r w:rsidRPr="007219CF">
              <w:rPr>
                <w:sz w:val="20"/>
                <w:szCs w:val="20"/>
              </w:rPr>
              <w:t>(adjusted</w:t>
            </w:r>
            <w:r w:rsidR="007767C4" w:rsidRPr="007219CF">
              <w:rPr>
                <w:sz w:val="20"/>
                <w:szCs w:val="20"/>
              </w:rPr>
              <w:t xml:space="preserve"> </w:t>
            </w:r>
            <w:r w:rsidRPr="007219CF">
              <w:rPr>
                <w:sz w:val="20"/>
                <w:szCs w:val="20"/>
              </w:rPr>
              <w:t>odds ratio</w:t>
            </w:r>
            <w:r w:rsidR="007767C4" w:rsidRPr="007219CF">
              <w:rPr>
                <w:sz w:val="20"/>
                <w:szCs w:val="20"/>
              </w:rPr>
              <w:t xml:space="preserve"> </w:t>
            </w:r>
            <w:r w:rsidRPr="007219CF">
              <w:rPr>
                <w:sz w:val="20"/>
                <w:szCs w:val="20"/>
              </w:rPr>
              <w:t>[</w:t>
            </w:r>
            <w:proofErr w:type="spellStart"/>
            <w:r w:rsidRPr="007219CF">
              <w:rPr>
                <w:sz w:val="20"/>
                <w:szCs w:val="20"/>
              </w:rPr>
              <w:t>aOR</w:t>
            </w:r>
            <w:proofErr w:type="spellEnd"/>
            <w:r w:rsidRPr="007219CF">
              <w:rPr>
                <w:sz w:val="20"/>
                <w:szCs w:val="20"/>
              </w:rPr>
              <w:t>], 0.58</w:t>
            </w:r>
            <w:r w:rsidR="00534F8D" w:rsidRPr="007219CF">
              <w:rPr>
                <w:sz w:val="20"/>
                <w:szCs w:val="20"/>
              </w:rPr>
              <w:t xml:space="preserve"> (</w:t>
            </w:r>
            <w:r w:rsidRPr="007219CF">
              <w:rPr>
                <w:sz w:val="20"/>
                <w:szCs w:val="20"/>
              </w:rPr>
              <w:t>95% CI</w:t>
            </w:r>
            <w:r w:rsidR="00534F8D" w:rsidRPr="007219CF">
              <w:rPr>
                <w:sz w:val="20"/>
                <w:szCs w:val="20"/>
              </w:rPr>
              <w:t xml:space="preserve">: </w:t>
            </w:r>
            <w:r w:rsidRPr="007219CF">
              <w:rPr>
                <w:sz w:val="20"/>
                <w:szCs w:val="20"/>
              </w:rPr>
              <w:t>0.50-0.67</w:t>
            </w:r>
            <w:r w:rsidR="00534F8D" w:rsidRPr="007219CF">
              <w:rPr>
                <w:sz w:val="20"/>
                <w:szCs w:val="20"/>
              </w:rPr>
              <w:t>)</w:t>
            </w:r>
            <w:r w:rsidR="00717539">
              <w:rPr>
                <w:sz w:val="20"/>
                <w:szCs w:val="20"/>
              </w:rPr>
              <w:t>)</w:t>
            </w:r>
            <w:r w:rsidRPr="007219CF">
              <w:rPr>
                <w:sz w:val="20"/>
                <w:szCs w:val="20"/>
              </w:rPr>
              <w:t>;</w:t>
            </w:r>
            <w:r w:rsidR="00747073" w:rsidRPr="007219CF">
              <w:rPr>
                <w:sz w:val="20"/>
                <w:szCs w:val="20"/>
              </w:rPr>
              <w:t xml:space="preserve"> </w:t>
            </w:r>
            <w:r w:rsidRPr="007219CF">
              <w:rPr>
                <w:sz w:val="20"/>
                <w:szCs w:val="20"/>
              </w:rPr>
              <w:t>past</w:t>
            </w:r>
            <w:r w:rsidR="00624864">
              <w:rPr>
                <w:sz w:val="20"/>
                <w:szCs w:val="20"/>
              </w:rPr>
              <w:t xml:space="preserve"> </w:t>
            </w:r>
            <w:r w:rsidRPr="007219CF">
              <w:rPr>
                <w:sz w:val="20"/>
                <w:szCs w:val="20"/>
              </w:rPr>
              <w:t>year</w:t>
            </w:r>
            <w:r w:rsidR="00747073" w:rsidRPr="007219CF">
              <w:rPr>
                <w:sz w:val="20"/>
                <w:szCs w:val="20"/>
              </w:rPr>
              <w:t xml:space="preserve"> </w:t>
            </w:r>
            <w:r w:rsidRPr="007219CF">
              <w:rPr>
                <w:sz w:val="20"/>
                <w:szCs w:val="20"/>
              </w:rPr>
              <w:t>suicidal</w:t>
            </w:r>
            <w:r w:rsidR="00747073" w:rsidRPr="007219CF">
              <w:rPr>
                <w:sz w:val="20"/>
                <w:szCs w:val="20"/>
              </w:rPr>
              <w:t xml:space="preserve"> </w:t>
            </w:r>
            <w:r w:rsidRPr="007219CF">
              <w:rPr>
                <w:sz w:val="20"/>
                <w:szCs w:val="20"/>
              </w:rPr>
              <w:t>ideation</w:t>
            </w:r>
            <w:r w:rsidR="00747073" w:rsidRPr="007219CF">
              <w:rPr>
                <w:sz w:val="20"/>
                <w:szCs w:val="20"/>
              </w:rPr>
              <w:t xml:space="preserve"> </w:t>
            </w:r>
            <w:r w:rsidRPr="007219CF">
              <w:rPr>
                <w:sz w:val="20"/>
                <w:szCs w:val="20"/>
              </w:rPr>
              <w:t>(</w:t>
            </w:r>
            <w:proofErr w:type="spellStart"/>
            <w:r w:rsidRPr="007219CF">
              <w:rPr>
                <w:sz w:val="20"/>
                <w:szCs w:val="20"/>
              </w:rPr>
              <w:t>aOR</w:t>
            </w:r>
            <w:proofErr w:type="spellEnd"/>
            <w:r w:rsidRPr="007219CF">
              <w:rPr>
                <w:sz w:val="20"/>
                <w:szCs w:val="20"/>
              </w:rPr>
              <w:t>, 0.56</w:t>
            </w:r>
            <w:r w:rsidR="00747073" w:rsidRPr="007219CF">
              <w:rPr>
                <w:sz w:val="20"/>
                <w:szCs w:val="20"/>
              </w:rPr>
              <w:t xml:space="preserve"> (</w:t>
            </w:r>
            <w:r w:rsidRPr="007219CF">
              <w:rPr>
                <w:sz w:val="20"/>
                <w:szCs w:val="20"/>
              </w:rPr>
              <w:t>95% CI</w:t>
            </w:r>
            <w:r w:rsidR="00747073" w:rsidRPr="007219CF">
              <w:rPr>
                <w:sz w:val="20"/>
                <w:szCs w:val="20"/>
              </w:rPr>
              <w:t xml:space="preserve">: </w:t>
            </w:r>
            <w:r w:rsidRPr="007219CF">
              <w:rPr>
                <w:sz w:val="20"/>
                <w:szCs w:val="20"/>
              </w:rPr>
              <w:t>0.50-0.64</w:t>
            </w:r>
            <w:r w:rsidR="00BD1C2B" w:rsidRPr="007219CF">
              <w:rPr>
                <w:sz w:val="20"/>
                <w:szCs w:val="20"/>
              </w:rPr>
              <w:t>)) and past</w:t>
            </w:r>
            <w:r w:rsidR="00624864">
              <w:rPr>
                <w:sz w:val="20"/>
                <w:szCs w:val="20"/>
              </w:rPr>
              <w:t xml:space="preserve"> </w:t>
            </w:r>
            <w:r w:rsidR="00BD1C2B" w:rsidRPr="007219CF">
              <w:rPr>
                <w:sz w:val="20"/>
                <w:szCs w:val="20"/>
              </w:rPr>
              <w:t xml:space="preserve">year suicide </w:t>
            </w:r>
            <w:r w:rsidR="007219CF" w:rsidRPr="007219CF">
              <w:rPr>
                <w:sz w:val="20"/>
                <w:szCs w:val="20"/>
              </w:rPr>
              <w:t>attempt (</w:t>
            </w:r>
            <w:proofErr w:type="spellStart"/>
            <w:r w:rsidR="007219CF" w:rsidRPr="007219CF">
              <w:rPr>
                <w:sz w:val="20"/>
                <w:szCs w:val="20"/>
              </w:rPr>
              <w:t>aOR</w:t>
            </w:r>
            <w:proofErr w:type="spellEnd"/>
            <w:r w:rsidR="007219CF" w:rsidRPr="007219CF">
              <w:rPr>
                <w:sz w:val="20"/>
                <w:szCs w:val="20"/>
              </w:rPr>
              <w:t>, 0.65 (95% CI: 0.47, 0.90).</w:t>
            </w:r>
          </w:p>
        </w:tc>
        <w:tc>
          <w:tcPr>
            <w:tcW w:w="2948" w:type="dxa"/>
          </w:tcPr>
          <w:p w14:paraId="33300390" w14:textId="6545F8DE" w:rsidR="009F4B1E" w:rsidRPr="008F4768" w:rsidRDefault="003B388B" w:rsidP="008F4768">
            <w:pPr>
              <w:rPr>
                <w:sz w:val="20"/>
                <w:szCs w:val="20"/>
              </w:rPr>
            </w:pPr>
            <w:r>
              <w:rPr>
                <w:sz w:val="20"/>
                <w:szCs w:val="20"/>
              </w:rPr>
              <w:t>DOI</w:t>
            </w:r>
            <w:r w:rsidRPr="003B388B">
              <w:rPr>
                <w:sz w:val="20"/>
                <w:szCs w:val="20"/>
              </w:rPr>
              <w:t>:10.1001/jamasurg.2021.0952</w:t>
            </w:r>
          </w:p>
        </w:tc>
        <w:tc>
          <w:tcPr>
            <w:tcW w:w="0" w:type="auto"/>
          </w:tcPr>
          <w:p w14:paraId="54058693" w14:textId="64CD0082" w:rsidR="009F4B1E" w:rsidRPr="008F4768" w:rsidRDefault="007219CF" w:rsidP="008F4768">
            <w:pPr>
              <w:rPr>
                <w:sz w:val="20"/>
                <w:szCs w:val="20"/>
              </w:rPr>
            </w:pPr>
            <w:r>
              <w:rPr>
                <w:sz w:val="20"/>
                <w:szCs w:val="20"/>
              </w:rPr>
              <w:t>2021</w:t>
            </w:r>
          </w:p>
        </w:tc>
      </w:tr>
      <w:tr w:rsidR="00D56BF5" w:rsidRPr="0030566C" w14:paraId="0AEC2FB5" w14:textId="77777777" w:rsidTr="00C3299D">
        <w:trPr>
          <w:cantSplit/>
        </w:trPr>
        <w:tc>
          <w:tcPr>
            <w:tcW w:w="0" w:type="auto"/>
          </w:tcPr>
          <w:p w14:paraId="30B32FF1" w14:textId="406DD252" w:rsidR="00D56BF5" w:rsidRPr="008F4768" w:rsidRDefault="00D56BF5" w:rsidP="008F4768">
            <w:pPr>
              <w:rPr>
                <w:sz w:val="20"/>
                <w:szCs w:val="20"/>
              </w:rPr>
            </w:pPr>
            <w:r w:rsidRPr="008F4768">
              <w:rPr>
                <w:sz w:val="20"/>
                <w:szCs w:val="20"/>
              </w:rPr>
              <w:t>5.</w:t>
            </w:r>
          </w:p>
        </w:tc>
        <w:tc>
          <w:tcPr>
            <w:tcW w:w="0" w:type="auto"/>
          </w:tcPr>
          <w:p w14:paraId="6542FCAD" w14:textId="52BD5F9D" w:rsidR="00D56BF5" w:rsidRPr="008F4768" w:rsidRDefault="00EA0CB9" w:rsidP="008F4768">
            <w:pPr>
              <w:rPr>
                <w:sz w:val="20"/>
                <w:szCs w:val="20"/>
              </w:rPr>
            </w:pPr>
            <w:r w:rsidRPr="008F4768">
              <w:rPr>
                <w:sz w:val="20"/>
                <w:szCs w:val="20"/>
              </w:rPr>
              <w:t>Coh</w:t>
            </w:r>
            <w:r w:rsidR="00100C4F">
              <w:rPr>
                <w:sz w:val="20"/>
                <w:szCs w:val="20"/>
              </w:rPr>
              <w:t>o</w:t>
            </w:r>
            <w:r w:rsidRPr="008F4768">
              <w:rPr>
                <w:sz w:val="20"/>
                <w:szCs w:val="20"/>
              </w:rPr>
              <w:t>rt study</w:t>
            </w:r>
          </w:p>
        </w:tc>
        <w:tc>
          <w:tcPr>
            <w:tcW w:w="0" w:type="auto"/>
          </w:tcPr>
          <w:p w14:paraId="55E467AA" w14:textId="69D13F99" w:rsidR="00D56BF5" w:rsidRPr="008F4768" w:rsidRDefault="00085E99" w:rsidP="008F4768">
            <w:pPr>
              <w:rPr>
                <w:sz w:val="20"/>
                <w:szCs w:val="20"/>
              </w:rPr>
            </w:pPr>
            <w:r w:rsidRPr="008F4768">
              <w:rPr>
                <w:sz w:val="20"/>
                <w:szCs w:val="20"/>
              </w:rPr>
              <w:t>Chest surgery in female</w:t>
            </w:r>
            <w:r w:rsidR="008508AB">
              <w:rPr>
                <w:sz w:val="20"/>
                <w:szCs w:val="20"/>
              </w:rPr>
              <w:t>-</w:t>
            </w:r>
            <w:r w:rsidRPr="008F4768">
              <w:rPr>
                <w:sz w:val="20"/>
                <w:szCs w:val="20"/>
              </w:rPr>
              <w:t>to</w:t>
            </w:r>
            <w:r w:rsidR="008508AB">
              <w:rPr>
                <w:sz w:val="20"/>
                <w:szCs w:val="20"/>
              </w:rPr>
              <w:t>-</w:t>
            </w:r>
            <w:r w:rsidRPr="008F4768">
              <w:rPr>
                <w:sz w:val="20"/>
                <w:szCs w:val="20"/>
              </w:rPr>
              <w:t>male transgender individuals</w:t>
            </w:r>
            <w:r w:rsidR="005E4E6F">
              <w:rPr>
                <w:sz w:val="20"/>
                <w:szCs w:val="20"/>
              </w:rPr>
              <w:t xml:space="preserve"> </w:t>
            </w:r>
            <w:r w:rsidR="00964107">
              <w:rPr>
                <w:sz w:val="20"/>
                <w:szCs w:val="20"/>
              </w:rPr>
              <w:fldChar w:fldCharType="begin"/>
            </w:r>
            <w:r w:rsidR="00964107">
              <w:rPr>
                <w:sz w:val="20"/>
                <w:szCs w:val="20"/>
              </w:rPr>
              <w:instrText xml:space="preserve"> ADDIN EN.CITE &lt;EndNote&gt;&lt;Cite&gt;&lt;Author&gt;Frederick&lt;/Author&gt;&lt;Year&gt;2017&lt;/Year&gt;&lt;RecNum&gt;16922&lt;/RecNum&gt;&lt;DisplayText&gt;(Frederick et al. 2017)&lt;/DisplayText&gt;&lt;record&gt;&lt;rec-number&gt;16922&lt;/rec-number&gt;&lt;foreign-keys&gt;&lt;key app="EN" db-id="rxtrxwppgpd2wde2swb5es9g90ffpzr5dx2p" timestamp="1678149882"&gt;16922&lt;/key&gt;&lt;/foreign-keys&gt;&lt;ref-type name="Journal Article"&gt;17&lt;/ref-type&gt;&lt;contributors&gt;&lt;authors&gt;&lt;author&gt;Frederick, Michael J&lt;/author&gt;&lt;author&gt;Berhanu, Aaron E&lt;/author&gt;&lt;author&gt;Bartlett, Richard&lt;/author&gt;&lt;/authors&gt;&lt;/contributors&gt;&lt;titles&gt;&lt;title&gt;Chest surgery in female to male transgender individuals&lt;/title&gt;&lt;secondary-title&gt;Annals of Plastic Surgery&lt;/secondary-title&gt;&lt;/titles&gt;&lt;periodical&gt;&lt;full-title&gt;Annals of plastic surgery&lt;/full-title&gt;&lt;/periodical&gt;&lt;pages&gt;249-253&lt;/pages&gt;&lt;volume&gt;78&lt;/volume&gt;&lt;number&gt;3&lt;/number&gt;&lt;dates&gt;&lt;year&gt;2017&lt;/year&gt;&lt;/dates&gt;&lt;isbn&gt;0148-7043&lt;/isbn&gt;&lt;urls&gt;&lt;/urls&gt;&lt;/record&gt;&lt;/Cite&gt;&lt;/EndNote&gt;</w:instrText>
            </w:r>
            <w:r w:rsidR="00964107">
              <w:rPr>
                <w:sz w:val="20"/>
                <w:szCs w:val="20"/>
              </w:rPr>
              <w:fldChar w:fldCharType="separate"/>
            </w:r>
            <w:r w:rsidR="00964107">
              <w:rPr>
                <w:noProof/>
                <w:sz w:val="20"/>
                <w:szCs w:val="20"/>
              </w:rPr>
              <w:t>(Frederick et al. 2017)</w:t>
            </w:r>
            <w:r w:rsidR="00964107">
              <w:rPr>
                <w:sz w:val="20"/>
                <w:szCs w:val="20"/>
              </w:rPr>
              <w:fldChar w:fldCharType="end"/>
            </w:r>
          </w:p>
        </w:tc>
        <w:tc>
          <w:tcPr>
            <w:tcW w:w="0" w:type="auto"/>
          </w:tcPr>
          <w:p w14:paraId="4EB523A9" w14:textId="6751167C" w:rsidR="00825E77" w:rsidRDefault="009C5537" w:rsidP="008F4768">
            <w:pPr>
              <w:rPr>
                <w:sz w:val="20"/>
                <w:szCs w:val="20"/>
              </w:rPr>
            </w:pPr>
            <w:r w:rsidRPr="008F4768">
              <w:rPr>
                <w:sz w:val="20"/>
                <w:szCs w:val="20"/>
              </w:rPr>
              <w:t>88 transgender</w:t>
            </w:r>
            <w:r w:rsidR="00CC445F" w:rsidRPr="008F4768">
              <w:rPr>
                <w:sz w:val="20"/>
                <w:szCs w:val="20"/>
              </w:rPr>
              <w:t xml:space="preserve"> </w:t>
            </w:r>
            <w:r w:rsidR="00502793">
              <w:rPr>
                <w:sz w:val="20"/>
                <w:szCs w:val="20"/>
              </w:rPr>
              <w:t xml:space="preserve">people </w:t>
            </w:r>
            <w:r w:rsidR="00CC445F" w:rsidRPr="008F4768">
              <w:rPr>
                <w:sz w:val="20"/>
                <w:szCs w:val="20"/>
              </w:rPr>
              <w:t xml:space="preserve">underwent </w:t>
            </w:r>
            <w:r w:rsidR="0054650B">
              <w:rPr>
                <w:sz w:val="20"/>
                <w:szCs w:val="20"/>
              </w:rPr>
              <w:t>chest</w:t>
            </w:r>
            <w:r w:rsidR="004800FF">
              <w:rPr>
                <w:sz w:val="20"/>
                <w:szCs w:val="20"/>
              </w:rPr>
              <w:t xml:space="preserve"> surgery</w:t>
            </w:r>
            <w:r w:rsidR="00CC445F" w:rsidRPr="008F4768">
              <w:rPr>
                <w:sz w:val="20"/>
                <w:szCs w:val="20"/>
              </w:rPr>
              <w:t xml:space="preserve"> for female-to-male gender affirmation. </w:t>
            </w:r>
            <w:r w:rsidR="002A766B" w:rsidRPr="008F4768">
              <w:rPr>
                <w:sz w:val="20"/>
                <w:szCs w:val="20"/>
              </w:rPr>
              <w:t>6/88 (</w:t>
            </w:r>
            <w:r w:rsidR="00EC1CF2" w:rsidRPr="008F4768">
              <w:rPr>
                <w:sz w:val="20"/>
                <w:szCs w:val="20"/>
              </w:rPr>
              <w:t>7%</w:t>
            </w:r>
            <w:r w:rsidR="00502793">
              <w:rPr>
                <w:sz w:val="20"/>
                <w:szCs w:val="20"/>
              </w:rPr>
              <w:t>)</w:t>
            </w:r>
            <w:r w:rsidR="00EC1CF2" w:rsidRPr="008F4768">
              <w:rPr>
                <w:sz w:val="20"/>
                <w:szCs w:val="20"/>
              </w:rPr>
              <w:t xml:space="preserve"> requi</w:t>
            </w:r>
            <w:r w:rsidR="00502793">
              <w:rPr>
                <w:sz w:val="20"/>
                <w:szCs w:val="20"/>
              </w:rPr>
              <w:t>r</w:t>
            </w:r>
            <w:r w:rsidR="00EC1CF2" w:rsidRPr="008F4768">
              <w:rPr>
                <w:sz w:val="20"/>
                <w:szCs w:val="20"/>
              </w:rPr>
              <w:t xml:space="preserve">ed surgical revision. </w:t>
            </w:r>
            <w:r w:rsidR="00825E77">
              <w:rPr>
                <w:sz w:val="20"/>
                <w:szCs w:val="20"/>
              </w:rPr>
              <w:t xml:space="preserve">No </w:t>
            </w:r>
            <w:r w:rsidR="00EC1CF2" w:rsidRPr="008F4768">
              <w:rPr>
                <w:sz w:val="20"/>
                <w:szCs w:val="20"/>
              </w:rPr>
              <w:t>infections</w:t>
            </w:r>
            <w:r w:rsidR="00E37B4A" w:rsidRPr="008F4768">
              <w:rPr>
                <w:sz w:val="20"/>
                <w:szCs w:val="20"/>
              </w:rPr>
              <w:t xml:space="preserve">, wound dehiscence </w:t>
            </w:r>
            <w:r w:rsidR="00825E77">
              <w:rPr>
                <w:sz w:val="20"/>
                <w:szCs w:val="20"/>
              </w:rPr>
              <w:t xml:space="preserve">or </w:t>
            </w:r>
            <w:r w:rsidR="00E37B4A" w:rsidRPr="008F4768">
              <w:rPr>
                <w:sz w:val="20"/>
                <w:szCs w:val="20"/>
              </w:rPr>
              <w:t>nipple loss was reported.</w:t>
            </w:r>
          </w:p>
          <w:p w14:paraId="47AE9817" w14:textId="77777777" w:rsidR="00825E77" w:rsidRDefault="00825E77" w:rsidP="008F4768">
            <w:pPr>
              <w:rPr>
                <w:sz w:val="20"/>
                <w:szCs w:val="20"/>
              </w:rPr>
            </w:pPr>
          </w:p>
          <w:p w14:paraId="3669D766" w14:textId="69312665" w:rsidR="00D56BF5" w:rsidRPr="008F4768" w:rsidRDefault="00BE73D4" w:rsidP="008F4768">
            <w:pPr>
              <w:rPr>
                <w:sz w:val="20"/>
                <w:szCs w:val="20"/>
              </w:rPr>
            </w:pPr>
            <w:r w:rsidRPr="008F4768">
              <w:rPr>
                <w:sz w:val="20"/>
                <w:szCs w:val="20"/>
              </w:rPr>
              <w:t>57/88</w:t>
            </w:r>
            <w:r w:rsidR="00674027" w:rsidRPr="008F4768">
              <w:rPr>
                <w:sz w:val="20"/>
                <w:szCs w:val="20"/>
              </w:rPr>
              <w:t xml:space="preserve"> </w:t>
            </w:r>
            <w:r w:rsidR="00825E77">
              <w:rPr>
                <w:sz w:val="20"/>
                <w:szCs w:val="20"/>
              </w:rPr>
              <w:t xml:space="preserve">of people </w:t>
            </w:r>
            <w:r w:rsidR="00674027" w:rsidRPr="008F4768">
              <w:rPr>
                <w:sz w:val="20"/>
                <w:szCs w:val="20"/>
              </w:rPr>
              <w:t>were very satisfied with the outcome, and 100% would recommend the procedure to other transgender people.</w:t>
            </w:r>
          </w:p>
        </w:tc>
        <w:tc>
          <w:tcPr>
            <w:tcW w:w="2948" w:type="dxa"/>
          </w:tcPr>
          <w:p w14:paraId="15793A73" w14:textId="70184BC9" w:rsidR="00D56BF5" w:rsidRPr="008F4768" w:rsidRDefault="00C116AA" w:rsidP="008F4768">
            <w:pPr>
              <w:rPr>
                <w:sz w:val="20"/>
                <w:szCs w:val="20"/>
              </w:rPr>
            </w:pPr>
            <w:r w:rsidRPr="008F4768">
              <w:rPr>
                <w:sz w:val="20"/>
                <w:szCs w:val="20"/>
              </w:rPr>
              <w:t>DOI: 10.1097/SAP.0000000000000882</w:t>
            </w:r>
          </w:p>
        </w:tc>
        <w:tc>
          <w:tcPr>
            <w:tcW w:w="0" w:type="auto"/>
          </w:tcPr>
          <w:p w14:paraId="66C411CF" w14:textId="44CCB3F4" w:rsidR="00D56BF5" w:rsidRPr="008F4768" w:rsidRDefault="00C116AA" w:rsidP="008F4768">
            <w:pPr>
              <w:rPr>
                <w:sz w:val="20"/>
                <w:szCs w:val="20"/>
              </w:rPr>
            </w:pPr>
            <w:r w:rsidRPr="008F4768">
              <w:rPr>
                <w:sz w:val="20"/>
                <w:szCs w:val="20"/>
              </w:rPr>
              <w:t>2017</w:t>
            </w:r>
          </w:p>
        </w:tc>
      </w:tr>
      <w:tr w:rsidR="00D56BF5" w:rsidRPr="0030566C" w14:paraId="7B3F6A0D" w14:textId="77777777" w:rsidTr="00C3299D">
        <w:trPr>
          <w:cantSplit/>
        </w:trPr>
        <w:tc>
          <w:tcPr>
            <w:tcW w:w="0" w:type="auto"/>
          </w:tcPr>
          <w:p w14:paraId="35703184" w14:textId="57D0025E" w:rsidR="00D56BF5" w:rsidRPr="008F4768" w:rsidRDefault="00413B03" w:rsidP="008F4768">
            <w:pPr>
              <w:rPr>
                <w:sz w:val="20"/>
                <w:szCs w:val="20"/>
              </w:rPr>
            </w:pPr>
            <w:r w:rsidRPr="008F4768">
              <w:rPr>
                <w:sz w:val="20"/>
                <w:szCs w:val="20"/>
              </w:rPr>
              <w:t>6.</w:t>
            </w:r>
          </w:p>
        </w:tc>
        <w:tc>
          <w:tcPr>
            <w:tcW w:w="0" w:type="auto"/>
          </w:tcPr>
          <w:p w14:paraId="2C285EAF" w14:textId="20B364E3" w:rsidR="00D56BF5" w:rsidRPr="008F4768" w:rsidRDefault="00413B03" w:rsidP="008F4768">
            <w:pPr>
              <w:rPr>
                <w:sz w:val="20"/>
                <w:szCs w:val="20"/>
              </w:rPr>
            </w:pPr>
            <w:r w:rsidRPr="008F4768">
              <w:rPr>
                <w:sz w:val="20"/>
                <w:szCs w:val="20"/>
              </w:rPr>
              <w:t>Cross sectional study</w:t>
            </w:r>
          </w:p>
        </w:tc>
        <w:tc>
          <w:tcPr>
            <w:tcW w:w="0" w:type="auto"/>
          </w:tcPr>
          <w:p w14:paraId="23C52F3A" w14:textId="78C4CABC" w:rsidR="00D56BF5" w:rsidRPr="008F4768" w:rsidRDefault="00085E99" w:rsidP="008F4768">
            <w:pPr>
              <w:rPr>
                <w:sz w:val="20"/>
                <w:szCs w:val="20"/>
              </w:rPr>
            </w:pPr>
            <w:r w:rsidRPr="008F4768">
              <w:rPr>
                <w:sz w:val="20"/>
                <w:szCs w:val="20"/>
              </w:rPr>
              <w:t>Body image in transmen: multidimensional measurement and the effects of mastectomy</w:t>
            </w:r>
            <w:r w:rsidR="00BF6A82">
              <w:rPr>
                <w:sz w:val="20"/>
                <w:szCs w:val="20"/>
              </w:rPr>
              <w:t xml:space="preserve"> </w:t>
            </w:r>
            <w:r w:rsidR="00964107">
              <w:rPr>
                <w:sz w:val="20"/>
                <w:szCs w:val="20"/>
              </w:rPr>
              <w:fldChar w:fldCharType="begin"/>
            </w:r>
            <w:r w:rsidR="00964107">
              <w:rPr>
                <w:sz w:val="20"/>
                <w:szCs w:val="20"/>
              </w:rPr>
              <w:instrText xml:space="preserve"> ADDIN EN.CITE &lt;EndNote&gt;&lt;Cite&gt;&lt;Author&gt;Van de Grift&lt;/Author&gt;&lt;Year&gt;2016&lt;/Year&gt;&lt;RecNum&gt;16923&lt;/RecNum&gt;&lt;DisplayText&gt;(Van de Grift et al. 2016)&lt;/DisplayText&gt;&lt;record&gt;&lt;rec-number&gt;16923&lt;/rec-number&gt;&lt;foreign-keys&gt;&lt;key app="EN" db-id="rxtrxwppgpd2wde2swb5es9g90ffpzr5dx2p" timestamp="1678149966"&gt;16923&lt;/key&gt;&lt;/foreign-keys&gt;&lt;ref-type name="Journal Article"&gt;17&lt;/ref-type&gt;&lt;contributors&gt;&lt;authors&gt;&lt;author&gt;Van de Grift, Tim C&lt;/author&gt;&lt;author&gt;Kreukels, Baudewijntje PC&lt;/author&gt;&lt;author&gt;Elfering, Lian&lt;/author&gt;&lt;author&gt;Özer, Müjde&lt;/author&gt;&lt;author&gt;Bouman, Mark-Bram&lt;/author&gt;&lt;author&gt;Buncamper, Marlon E&lt;/author&gt;&lt;author&gt;Smit, Jan Maerten&lt;/author&gt;&lt;author&gt;Mullender, Margriet G&lt;/author&gt;&lt;/authors&gt;&lt;/contributors&gt;&lt;titles&gt;&lt;title&gt;Body image in transmen: multidimensional measurement and the effects of mastectomy&lt;/title&gt;&lt;secondary-title&gt;The journal of sexual medicine&lt;/secondary-title&gt;&lt;/titles&gt;&lt;periodical&gt;&lt;full-title&gt;The journal of sexual medicine&lt;/full-title&gt;&lt;/periodical&gt;&lt;pages&gt;1778-1786&lt;/pages&gt;&lt;volume&gt;13&lt;/volume&gt;&lt;number&gt;11&lt;/number&gt;&lt;dates&gt;&lt;year&gt;2016&lt;/year&gt;&lt;/dates&gt;&lt;isbn&gt;1743-6109&lt;/isbn&gt;&lt;urls&gt;&lt;/urls&gt;&lt;/record&gt;&lt;/Cite&gt;&lt;/EndNote&gt;</w:instrText>
            </w:r>
            <w:r w:rsidR="00964107">
              <w:rPr>
                <w:sz w:val="20"/>
                <w:szCs w:val="20"/>
              </w:rPr>
              <w:fldChar w:fldCharType="separate"/>
            </w:r>
            <w:r w:rsidR="00964107">
              <w:rPr>
                <w:noProof/>
                <w:sz w:val="20"/>
                <w:szCs w:val="20"/>
              </w:rPr>
              <w:t>(Van de Grift et al. 2016)</w:t>
            </w:r>
            <w:r w:rsidR="00964107">
              <w:rPr>
                <w:sz w:val="20"/>
                <w:szCs w:val="20"/>
              </w:rPr>
              <w:fldChar w:fldCharType="end"/>
            </w:r>
          </w:p>
        </w:tc>
        <w:tc>
          <w:tcPr>
            <w:tcW w:w="0" w:type="auto"/>
          </w:tcPr>
          <w:p w14:paraId="3AFB1B19" w14:textId="09AA5181" w:rsidR="00414510" w:rsidRDefault="00CE735E" w:rsidP="008F4768">
            <w:pPr>
              <w:rPr>
                <w:sz w:val="20"/>
                <w:szCs w:val="20"/>
              </w:rPr>
            </w:pPr>
            <w:r w:rsidRPr="008F4768">
              <w:rPr>
                <w:sz w:val="20"/>
                <w:szCs w:val="20"/>
              </w:rPr>
              <w:t xml:space="preserve">33 </w:t>
            </w:r>
            <w:r w:rsidR="00756250" w:rsidRPr="008F4768">
              <w:rPr>
                <w:sz w:val="20"/>
                <w:szCs w:val="20"/>
              </w:rPr>
              <w:t xml:space="preserve">transgender men </w:t>
            </w:r>
            <w:r w:rsidR="0097513E" w:rsidRPr="008F4768">
              <w:rPr>
                <w:sz w:val="20"/>
                <w:szCs w:val="20"/>
              </w:rPr>
              <w:t>undergoing mastectomy complete</w:t>
            </w:r>
            <w:r w:rsidR="00414510">
              <w:rPr>
                <w:sz w:val="20"/>
                <w:szCs w:val="20"/>
              </w:rPr>
              <w:t xml:space="preserve">d </w:t>
            </w:r>
            <w:r w:rsidR="0097513E" w:rsidRPr="008F4768">
              <w:rPr>
                <w:sz w:val="20"/>
                <w:szCs w:val="20"/>
              </w:rPr>
              <w:t>a</w:t>
            </w:r>
            <w:r w:rsidR="009D5A3F" w:rsidRPr="008F4768">
              <w:rPr>
                <w:sz w:val="20"/>
                <w:szCs w:val="20"/>
              </w:rPr>
              <w:t>ssessment</w:t>
            </w:r>
            <w:r w:rsidR="00414510">
              <w:rPr>
                <w:sz w:val="20"/>
                <w:szCs w:val="20"/>
              </w:rPr>
              <w:t>s</w:t>
            </w:r>
            <w:r w:rsidR="009D5A3F" w:rsidRPr="008F4768">
              <w:rPr>
                <w:sz w:val="20"/>
                <w:szCs w:val="20"/>
              </w:rPr>
              <w:t xml:space="preserve"> of body image pre-and-post operatively.</w:t>
            </w:r>
            <w:r w:rsidR="009D55E9" w:rsidRPr="008F4768">
              <w:rPr>
                <w:sz w:val="20"/>
                <w:szCs w:val="20"/>
              </w:rPr>
              <w:t xml:space="preserve"> Before surgery, transmen reported less positive body attitudes and satisfaction, a lower self-esteem and body image-related quality of life compared with cisgender men and women.</w:t>
            </w:r>
          </w:p>
          <w:p w14:paraId="3DD5FACB" w14:textId="77777777" w:rsidR="00414510" w:rsidRDefault="00414510" w:rsidP="008F4768">
            <w:pPr>
              <w:rPr>
                <w:sz w:val="20"/>
                <w:szCs w:val="20"/>
              </w:rPr>
            </w:pPr>
          </w:p>
          <w:p w14:paraId="5EB17AC4" w14:textId="76B95ED1" w:rsidR="00D56BF5" w:rsidRPr="008F4768" w:rsidRDefault="009D55E9" w:rsidP="008F4768">
            <w:pPr>
              <w:rPr>
                <w:sz w:val="20"/>
                <w:szCs w:val="20"/>
              </w:rPr>
            </w:pPr>
            <w:r w:rsidRPr="008F4768">
              <w:rPr>
                <w:sz w:val="20"/>
                <w:szCs w:val="20"/>
              </w:rPr>
              <w:t>Mastectomy improved body satisfaction most strongly, although respondents reported improvements in all domains (</w:t>
            </w:r>
            <w:r w:rsidR="00E96701" w:rsidRPr="008F4768">
              <w:rPr>
                <w:sz w:val="20"/>
                <w:szCs w:val="20"/>
              </w:rPr>
              <w:t>e</w:t>
            </w:r>
            <w:r w:rsidR="00E96701">
              <w:rPr>
                <w:sz w:val="20"/>
                <w:szCs w:val="20"/>
              </w:rPr>
              <w:t>.</w:t>
            </w:r>
            <w:r w:rsidR="00E96701" w:rsidRPr="008F4768">
              <w:rPr>
                <w:sz w:val="20"/>
                <w:szCs w:val="20"/>
              </w:rPr>
              <w:t>g.</w:t>
            </w:r>
            <w:r w:rsidRPr="008F4768">
              <w:rPr>
                <w:sz w:val="20"/>
                <w:szCs w:val="20"/>
              </w:rPr>
              <w:t>, decreased dysphoria when looking in the mirror and improved feelings of self-worth).</w:t>
            </w:r>
          </w:p>
        </w:tc>
        <w:tc>
          <w:tcPr>
            <w:tcW w:w="2948" w:type="dxa"/>
          </w:tcPr>
          <w:p w14:paraId="59BFA1F8" w14:textId="0BD8960E" w:rsidR="00D56BF5" w:rsidRPr="008F4768" w:rsidRDefault="003C37CD" w:rsidP="008F4768">
            <w:pPr>
              <w:rPr>
                <w:sz w:val="20"/>
                <w:szCs w:val="20"/>
              </w:rPr>
            </w:pPr>
            <w:r w:rsidRPr="008F4768">
              <w:rPr>
                <w:sz w:val="20"/>
                <w:szCs w:val="20"/>
              </w:rPr>
              <w:t>DOI: 10.1016/j.jsxm.2016.09.003</w:t>
            </w:r>
          </w:p>
        </w:tc>
        <w:tc>
          <w:tcPr>
            <w:tcW w:w="0" w:type="auto"/>
          </w:tcPr>
          <w:p w14:paraId="27B58F19" w14:textId="758B466B" w:rsidR="00D56BF5" w:rsidRPr="008F4768" w:rsidRDefault="005C4A37" w:rsidP="008F4768">
            <w:pPr>
              <w:rPr>
                <w:sz w:val="20"/>
                <w:szCs w:val="20"/>
              </w:rPr>
            </w:pPr>
            <w:r w:rsidRPr="008F4768">
              <w:rPr>
                <w:sz w:val="20"/>
                <w:szCs w:val="20"/>
              </w:rPr>
              <w:t>2016</w:t>
            </w:r>
          </w:p>
        </w:tc>
      </w:tr>
      <w:tr w:rsidR="006D22A4" w:rsidRPr="0030566C" w14:paraId="2349F99F" w14:textId="77777777" w:rsidTr="00C3299D">
        <w:trPr>
          <w:cantSplit/>
        </w:trPr>
        <w:tc>
          <w:tcPr>
            <w:tcW w:w="0" w:type="auto"/>
          </w:tcPr>
          <w:p w14:paraId="4050781C" w14:textId="7DAA4058" w:rsidR="006D22A4" w:rsidRPr="008F4768" w:rsidRDefault="00941FA1" w:rsidP="008F4768">
            <w:pPr>
              <w:rPr>
                <w:sz w:val="20"/>
                <w:szCs w:val="20"/>
              </w:rPr>
            </w:pPr>
            <w:r>
              <w:rPr>
                <w:sz w:val="20"/>
                <w:szCs w:val="20"/>
              </w:rPr>
              <w:lastRenderedPageBreak/>
              <w:t>7</w:t>
            </w:r>
            <w:r w:rsidR="006D22A4" w:rsidRPr="008F4768">
              <w:rPr>
                <w:sz w:val="20"/>
                <w:szCs w:val="20"/>
              </w:rPr>
              <w:t xml:space="preserve">. </w:t>
            </w:r>
          </w:p>
        </w:tc>
        <w:tc>
          <w:tcPr>
            <w:tcW w:w="0" w:type="auto"/>
          </w:tcPr>
          <w:p w14:paraId="6A1CADC0" w14:textId="123FC9DC" w:rsidR="006D22A4" w:rsidRPr="008F4768" w:rsidRDefault="006D22A4" w:rsidP="008F4768">
            <w:pPr>
              <w:rPr>
                <w:sz w:val="20"/>
                <w:szCs w:val="20"/>
              </w:rPr>
            </w:pPr>
            <w:r w:rsidRPr="008F4768">
              <w:rPr>
                <w:sz w:val="20"/>
                <w:szCs w:val="20"/>
              </w:rPr>
              <w:t>Cross sectional study</w:t>
            </w:r>
          </w:p>
        </w:tc>
        <w:tc>
          <w:tcPr>
            <w:tcW w:w="0" w:type="auto"/>
          </w:tcPr>
          <w:p w14:paraId="694287F2" w14:textId="73CA2A91" w:rsidR="006D22A4" w:rsidRPr="008F4768" w:rsidRDefault="006D22A4" w:rsidP="008F4768">
            <w:pPr>
              <w:rPr>
                <w:sz w:val="20"/>
                <w:szCs w:val="20"/>
              </w:rPr>
            </w:pPr>
            <w:r w:rsidRPr="008F4768">
              <w:rPr>
                <w:sz w:val="20"/>
                <w:szCs w:val="20"/>
              </w:rPr>
              <w:t xml:space="preserve">Hormone </w:t>
            </w:r>
            <w:r w:rsidR="00085E99" w:rsidRPr="008F4768">
              <w:rPr>
                <w:sz w:val="20"/>
                <w:szCs w:val="20"/>
              </w:rPr>
              <w:t>therapy, gender affirmation surgery, and their association with recent suicidal ideation and depression symptoms in transgender veterans</w:t>
            </w:r>
            <w:r w:rsidR="00A20753">
              <w:rPr>
                <w:sz w:val="20"/>
                <w:szCs w:val="20"/>
              </w:rPr>
              <w:t xml:space="preserve"> </w:t>
            </w:r>
            <w:r w:rsidR="00964107">
              <w:rPr>
                <w:sz w:val="20"/>
                <w:szCs w:val="20"/>
              </w:rPr>
              <w:fldChar w:fldCharType="begin"/>
            </w:r>
            <w:r w:rsidR="00964107">
              <w:rPr>
                <w:sz w:val="20"/>
                <w:szCs w:val="20"/>
              </w:rPr>
              <w:instrText xml:space="preserve"> ADDIN EN.CITE &lt;EndNote&gt;&lt;Cite&gt;&lt;Author&gt;Tucker&lt;/Author&gt;&lt;Year&gt;2018&lt;/Year&gt;&lt;RecNum&gt;16924&lt;/RecNum&gt;&lt;DisplayText&gt;(Tucker et al. 2018)&lt;/DisplayText&gt;&lt;record&gt;&lt;rec-number&gt;16924&lt;/rec-number&gt;&lt;foreign-keys&gt;&lt;key app="EN" db-id="rxtrxwppgpd2wde2swb5es9g90ffpzr5dx2p" timestamp="1678150037"&gt;16924&lt;/key&gt;&lt;/foreign-keys&gt;&lt;ref-type name="Journal Article"&gt;17&lt;/ref-type&gt;&lt;contributors&gt;&lt;authors&gt;&lt;author&gt;Tucker, Raymond P&lt;/author&gt;&lt;author&gt;Testa, Rylan J&lt;/author&gt;&lt;author&gt;Simpson, Tracy L&lt;/author&gt;&lt;author&gt;Shipherd, Jillian C&lt;/author&gt;&lt;author&gt;Blosnich, John R&lt;/author&gt;&lt;author&gt;Lehavot, Keren&lt;/author&gt;&lt;/authors&gt;&lt;/contributors&gt;&lt;titles&gt;&lt;title&gt;Hormone therapy, gender affirmation surgery, and their association with recent suicidal ideation and depression symptoms in transgender veterans&lt;/title&gt;&lt;secondary-title&gt;Psychological medicine&lt;/secondary-title&gt;&lt;/titles&gt;&lt;periodical&gt;&lt;full-title&gt;Psychological medicine&lt;/full-title&gt;&lt;/periodical&gt;&lt;pages&gt;2329-2336&lt;/pages&gt;&lt;volume&gt;48&lt;/volume&gt;&lt;number&gt;14&lt;/number&gt;&lt;dates&gt;&lt;year&gt;2018&lt;/year&gt;&lt;/dates&gt;&lt;isbn&gt;0033-2917&lt;/isbn&gt;&lt;urls&gt;&lt;/urls&gt;&lt;/record&gt;&lt;/Cite&gt;&lt;/EndNote&gt;</w:instrText>
            </w:r>
            <w:r w:rsidR="00964107">
              <w:rPr>
                <w:sz w:val="20"/>
                <w:szCs w:val="20"/>
              </w:rPr>
              <w:fldChar w:fldCharType="separate"/>
            </w:r>
            <w:r w:rsidR="00964107">
              <w:rPr>
                <w:noProof/>
                <w:sz w:val="20"/>
                <w:szCs w:val="20"/>
              </w:rPr>
              <w:t>(Tucker et al. 2018)</w:t>
            </w:r>
            <w:r w:rsidR="00964107">
              <w:rPr>
                <w:sz w:val="20"/>
                <w:szCs w:val="20"/>
              </w:rPr>
              <w:fldChar w:fldCharType="end"/>
            </w:r>
            <w:r w:rsidR="00B725E9">
              <w:rPr>
                <w:sz w:val="20"/>
                <w:szCs w:val="20"/>
              </w:rPr>
              <w:t xml:space="preserve"> </w:t>
            </w:r>
          </w:p>
        </w:tc>
        <w:tc>
          <w:tcPr>
            <w:tcW w:w="0" w:type="auto"/>
          </w:tcPr>
          <w:p w14:paraId="38665004" w14:textId="0C5A6B57" w:rsidR="006D22A4" w:rsidRPr="008F4768" w:rsidRDefault="006D22A4" w:rsidP="008F4768">
            <w:pPr>
              <w:rPr>
                <w:sz w:val="20"/>
                <w:szCs w:val="20"/>
              </w:rPr>
            </w:pPr>
            <w:r w:rsidRPr="008F4768">
              <w:rPr>
                <w:sz w:val="20"/>
                <w:szCs w:val="20"/>
              </w:rPr>
              <w:t xml:space="preserve">Outcomes from 206 self-identified transgender veterans </w:t>
            </w:r>
            <w:r w:rsidR="00964107" w:rsidRPr="008F4768">
              <w:rPr>
                <w:sz w:val="20"/>
                <w:szCs w:val="20"/>
              </w:rPr>
              <w:t>were</w:t>
            </w:r>
            <w:r w:rsidRPr="008F4768">
              <w:rPr>
                <w:sz w:val="20"/>
                <w:szCs w:val="20"/>
              </w:rPr>
              <w:t xml:space="preserve"> assessed. Significantly lower levels of suicidal ideation experienced in the past year and 2-weeks were seen in veterans with a history of both hormone intervention and surgery on both the chest and genitals in comparison with those who endorsed a history of no medical intervention, history of hormone therapy but no surgical intervention, and those with a history of hormone therapy and surgery on either (but not both) the chest or genitals when controlling for sample demographics (e.g., gender identity and annual </w:t>
            </w:r>
            <w:r w:rsidR="00702AC2">
              <w:rPr>
                <w:sz w:val="20"/>
                <w:szCs w:val="20"/>
              </w:rPr>
              <w:t>income).</w:t>
            </w:r>
          </w:p>
        </w:tc>
        <w:tc>
          <w:tcPr>
            <w:tcW w:w="2948" w:type="dxa"/>
          </w:tcPr>
          <w:p w14:paraId="48188205" w14:textId="25831A02" w:rsidR="006D22A4" w:rsidRPr="008F4768" w:rsidRDefault="006D22A4" w:rsidP="008F4768">
            <w:pPr>
              <w:rPr>
                <w:sz w:val="20"/>
                <w:szCs w:val="20"/>
              </w:rPr>
            </w:pPr>
            <w:r w:rsidRPr="008F4768">
              <w:rPr>
                <w:sz w:val="20"/>
                <w:szCs w:val="20"/>
              </w:rPr>
              <w:t>DOI: 10.1017/S0033291717003853</w:t>
            </w:r>
          </w:p>
        </w:tc>
        <w:tc>
          <w:tcPr>
            <w:tcW w:w="0" w:type="auto"/>
          </w:tcPr>
          <w:p w14:paraId="6F40C81D" w14:textId="30B3F56C" w:rsidR="006D22A4" w:rsidRPr="008F4768" w:rsidRDefault="006D22A4" w:rsidP="008F4768">
            <w:pPr>
              <w:rPr>
                <w:sz w:val="20"/>
                <w:szCs w:val="20"/>
              </w:rPr>
            </w:pPr>
            <w:r w:rsidRPr="008F4768">
              <w:rPr>
                <w:sz w:val="20"/>
                <w:szCs w:val="20"/>
              </w:rPr>
              <w:t>2017</w:t>
            </w:r>
          </w:p>
        </w:tc>
      </w:tr>
      <w:tr w:rsidR="005F315C" w:rsidRPr="0030566C" w14:paraId="564AD647" w14:textId="77777777" w:rsidTr="00C3299D">
        <w:trPr>
          <w:cantSplit/>
        </w:trPr>
        <w:tc>
          <w:tcPr>
            <w:tcW w:w="0" w:type="auto"/>
          </w:tcPr>
          <w:p w14:paraId="428AE928" w14:textId="308EA8DB" w:rsidR="005F315C" w:rsidRPr="008F4768" w:rsidRDefault="00B01CEE" w:rsidP="008F4768">
            <w:pPr>
              <w:rPr>
                <w:sz w:val="20"/>
                <w:szCs w:val="20"/>
              </w:rPr>
            </w:pPr>
            <w:r>
              <w:rPr>
                <w:sz w:val="20"/>
                <w:szCs w:val="20"/>
              </w:rPr>
              <w:t>8</w:t>
            </w:r>
            <w:r w:rsidR="005F315C" w:rsidRPr="008F4768">
              <w:rPr>
                <w:sz w:val="20"/>
                <w:szCs w:val="20"/>
              </w:rPr>
              <w:t>.</w:t>
            </w:r>
          </w:p>
        </w:tc>
        <w:tc>
          <w:tcPr>
            <w:tcW w:w="0" w:type="auto"/>
          </w:tcPr>
          <w:p w14:paraId="661F69E3" w14:textId="47FD060B" w:rsidR="005F315C" w:rsidRPr="008F4768" w:rsidRDefault="005F315C" w:rsidP="008F4768">
            <w:pPr>
              <w:rPr>
                <w:sz w:val="20"/>
                <w:szCs w:val="20"/>
              </w:rPr>
            </w:pPr>
            <w:r w:rsidRPr="008F4768">
              <w:rPr>
                <w:sz w:val="20"/>
                <w:szCs w:val="20"/>
              </w:rPr>
              <w:t>Cohort study</w:t>
            </w:r>
          </w:p>
        </w:tc>
        <w:tc>
          <w:tcPr>
            <w:tcW w:w="0" w:type="auto"/>
          </w:tcPr>
          <w:p w14:paraId="5E2E18CF" w14:textId="30202715" w:rsidR="005F315C" w:rsidRPr="008F4768" w:rsidRDefault="00085E99" w:rsidP="008F4768">
            <w:pPr>
              <w:rPr>
                <w:sz w:val="20"/>
                <w:szCs w:val="20"/>
              </w:rPr>
            </w:pPr>
            <w:r w:rsidRPr="008F4768">
              <w:rPr>
                <w:sz w:val="20"/>
                <w:szCs w:val="20"/>
              </w:rPr>
              <w:t>Postoperative complications following primary penile</w:t>
            </w:r>
            <w:r w:rsidR="005F315C" w:rsidRPr="008F4768">
              <w:rPr>
                <w:sz w:val="20"/>
                <w:szCs w:val="20"/>
              </w:rPr>
              <w:t xml:space="preserve"> </w:t>
            </w:r>
            <w:r w:rsidRPr="008F4768">
              <w:rPr>
                <w:sz w:val="20"/>
                <w:szCs w:val="20"/>
              </w:rPr>
              <w:t>inversion vaginoplasty among 330 male-to-female</w:t>
            </w:r>
            <w:r w:rsidR="005F315C" w:rsidRPr="008F4768">
              <w:rPr>
                <w:sz w:val="20"/>
                <w:szCs w:val="20"/>
              </w:rPr>
              <w:t xml:space="preserve"> </w:t>
            </w:r>
            <w:r w:rsidRPr="008F4768">
              <w:rPr>
                <w:sz w:val="20"/>
                <w:szCs w:val="20"/>
              </w:rPr>
              <w:t>transgender patients</w:t>
            </w:r>
            <w:r w:rsidR="008C7809">
              <w:rPr>
                <w:sz w:val="20"/>
                <w:szCs w:val="20"/>
              </w:rPr>
              <w:t xml:space="preserve"> </w:t>
            </w:r>
            <w:r w:rsidR="00964107">
              <w:rPr>
                <w:sz w:val="20"/>
                <w:szCs w:val="20"/>
              </w:rPr>
              <w:fldChar w:fldCharType="begin"/>
            </w:r>
            <w:r w:rsidR="00964107">
              <w:rPr>
                <w:sz w:val="20"/>
                <w:szCs w:val="20"/>
              </w:rPr>
              <w:instrText xml:space="preserve"> ADDIN EN.CITE &lt;EndNote&gt;&lt;Cite&gt;&lt;Author&gt;Gaither&lt;/Author&gt;&lt;Year&gt;2018&lt;/Year&gt;&lt;RecNum&gt;16921&lt;/RecNum&gt;&lt;DisplayText&gt;(Gaither et al. 2018)&lt;/DisplayText&gt;&lt;record&gt;&lt;rec-number&gt;16921&lt;/rec-number&gt;&lt;foreign-keys&gt;&lt;key app="EN" db-id="rxtrxwppgpd2wde2swb5es9g90ffpzr5dx2p" timestamp="1677639959"&gt;16921&lt;/key&gt;&lt;/foreign-keys&gt;&lt;ref-type name="Journal Article"&gt;17&lt;/ref-type&gt;&lt;contributors&gt;&lt;authors&gt;&lt;author&gt;Gaither, Thomas W&lt;/author&gt;&lt;author&gt;Awad, Mohannad A&lt;/author&gt;&lt;author&gt;Osterberg, E Charles&lt;/author&gt;&lt;author&gt;Murphy, Gregory P&lt;/author&gt;&lt;author&gt;Romero, Angelita&lt;/author&gt;&lt;author&gt;Bowers, Marci L&lt;/author&gt;&lt;author&gt;Breyer, Benjamin N&lt;/author&gt;&lt;/authors&gt;&lt;/contributors&gt;&lt;titles&gt;&lt;title&gt;Postoperative complications following primary penile inversion vaginoplasty among 330 male-to-female transgender patients&lt;/title&gt;&lt;secondary-title&gt;The Journal of urology&lt;/secondary-title&gt;&lt;/titles&gt;&lt;periodical&gt;&lt;full-title&gt;The Journal of urology&lt;/full-title&gt;&lt;/periodical&gt;&lt;pages&gt;760-765&lt;/pages&gt;&lt;volume&gt;199&lt;/volume&gt;&lt;number&gt;3&lt;/number&gt;&lt;dates&gt;&lt;year&gt;2018&lt;/year&gt;&lt;/dates&gt;&lt;isbn&gt;0022-5347&lt;/isbn&gt;&lt;urls&gt;&lt;/urls&gt;&lt;/record&gt;&lt;/Cite&gt;&lt;/EndNote&gt;</w:instrText>
            </w:r>
            <w:r w:rsidR="00964107">
              <w:rPr>
                <w:sz w:val="20"/>
                <w:szCs w:val="20"/>
              </w:rPr>
              <w:fldChar w:fldCharType="separate"/>
            </w:r>
            <w:r w:rsidR="00964107">
              <w:rPr>
                <w:noProof/>
                <w:sz w:val="20"/>
                <w:szCs w:val="20"/>
              </w:rPr>
              <w:t>(Gaither et al. 2018)</w:t>
            </w:r>
            <w:r w:rsidR="00964107">
              <w:rPr>
                <w:sz w:val="20"/>
                <w:szCs w:val="20"/>
              </w:rPr>
              <w:fldChar w:fldCharType="end"/>
            </w:r>
          </w:p>
        </w:tc>
        <w:tc>
          <w:tcPr>
            <w:tcW w:w="0" w:type="auto"/>
          </w:tcPr>
          <w:p w14:paraId="297A93E5" w14:textId="38C2788B" w:rsidR="005F315C" w:rsidRPr="008F4768" w:rsidRDefault="005F315C" w:rsidP="008F4768">
            <w:pPr>
              <w:rPr>
                <w:sz w:val="20"/>
                <w:szCs w:val="20"/>
              </w:rPr>
            </w:pPr>
            <w:r w:rsidRPr="008F4768">
              <w:rPr>
                <w:sz w:val="20"/>
                <w:szCs w:val="20"/>
              </w:rPr>
              <w:t xml:space="preserve">330 transgender people underwent vaginoplasty for male-to-female gender affirmation. 30/330 (9%) required surgical revision. 95/330 (29%) presented with a post-operative complication. No complications were greater than </w:t>
            </w:r>
            <w:proofErr w:type="spellStart"/>
            <w:r w:rsidRPr="008F4768">
              <w:rPr>
                <w:sz w:val="20"/>
                <w:szCs w:val="20"/>
              </w:rPr>
              <w:t>Clavien-Dindo</w:t>
            </w:r>
            <w:proofErr w:type="spellEnd"/>
            <w:r w:rsidRPr="008F4768">
              <w:rPr>
                <w:sz w:val="20"/>
                <w:szCs w:val="20"/>
              </w:rPr>
              <w:t xml:space="preserve"> grade IIIB</w:t>
            </w:r>
          </w:p>
        </w:tc>
        <w:tc>
          <w:tcPr>
            <w:tcW w:w="2948" w:type="dxa"/>
          </w:tcPr>
          <w:p w14:paraId="5E8871BC" w14:textId="2782E29D" w:rsidR="005F315C" w:rsidRPr="008F4768" w:rsidRDefault="005F315C" w:rsidP="00A31E30">
            <w:pPr>
              <w:rPr>
                <w:sz w:val="20"/>
                <w:szCs w:val="20"/>
              </w:rPr>
            </w:pPr>
            <w:r w:rsidRPr="008F4768">
              <w:rPr>
                <w:sz w:val="20"/>
                <w:szCs w:val="20"/>
              </w:rPr>
              <w:t>DOI: 10.1016/j.juro.2017.10.013</w:t>
            </w:r>
          </w:p>
        </w:tc>
        <w:tc>
          <w:tcPr>
            <w:tcW w:w="0" w:type="auto"/>
          </w:tcPr>
          <w:p w14:paraId="33802652" w14:textId="04E0C2FA" w:rsidR="005F315C" w:rsidRPr="008F4768" w:rsidRDefault="005F315C" w:rsidP="008F4768">
            <w:pPr>
              <w:rPr>
                <w:sz w:val="20"/>
                <w:szCs w:val="20"/>
              </w:rPr>
            </w:pPr>
            <w:r w:rsidRPr="008F4768">
              <w:rPr>
                <w:sz w:val="20"/>
                <w:szCs w:val="20"/>
              </w:rPr>
              <w:t>2017</w:t>
            </w:r>
          </w:p>
        </w:tc>
      </w:tr>
      <w:tr w:rsidR="004F4BAD" w:rsidRPr="0030566C" w14:paraId="67BA9A85" w14:textId="77777777" w:rsidTr="00C3299D">
        <w:trPr>
          <w:cantSplit/>
        </w:trPr>
        <w:tc>
          <w:tcPr>
            <w:tcW w:w="0" w:type="auto"/>
          </w:tcPr>
          <w:p w14:paraId="22CD21AF" w14:textId="1EA7FE90" w:rsidR="004F4BAD" w:rsidRPr="008F4768" w:rsidRDefault="00A31E30" w:rsidP="008F4768">
            <w:pPr>
              <w:rPr>
                <w:sz w:val="20"/>
                <w:szCs w:val="20"/>
              </w:rPr>
            </w:pPr>
            <w:r>
              <w:rPr>
                <w:sz w:val="20"/>
                <w:szCs w:val="20"/>
              </w:rPr>
              <w:t>9</w:t>
            </w:r>
            <w:r w:rsidR="004F4BAD" w:rsidRPr="008F4768">
              <w:rPr>
                <w:sz w:val="20"/>
                <w:szCs w:val="20"/>
              </w:rPr>
              <w:t>.</w:t>
            </w:r>
          </w:p>
        </w:tc>
        <w:tc>
          <w:tcPr>
            <w:tcW w:w="0" w:type="auto"/>
          </w:tcPr>
          <w:p w14:paraId="3291EE79" w14:textId="7AA4EB25" w:rsidR="004F4BAD" w:rsidRPr="008F4768" w:rsidRDefault="004F4BAD" w:rsidP="008F4768">
            <w:pPr>
              <w:rPr>
                <w:sz w:val="20"/>
                <w:szCs w:val="20"/>
              </w:rPr>
            </w:pPr>
            <w:r w:rsidRPr="008F4768">
              <w:rPr>
                <w:sz w:val="20"/>
                <w:szCs w:val="20"/>
              </w:rPr>
              <w:t>Systematic review</w:t>
            </w:r>
          </w:p>
        </w:tc>
        <w:tc>
          <w:tcPr>
            <w:tcW w:w="0" w:type="auto"/>
          </w:tcPr>
          <w:p w14:paraId="23765EC4" w14:textId="1284EA13" w:rsidR="004F4BAD" w:rsidRPr="008F4768" w:rsidRDefault="004F4BAD" w:rsidP="008F4768">
            <w:pPr>
              <w:rPr>
                <w:sz w:val="20"/>
                <w:szCs w:val="20"/>
              </w:rPr>
            </w:pPr>
            <w:r w:rsidRPr="008F4768">
              <w:rPr>
                <w:color w:val="231F20"/>
                <w:sz w:val="20"/>
                <w:szCs w:val="20"/>
              </w:rPr>
              <w:t>Phalloplasty</w:t>
            </w:r>
            <w:r w:rsidR="00085E99" w:rsidRPr="008F4768">
              <w:rPr>
                <w:color w:val="231F20"/>
                <w:sz w:val="20"/>
                <w:szCs w:val="20"/>
              </w:rPr>
              <w:t>: a review of techniques and outcomes</w:t>
            </w:r>
            <w:r w:rsidR="008C7809">
              <w:rPr>
                <w:color w:val="231F20"/>
                <w:sz w:val="20"/>
                <w:szCs w:val="20"/>
              </w:rPr>
              <w:t xml:space="preserve"> </w:t>
            </w:r>
            <w:r w:rsidR="00964107">
              <w:rPr>
                <w:color w:val="231F20"/>
                <w:sz w:val="20"/>
                <w:szCs w:val="20"/>
              </w:rPr>
              <w:fldChar w:fldCharType="begin"/>
            </w:r>
            <w:r w:rsidR="00964107">
              <w:rPr>
                <w:color w:val="231F20"/>
                <w:sz w:val="20"/>
                <w:szCs w:val="20"/>
              </w:rPr>
              <w:instrText xml:space="preserve"> ADDIN EN.CITE &lt;EndNote&gt;&lt;Cite&gt;&lt;Author&gt;Morrison&lt;/Author&gt;&lt;Year&gt;2016&lt;/Year&gt;&lt;RecNum&gt;16920&lt;/RecNum&gt;&lt;DisplayText&gt;(Morrison et al. 2016)&lt;/DisplayText&gt;&lt;record&gt;&lt;rec-number&gt;16920&lt;/rec-number&gt;&lt;foreign-keys&gt;&lt;key app="EN" db-id="rxtrxwppgpd2wde2swb5es9g90ffpzr5dx2p" timestamp="1677639958"&gt;16920&lt;/key&gt;&lt;/foreign-keys&gt;&lt;ref-type name="Journal Article"&gt;17&lt;/ref-type&gt;&lt;contributors&gt;&lt;authors&gt;&lt;author&gt;Morrison, Shane D&lt;/author&gt;&lt;author&gt;Shakir, Afaaf&lt;/author&gt;&lt;author&gt;Vyas, Krishna S&lt;/author&gt;&lt;author&gt;Kirby, Johanna&lt;/author&gt;&lt;author&gt;Crane, Curtis N&lt;/author&gt;&lt;author&gt;Lee, Gordon K&lt;/author&gt;&lt;/authors&gt;&lt;/contributors&gt;&lt;titles&gt;&lt;title&gt;Phalloplasty: a review of techniques and outcomes&lt;/title&gt;&lt;secondary-title&gt;Plastic and reconstructive surgery&lt;/secondary-title&gt;&lt;/titles&gt;&lt;periodical&gt;&lt;full-title&gt;Plastic and reconstructive surgery&lt;/full-title&gt;&lt;/periodical&gt;&lt;pages&gt;594-615&lt;/pages&gt;&lt;volume&gt;138&lt;/volume&gt;&lt;number&gt;3&lt;/number&gt;&lt;dates&gt;&lt;year&gt;2016&lt;/year&gt;&lt;/dates&gt;&lt;isbn&gt;0032-1052&lt;/isbn&gt;&lt;urls&gt;&lt;/urls&gt;&lt;/record&gt;&lt;/Cite&gt;&lt;/EndNote&gt;</w:instrText>
            </w:r>
            <w:r w:rsidR="00964107">
              <w:rPr>
                <w:color w:val="231F20"/>
                <w:sz w:val="20"/>
                <w:szCs w:val="20"/>
              </w:rPr>
              <w:fldChar w:fldCharType="separate"/>
            </w:r>
            <w:r w:rsidR="00964107">
              <w:rPr>
                <w:noProof/>
                <w:color w:val="231F20"/>
                <w:sz w:val="20"/>
                <w:szCs w:val="20"/>
              </w:rPr>
              <w:t>(Morrison et al. 2016)</w:t>
            </w:r>
            <w:r w:rsidR="00964107">
              <w:rPr>
                <w:color w:val="231F20"/>
                <w:sz w:val="20"/>
                <w:szCs w:val="20"/>
              </w:rPr>
              <w:fldChar w:fldCharType="end"/>
            </w:r>
          </w:p>
        </w:tc>
        <w:tc>
          <w:tcPr>
            <w:tcW w:w="0" w:type="auto"/>
          </w:tcPr>
          <w:p w14:paraId="47A7E6F5" w14:textId="572B7208" w:rsidR="0035123B" w:rsidRDefault="004F4BAD" w:rsidP="008F4768">
            <w:pPr>
              <w:rPr>
                <w:sz w:val="20"/>
                <w:szCs w:val="20"/>
              </w:rPr>
            </w:pPr>
            <w:r w:rsidRPr="008F4768">
              <w:rPr>
                <w:sz w:val="20"/>
                <w:szCs w:val="20"/>
              </w:rPr>
              <w:t xml:space="preserve">Presents </w:t>
            </w:r>
            <w:r w:rsidR="00E628C1" w:rsidRPr="008F4768">
              <w:rPr>
                <w:sz w:val="20"/>
                <w:szCs w:val="20"/>
              </w:rPr>
              <w:t xml:space="preserve">aggregated </w:t>
            </w:r>
            <w:r w:rsidRPr="008F4768">
              <w:rPr>
                <w:sz w:val="20"/>
                <w:szCs w:val="20"/>
              </w:rPr>
              <w:t xml:space="preserve">results of </w:t>
            </w:r>
            <w:r w:rsidR="00C10167" w:rsidRPr="008F4768">
              <w:rPr>
                <w:sz w:val="20"/>
                <w:szCs w:val="20"/>
              </w:rPr>
              <w:t>248 articles report</w:t>
            </w:r>
            <w:r w:rsidR="00A31E30">
              <w:rPr>
                <w:sz w:val="20"/>
                <w:szCs w:val="20"/>
              </w:rPr>
              <w:t>ing</w:t>
            </w:r>
            <w:r w:rsidR="00C10167" w:rsidRPr="008F4768">
              <w:rPr>
                <w:sz w:val="20"/>
                <w:szCs w:val="20"/>
              </w:rPr>
              <w:t xml:space="preserve"> outcomes for </w:t>
            </w:r>
            <w:r w:rsidR="0035123B" w:rsidRPr="008F4768">
              <w:rPr>
                <w:sz w:val="20"/>
                <w:szCs w:val="20"/>
              </w:rPr>
              <w:t>3,278 people undergoing phalloplasty for female-to-male gender affirmation.</w:t>
            </w:r>
            <w:r w:rsidR="00FC0988" w:rsidRPr="008F4768">
              <w:rPr>
                <w:sz w:val="20"/>
                <w:szCs w:val="20"/>
              </w:rPr>
              <w:t xml:space="preserve"> Complications were reported for 1,753/3,2</w:t>
            </w:r>
            <w:r w:rsidR="006D1AF5" w:rsidRPr="008F4768">
              <w:rPr>
                <w:sz w:val="20"/>
                <w:szCs w:val="20"/>
              </w:rPr>
              <w:t>30 (</w:t>
            </w:r>
            <w:r w:rsidR="0013723B" w:rsidRPr="008F4768">
              <w:rPr>
                <w:sz w:val="20"/>
                <w:szCs w:val="20"/>
              </w:rPr>
              <w:t xml:space="preserve">54%) of </w:t>
            </w:r>
            <w:r w:rsidR="00693AAC" w:rsidRPr="008F4768">
              <w:rPr>
                <w:sz w:val="20"/>
                <w:szCs w:val="20"/>
              </w:rPr>
              <w:t>procedures</w:t>
            </w:r>
            <w:r w:rsidR="0013723B" w:rsidRPr="008F4768">
              <w:rPr>
                <w:sz w:val="20"/>
                <w:szCs w:val="20"/>
              </w:rPr>
              <w:t>.</w:t>
            </w:r>
          </w:p>
          <w:p w14:paraId="49565811" w14:textId="77777777" w:rsidR="000862E9" w:rsidRPr="008F4768" w:rsidRDefault="000862E9" w:rsidP="008F4768">
            <w:pPr>
              <w:rPr>
                <w:sz w:val="20"/>
                <w:szCs w:val="20"/>
              </w:rPr>
            </w:pPr>
          </w:p>
          <w:p w14:paraId="7F974188" w14:textId="711E4D14" w:rsidR="00693AAC" w:rsidRDefault="000A3F82" w:rsidP="008F4768">
            <w:pPr>
              <w:rPr>
                <w:sz w:val="20"/>
                <w:szCs w:val="20"/>
              </w:rPr>
            </w:pPr>
            <w:r w:rsidRPr="008F4768">
              <w:rPr>
                <w:sz w:val="20"/>
                <w:szCs w:val="20"/>
              </w:rPr>
              <w:t>4</w:t>
            </w:r>
            <w:r w:rsidR="007E4368" w:rsidRPr="008F4768">
              <w:rPr>
                <w:sz w:val="20"/>
                <w:szCs w:val="20"/>
              </w:rPr>
              <w:t xml:space="preserve"> articles (n=320 people) reported </w:t>
            </w:r>
            <w:r w:rsidR="00377D0C" w:rsidRPr="008F4768">
              <w:rPr>
                <w:sz w:val="20"/>
                <w:szCs w:val="20"/>
              </w:rPr>
              <w:t>sati</w:t>
            </w:r>
            <w:r w:rsidR="000862E9">
              <w:rPr>
                <w:sz w:val="20"/>
                <w:szCs w:val="20"/>
              </w:rPr>
              <w:t>s</w:t>
            </w:r>
            <w:r w:rsidR="00377D0C" w:rsidRPr="008F4768">
              <w:rPr>
                <w:sz w:val="20"/>
                <w:szCs w:val="20"/>
              </w:rPr>
              <w:t>f</w:t>
            </w:r>
            <w:r w:rsidR="000862E9">
              <w:rPr>
                <w:sz w:val="20"/>
                <w:szCs w:val="20"/>
              </w:rPr>
              <w:t>a</w:t>
            </w:r>
            <w:r w:rsidR="00377D0C" w:rsidRPr="008F4768">
              <w:rPr>
                <w:sz w:val="20"/>
                <w:szCs w:val="20"/>
              </w:rPr>
              <w:t xml:space="preserve">ction outcomes for </w:t>
            </w:r>
            <w:r w:rsidR="000862E9" w:rsidRPr="008F4768">
              <w:rPr>
                <w:sz w:val="20"/>
                <w:szCs w:val="20"/>
              </w:rPr>
              <w:t>metoid</w:t>
            </w:r>
            <w:r w:rsidR="000862E9">
              <w:rPr>
                <w:sz w:val="20"/>
                <w:szCs w:val="20"/>
              </w:rPr>
              <w:t>i</w:t>
            </w:r>
            <w:r w:rsidR="000862E9" w:rsidRPr="008F4768">
              <w:rPr>
                <w:sz w:val="20"/>
                <w:szCs w:val="20"/>
              </w:rPr>
              <w:t>oplasty</w:t>
            </w:r>
            <w:r w:rsidR="00377D0C" w:rsidRPr="008F4768">
              <w:rPr>
                <w:sz w:val="20"/>
                <w:szCs w:val="20"/>
              </w:rPr>
              <w:t xml:space="preserve">. 298/320 (93%) of respondents were </w:t>
            </w:r>
            <w:r w:rsidR="007E069F" w:rsidRPr="008F4768">
              <w:rPr>
                <w:sz w:val="20"/>
                <w:szCs w:val="20"/>
              </w:rPr>
              <w:t>satisfied</w:t>
            </w:r>
            <w:r w:rsidRPr="008F4768">
              <w:rPr>
                <w:sz w:val="20"/>
                <w:szCs w:val="20"/>
              </w:rPr>
              <w:t xml:space="preserve"> overall.</w:t>
            </w:r>
          </w:p>
          <w:p w14:paraId="327FDBFF" w14:textId="77777777" w:rsidR="007E069F" w:rsidRPr="008F4768" w:rsidRDefault="007E069F" w:rsidP="008F4768">
            <w:pPr>
              <w:rPr>
                <w:sz w:val="20"/>
                <w:szCs w:val="20"/>
              </w:rPr>
            </w:pPr>
          </w:p>
          <w:p w14:paraId="0F1E51A2" w14:textId="2DF30BA1" w:rsidR="004F4BAD" w:rsidRPr="008F4768" w:rsidRDefault="000A3F82" w:rsidP="008F4768">
            <w:pPr>
              <w:rPr>
                <w:sz w:val="20"/>
                <w:szCs w:val="20"/>
              </w:rPr>
            </w:pPr>
            <w:r w:rsidRPr="008F4768">
              <w:rPr>
                <w:sz w:val="20"/>
                <w:szCs w:val="20"/>
              </w:rPr>
              <w:t>7 articles (n=168</w:t>
            </w:r>
            <w:r w:rsidR="007E069F">
              <w:rPr>
                <w:sz w:val="20"/>
                <w:szCs w:val="20"/>
              </w:rPr>
              <w:t xml:space="preserve"> people</w:t>
            </w:r>
            <w:r w:rsidRPr="008F4768">
              <w:rPr>
                <w:sz w:val="20"/>
                <w:szCs w:val="20"/>
              </w:rPr>
              <w:t xml:space="preserve">) reported satisfaction outcomes for phalloplasty by abdominal flap technique. </w:t>
            </w:r>
            <w:r w:rsidR="00BC3E7A" w:rsidRPr="008F4768">
              <w:rPr>
                <w:sz w:val="20"/>
                <w:szCs w:val="20"/>
              </w:rPr>
              <w:t xml:space="preserve">96/168 (57%) or </w:t>
            </w:r>
            <w:r w:rsidR="007E069F" w:rsidRPr="008F4768">
              <w:rPr>
                <w:sz w:val="20"/>
                <w:szCs w:val="20"/>
              </w:rPr>
              <w:t>respondents</w:t>
            </w:r>
            <w:r w:rsidR="00BC3E7A" w:rsidRPr="008F4768">
              <w:rPr>
                <w:sz w:val="20"/>
                <w:szCs w:val="20"/>
              </w:rPr>
              <w:t xml:space="preserve"> were satisfied overall.</w:t>
            </w:r>
          </w:p>
        </w:tc>
        <w:tc>
          <w:tcPr>
            <w:tcW w:w="2948" w:type="dxa"/>
          </w:tcPr>
          <w:p w14:paraId="192E71D2" w14:textId="19738F9D" w:rsidR="004F4BAD" w:rsidRPr="008F4768" w:rsidRDefault="007D2E3A" w:rsidP="008F4768">
            <w:pPr>
              <w:rPr>
                <w:sz w:val="20"/>
                <w:szCs w:val="20"/>
              </w:rPr>
            </w:pPr>
            <w:r w:rsidRPr="008F4768">
              <w:rPr>
                <w:color w:val="231F20"/>
                <w:sz w:val="20"/>
                <w:szCs w:val="20"/>
              </w:rPr>
              <w:t>DOI: 10.1097/PRS.0000000000002518</w:t>
            </w:r>
          </w:p>
        </w:tc>
        <w:tc>
          <w:tcPr>
            <w:tcW w:w="0" w:type="auto"/>
          </w:tcPr>
          <w:p w14:paraId="25D14115" w14:textId="26E3EF81" w:rsidR="004F4BAD" w:rsidRPr="008F4768" w:rsidRDefault="00AE5D9E" w:rsidP="008F4768">
            <w:pPr>
              <w:rPr>
                <w:sz w:val="20"/>
                <w:szCs w:val="20"/>
              </w:rPr>
            </w:pPr>
            <w:r w:rsidRPr="008F4768">
              <w:rPr>
                <w:sz w:val="20"/>
                <w:szCs w:val="20"/>
              </w:rPr>
              <w:t>2016</w:t>
            </w:r>
          </w:p>
        </w:tc>
      </w:tr>
    </w:tbl>
    <w:p w14:paraId="688B29B0" w14:textId="5A059BDF" w:rsidR="0030566C" w:rsidRPr="003C2446" w:rsidRDefault="0030566C" w:rsidP="0030566C">
      <w:pPr>
        <w:rPr>
          <w:rFonts w:ascii="Segoe UI" w:hAnsi="Segoe UI" w:cs="Segoe UI"/>
          <w:sz w:val="18"/>
          <w:szCs w:val="18"/>
        </w:rPr>
      </w:pPr>
      <w:r w:rsidRPr="003C2446">
        <w:rPr>
          <w:rFonts w:ascii="Segoe UI" w:hAnsi="Segoe UI" w:cs="Segoe UI"/>
          <w:sz w:val="18"/>
          <w:szCs w:val="18"/>
        </w:rPr>
        <w:t>* Categorise study design, for example meta-analysis, randomised trials, non-randomised trial or observational study, study of diagnostic accuracy, etc.</w:t>
      </w:r>
    </w:p>
    <w:p w14:paraId="3DCB45F7" w14:textId="16448B8B" w:rsidR="0030566C" w:rsidRPr="003C2446" w:rsidRDefault="0030566C" w:rsidP="0030566C">
      <w:pPr>
        <w:rPr>
          <w:rFonts w:ascii="Segoe UI" w:hAnsi="Segoe UI" w:cs="Segoe UI"/>
          <w:sz w:val="18"/>
          <w:szCs w:val="18"/>
        </w:rPr>
      </w:pPr>
      <w:r w:rsidRPr="003C2446">
        <w:rPr>
          <w:rFonts w:ascii="Segoe UI" w:hAnsi="Segoe UI" w:cs="Segoe UI"/>
          <w:sz w:val="18"/>
          <w:szCs w:val="18"/>
        </w:rPr>
        <w:t>**Provide high level information including population numbers and whether patients are being recruited or in post-recruitment, including providing the trial registration number to allow for tracking purposes.</w:t>
      </w:r>
      <w:r w:rsidR="003C2446">
        <w:rPr>
          <w:rFonts w:ascii="Segoe UI" w:hAnsi="Segoe UI" w:cs="Segoe UI"/>
          <w:sz w:val="18"/>
          <w:szCs w:val="18"/>
        </w:rPr>
        <w:t xml:space="preserve"> For yet to be published research, p</w:t>
      </w:r>
      <w:r w:rsidR="003C2446" w:rsidRPr="003C2446">
        <w:rPr>
          <w:rFonts w:ascii="Segoe UI" w:hAnsi="Segoe UI" w:cs="Segoe UI"/>
          <w:sz w:val="18"/>
          <w:szCs w:val="18"/>
        </w:rPr>
        <w:t>rovide high level information including population numbers and whether patients are being recruited or in post-recruitment.</w:t>
      </w:r>
    </w:p>
    <w:p w14:paraId="04ACAA92" w14:textId="77777777" w:rsidR="00BB30B1" w:rsidRDefault="0030566C" w:rsidP="0030566C">
      <w:pPr>
        <w:rPr>
          <w:rFonts w:ascii="Segoe UI" w:hAnsi="Segoe UI" w:cs="Segoe UI"/>
          <w:sz w:val="18"/>
          <w:szCs w:val="18"/>
        </w:rPr>
        <w:sectPr w:rsidR="00BB30B1" w:rsidSect="00BB30B1">
          <w:pgSz w:w="16838" w:h="11906" w:orient="landscape"/>
          <w:pgMar w:top="1440" w:right="1440" w:bottom="991" w:left="1135" w:header="426" w:footer="252" w:gutter="0"/>
          <w:cols w:space="708"/>
          <w:docGrid w:linePitch="360"/>
        </w:sectPr>
      </w:pPr>
      <w:r w:rsidRPr="003C2446">
        <w:rPr>
          <w:rFonts w:ascii="Segoe UI" w:hAnsi="Segoe UI" w:cs="Segoe UI"/>
          <w:sz w:val="18"/>
          <w:szCs w:val="18"/>
        </w:rPr>
        <w:t>*** If the publication is a follow-up to an initial publication, please advise.</w:t>
      </w:r>
      <w:r w:rsidR="003C2446">
        <w:rPr>
          <w:rFonts w:ascii="Segoe UI" w:hAnsi="Segoe UI" w:cs="Segoe UI"/>
          <w:sz w:val="18"/>
          <w:szCs w:val="18"/>
        </w:rPr>
        <w:t xml:space="preserve"> For yet to be published research,</w:t>
      </w:r>
      <w:r w:rsidR="003C2446" w:rsidRPr="003C2446">
        <w:rPr>
          <w:rFonts w:asciiTheme="minorHAnsi" w:hAnsiTheme="minorHAnsi" w:cstheme="minorBidi"/>
          <w:sz w:val="20"/>
          <w:szCs w:val="22"/>
        </w:rPr>
        <w:t xml:space="preserve"> </w:t>
      </w:r>
      <w:r w:rsidR="003C2446">
        <w:rPr>
          <w:rFonts w:asciiTheme="minorHAnsi" w:hAnsiTheme="minorHAnsi" w:cstheme="minorBidi"/>
          <w:sz w:val="20"/>
          <w:szCs w:val="22"/>
        </w:rPr>
        <w:t>include the d</w:t>
      </w:r>
      <w:r w:rsidR="003C2446" w:rsidRPr="003C2446">
        <w:rPr>
          <w:rFonts w:ascii="Segoe UI" w:hAnsi="Segoe UI" w:cs="Segoe UI"/>
          <w:sz w:val="18"/>
          <w:szCs w:val="18"/>
        </w:rPr>
        <w:t>ate of when results will be made available (to the best of your knowledge).</w:t>
      </w:r>
      <w:r w:rsidR="003C2446">
        <w:rPr>
          <w:rFonts w:ascii="Segoe UI" w:hAnsi="Segoe UI" w:cs="Segoe UI"/>
          <w:sz w:val="18"/>
          <w:szCs w:val="18"/>
        </w:rPr>
        <w:t xml:space="preserve"> </w:t>
      </w:r>
    </w:p>
    <w:bookmarkEnd w:id="3"/>
    <w:p w14:paraId="2BB3272F" w14:textId="2907819D" w:rsidR="00EE7940" w:rsidRPr="00D20BEF" w:rsidRDefault="00D20BEF">
      <w:pPr>
        <w:rPr>
          <w:rFonts w:ascii="Segoe UI" w:eastAsia="Segoe UI" w:hAnsi="Segoe UI"/>
          <w:b/>
          <w:color w:val="000000"/>
          <w:sz w:val="32"/>
        </w:rPr>
      </w:pPr>
      <w:r w:rsidRPr="00D20BEF">
        <w:rPr>
          <w:rFonts w:ascii="Segoe UI" w:eastAsia="Segoe UI" w:hAnsi="Segoe UI"/>
          <w:b/>
          <w:color w:val="000000"/>
          <w:sz w:val="32"/>
        </w:rPr>
        <w:lastRenderedPageBreak/>
        <w:t>References</w:t>
      </w:r>
    </w:p>
    <w:p w14:paraId="6F4CC9F9" w14:textId="77777777" w:rsidR="00A95E36" w:rsidRPr="00A95E36" w:rsidRDefault="00EE7940" w:rsidP="00A95E36">
      <w:pPr>
        <w:pStyle w:val="EndNoteBibliography"/>
      </w:pPr>
      <w:r w:rsidRPr="00EA2198">
        <w:fldChar w:fldCharType="begin"/>
      </w:r>
      <w:r w:rsidRPr="00EA2198">
        <w:instrText xml:space="preserve"> ADDIN EN.REFLIST </w:instrText>
      </w:r>
      <w:r w:rsidRPr="00EA2198">
        <w:fldChar w:fldCharType="separate"/>
      </w:r>
      <w:r w:rsidR="00A95E36" w:rsidRPr="00A95E36">
        <w:t xml:space="preserve">Ainsworth, TA and Spiegel, JH (2010). "Quality of life of individuals with and without facial feminization surgery or gender reassignment surgery." </w:t>
      </w:r>
      <w:r w:rsidR="00A95E36" w:rsidRPr="00A95E36">
        <w:rPr>
          <w:u w:val="single"/>
        </w:rPr>
        <w:t>Qual Life Res</w:t>
      </w:r>
      <w:r w:rsidR="00A95E36" w:rsidRPr="00A95E36">
        <w:t xml:space="preserve"> </w:t>
      </w:r>
      <w:r w:rsidR="00A95E36" w:rsidRPr="00A95E36">
        <w:rPr>
          <w:b/>
        </w:rPr>
        <w:t>19</w:t>
      </w:r>
      <w:r w:rsidR="00A95E36" w:rsidRPr="00A95E36">
        <w:t>(7): 1019-1024.</w:t>
      </w:r>
    </w:p>
    <w:p w14:paraId="7D837701" w14:textId="77777777" w:rsidR="00A95E36" w:rsidRPr="00A95E36" w:rsidRDefault="00A95E36" w:rsidP="00A95E36">
      <w:pPr>
        <w:pStyle w:val="EndNoteBibliography"/>
        <w:spacing w:after="0"/>
      </w:pPr>
    </w:p>
    <w:p w14:paraId="6A295117" w14:textId="77777777" w:rsidR="00A95E36" w:rsidRPr="00A95E36" w:rsidRDefault="00A95E36" w:rsidP="00A95E36">
      <w:pPr>
        <w:pStyle w:val="EndNoteBibliography"/>
      </w:pPr>
      <w:r w:rsidRPr="00A95E36">
        <w:t xml:space="preserve">Almazan, AN and Keuroghlian, AS (2021). "Association between gender-affirming surgeries and mental health outcomes." </w:t>
      </w:r>
      <w:r w:rsidRPr="00A95E36">
        <w:rPr>
          <w:u w:val="single"/>
        </w:rPr>
        <w:t>JAMA surgery</w:t>
      </w:r>
      <w:r w:rsidRPr="00A95E36">
        <w:t xml:space="preserve"> </w:t>
      </w:r>
      <w:r w:rsidRPr="00A95E36">
        <w:rPr>
          <w:b/>
        </w:rPr>
        <w:t>156</w:t>
      </w:r>
      <w:r w:rsidRPr="00A95E36">
        <w:t>(7): 611-618.</w:t>
      </w:r>
    </w:p>
    <w:p w14:paraId="2AB58917" w14:textId="77777777" w:rsidR="00A95E36" w:rsidRPr="00A95E36" w:rsidRDefault="00A95E36" w:rsidP="00A95E36">
      <w:pPr>
        <w:pStyle w:val="EndNoteBibliography"/>
        <w:spacing w:after="0"/>
      </w:pPr>
    </w:p>
    <w:p w14:paraId="1D46A742" w14:textId="77777777" w:rsidR="00A95E36" w:rsidRPr="00A95E36" w:rsidRDefault="00A95E36" w:rsidP="00A95E36">
      <w:pPr>
        <w:pStyle w:val="EndNoteBibliography"/>
      </w:pPr>
      <w:r w:rsidRPr="00A95E36">
        <w:t xml:space="preserve">Cheung, AS, Ooi, O, et al. (2018). "Sociodemographic and clinical characteristics of transgender adults in Australia." </w:t>
      </w:r>
      <w:r w:rsidRPr="00A95E36">
        <w:rPr>
          <w:u w:val="single"/>
        </w:rPr>
        <w:t>Transgender health</w:t>
      </w:r>
      <w:r w:rsidRPr="00A95E36">
        <w:t xml:space="preserve"> </w:t>
      </w:r>
      <w:r w:rsidRPr="00A95E36">
        <w:rPr>
          <w:b/>
        </w:rPr>
        <w:t>3</w:t>
      </w:r>
      <w:r w:rsidRPr="00A95E36">
        <w:t>(1): 229-238.</w:t>
      </w:r>
    </w:p>
    <w:p w14:paraId="0CC8DF13" w14:textId="77777777" w:rsidR="00A95E36" w:rsidRPr="00A95E36" w:rsidRDefault="00A95E36" w:rsidP="00A95E36">
      <w:pPr>
        <w:pStyle w:val="EndNoteBibliography"/>
        <w:spacing w:after="0"/>
      </w:pPr>
    </w:p>
    <w:p w14:paraId="4FE22377" w14:textId="77777777" w:rsidR="00A95E36" w:rsidRPr="00A95E36" w:rsidRDefault="00A95E36" w:rsidP="00A95E36">
      <w:pPr>
        <w:pStyle w:val="EndNoteBibliography"/>
      </w:pPr>
      <w:r w:rsidRPr="00A95E36">
        <w:t xml:space="preserve">Cheung, AS, Wynne, K, et al. (2019). "Position statement on the hormonal management of adult transgender and gender diverse individuals." </w:t>
      </w:r>
      <w:r w:rsidRPr="00A95E36">
        <w:rPr>
          <w:u w:val="single"/>
        </w:rPr>
        <w:t>Medical Journal of Australia</w:t>
      </w:r>
      <w:r w:rsidRPr="00A95E36">
        <w:t xml:space="preserve"> </w:t>
      </w:r>
      <w:r w:rsidRPr="00A95E36">
        <w:rPr>
          <w:b/>
        </w:rPr>
        <w:t>211</w:t>
      </w:r>
      <w:r w:rsidRPr="00A95E36">
        <w:t>(3): 127-133.</w:t>
      </w:r>
    </w:p>
    <w:p w14:paraId="4EEF370D" w14:textId="77777777" w:rsidR="00A95E36" w:rsidRPr="00A95E36" w:rsidRDefault="00A95E36" w:rsidP="00A95E36">
      <w:pPr>
        <w:pStyle w:val="EndNoteBibliography"/>
        <w:spacing w:after="0"/>
      </w:pPr>
    </w:p>
    <w:p w14:paraId="78108CE1" w14:textId="77777777" w:rsidR="00A95E36" w:rsidRPr="00A95E36" w:rsidRDefault="00A95E36" w:rsidP="00A95E36">
      <w:pPr>
        <w:pStyle w:val="EndNoteBibliography"/>
      </w:pPr>
      <w:r w:rsidRPr="00A95E36">
        <w:t xml:space="preserve">Coleman, E, Radix, A, et al. (2022). "Standards of care for the health of transgender and gender diverse people, version 8." </w:t>
      </w:r>
      <w:r w:rsidRPr="00A95E36">
        <w:rPr>
          <w:u w:val="single"/>
        </w:rPr>
        <w:t>International Journal of Transgender Health</w:t>
      </w:r>
      <w:r w:rsidRPr="00A95E36">
        <w:t xml:space="preserve"> </w:t>
      </w:r>
      <w:r w:rsidRPr="00A95E36">
        <w:rPr>
          <w:b/>
        </w:rPr>
        <w:t>23</w:t>
      </w:r>
      <w:r w:rsidRPr="00A95E36">
        <w:t>(sup1): S1-S259.</w:t>
      </w:r>
    </w:p>
    <w:p w14:paraId="59CA4070" w14:textId="77777777" w:rsidR="00A95E36" w:rsidRPr="00A95E36" w:rsidRDefault="00A95E36" w:rsidP="00A95E36">
      <w:pPr>
        <w:pStyle w:val="EndNoteBibliography"/>
        <w:spacing w:after="0"/>
      </w:pPr>
    </w:p>
    <w:p w14:paraId="6EB7A749" w14:textId="77777777" w:rsidR="00A95E36" w:rsidRPr="00A95E36" w:rsidRDefault="00A95E36" w:rsidP="00A95E36">
      <w:pPr>
        <w:pStyle w:val="EndNoteBibliography"/>
      </w:pPr>
      <w:r w:rsidRPr="00A95E36">
        <w:t xml:space="preserve">Frederick, MJ, Berhanu, AE, et al. (2017). "Chest surgery in female to male transgender individuals." </w:t>
      </w:r>
      <w:r w:rsidRPr="00A95E36">
        <w:rPr>
          <w:u w:val="single"/>
        </w:rPr>
        <w:t>Annals of Plastic Surgery</w:t>
      </w:r>
      <w:r w:rsidRPr="00A95E36">
        <w:t xml:space="preserve"> </w:t>
      </w:r>
      <w:r w:rsidRPr="00A95E36">
        <w:rPr>
          <w:b/>
        </w:rPr>
        <w:t>78</w:t>
      </w:r>
      <w:r w:rsidRPr="00A95E36">
        <w:t>(3): 249-253.</w:t>
      </w:r>
    </w:p>
    <w:p w14:paraId="1D4E4183" w14:textId="77777777" w:rsidR="00A95E36" w:rsidRPr="00A95E36" w:rsidRDefault="00A95E36" w:rsidP="00A95E36">
      <w:pPr>
        <w:pStyle w:val="EndNoteBibliography"/>
        <w:spacing w:after="0"/>
      </w:pPr>
    </w:p>
    <w:p w14:paraId="05F23CF7" w14:textId="77777777" w:rsidR="00A95E36" w:rsidRPr="00A95E36" w:rsidRDefault="00A95E36" w:rsidP="00A95E36">
      <w:pPr>
        <w:pStyle w:val="EndNoteBibliography"/>
      </w:pPr>
      <w:r w:rsidRPr="00A95E36">
        <w:t xml:space="preserve">Gaither, TW, Awad, MA, et al. (2018). "Postoperative complications following primary penile inversion vaginoplasty among 330 male-to-female transgender patients." </w:t>
      </w:r>
      <w:r w:rsidRPr="00A95E36">
        <w:rPr>
          <w:u w:val="single"/>
        </w:rPr>
        <w:t>The Journal of urology</w:t>
      </w:r>
      <w:r w:rsidRPr="00A95E36">
        <w:t xml:space="preserve"> </w:t>
      </w:r>
      <w:r w:rsidRPr="00A95E36">
        <w:rPr>
          <w:b/>
        </w:rPr>
        <w:t>199</w:t>
      </w:r>
      <w:r w:rsidRPr="00A95E36">
        <w:t>(3): 760-765.</w:t>
      </w:r>
    </w:p>
    <w:p w14:paraId="24AE4433" w14:textId="77777777" w:rsidR="00A95E36" w:rsidRPr="00A95E36" w:rsidRDefault="00A95E36" w:rsidP="00A95E36">
      <w:pPr>
        <w:pStyle w:val="EndNoteBibliography"/>
        <w:spacing w:after="0"/>
      </w:pPr>
    </w:p>
    <w:p w14:paraId="54A015F5" w14:textId="77777777" w:rsidR="00A95E36" w:rsidRPr="00A95E36" w:rsidRDefault="00A95E36" w:rsidP="00A95E36">
      <w:pPr>
        <w:pStyle w:val="EndNoteBibliography"/>
      </w:pPr>
      <w:r w:rsidRPr="00A95E36">
        <w:t xml:space="preserve">Hill, AO, Cook, T, et al. (2023). "Demographic and psychosocial factors associated with recent suicidal ideation and suicide attempts among trans and gender diverse people in Australia." </w:t>
      </w:r>
      <w:r w:rsidRPr="00A95E36">
        <w:rPr>
          <w:u w:val="single"/>
        </w:rPr>
        <w:t>Suicide and Life‐Threatening Behavior</w:t>
      </w:r>
      <w:r w:rsidRPr="00A95E36">
        <w:t>.</w:t>
      </w:r>
    </w:p>
    <w:p w14:paraId="2613025F" w14:textId="77777777" w:rsidR="00A95E36" w:rsidRPr="00A95E36" w:rsidRDefault="00A95E36" w:rsidP="00A95E36">
      <w:pPr>
        <w:pStyle w:val="EndNoteBibliography"/>
        <w:spacing w:after="0"/>
      </w:pPr>
    </w:p>
    <w:p w14:paraId="15C00D6D" w14:textId="77777777" w:rsidR="00A95E36" w:rsidRPr="00A95E36" w:rsidRDefault="00A95E36" w:rsidP="00A95E36">
      <w:pPr>
        <w:pStyle w:val="EndNoteBibliography"/>
      </w:pPr>
      <w:r w:rsidRPr="00A95E36">
        <w:t xml:space="preserve">Morrison, SD, Shakir, A, et al. (2016). "Phalloplasty: a review of techniques and outcomes." </w:t>
      </w:r>
      <w:r w:rsidRPr="00A95E36">
        <w:rPr>
          <w:u w:val="single"/>
        </w:rPr>
        <w:t>Plastic and reconstructive surgery</w:t>
      </w:r>
      <w:r w:rsidRPr="00A95E36">
        <w:t xml:space="preserve"> </w:t>
      </w:r>
      <w:r w:rsidRPr="00A95E36">
        <w:rPr>
          <w:b/>
        </w:rPr>
        <w:t>138</w:t>
      </w:r>
      <w:r w:rsidRPr="00A95E36">
        <w:t>(3): 594-615.</w:t>
      </w:r>
    </w:p>
    <w:p w14:paraId="56F5C650" w14:textId="77777777" w:rsidR="00A95E36" w:rsidRPr="00A95E36" w:rsidRDefault="00A95E36" w:rsidP="00A95E36">
      <w:pPr>
        <w:pStyle w:val="EndNoteBibliography"/>
        <w:spacing w:after="0"/>
      </w:pPr>
    </w:p>
    <w:p w14:paraId="16452D6C" w14:textId="77777777" w:rsidR="00A95E36" w:rsidRPr="00A95E36" w:rsidRDefault="00A95E36" w:rsidP="00A95E36">
      <w:pPr>
        <w:pStyle w:val="EndNoteBibliography"/>
      </w:pPr>
      <w:r w:rsidRPr="00A95E36">
        <w:t xml:space="preserve">Nobili, A, Glazebrook, C, et al. (2018). "Quality of life of treatment-seeking transgender adults: A systematic review and meta-analysis." </w:t>
      </w:r>
      <w:r w:rsidRPr="00A95E36">
        <w:rPr>
          <w:u w:val="single"/>
        </w:rPr>
        <w:t>REVIEWS IN ENDOCRINE &amp; METABOLIC DISORDERS</w:t>
      </w:r>
      <w:r w:rsidRPr="00A95E36">
        <w:t xml:space="preserve"> </w:t>
      </w:r>
      <w:r w:rsidRPr="00A95E36">
        <w:rPr>
          <w:b/>
        </w:rPr>
        <w:t>19</w:t>
      </w:r>
      <w:r w:rsidRPr="00A95E36">
        <w:t>(3): 199-220.</w:t>
      </w:r>
    </w:p>
    <w:p w14:paraId="609BBCB3" w14:textId="77777777" w:rsidR="00A95E36" w:rsidRPr="00A95E36" w:rsidRDefault="00A95E36" w:rsidP="00A95E36">
      <w:pPr>
        <w:pStyle w:val="EndNoteBibliography"/>
        <w:spacing w:after="0"/>
      </w:pPr>
    </w:p>
    <w:p w14:paraId="29F8E711" w14:textId="77777777" w:rsidR="00A95E36" w:rsidRPr="00A95E36" w:rsidRDefault="00A95E36" w:rsidP="00A95E36">
      <w:pPr>
        <w:pStyle w:val="EndNoteBibliography"/>
      </w:pPr>
      <w:r w:rsidRPr="00A95E36">
        <w:t xml:space="preserve">Papadopulos, NA, Ehrenberger, B, et al. (2021). "Quality of Life and Satisfaction in Transgender Men After Phalloplasty in a Retrospective Study." </w:t>
      </w:r>
      <w:r w:rsidRPr="00A95E36">
        <w:rPr>
          <w:u w:val="single"/>
        </w:rPr>
        <w:t>Ann Plast Surg</w:t>
      </w:r>
      <w:r w:rsidRPr="00A95E36">
        <w:t xml:space="preserve"> </w:t>
      </w:r>
      <w:r w:rsidRPr="00A95E36">
        <w:rPr>
          <w:b/>
        </w:rPr>
        <w:t>87</w:t>
      </w:r>
      <w:r w:rsidRPr="00A95E36">
        <w:t>(1): 91-97.</w:t>
      </w:r>
    </w:p>
    <w:p w14:paraId="474C28F0" w14:textId="77777777" w:rsidR="00A95E36" w:rsidRPr="00A95E36" w:rsidRDefault="00A95E36" w:rsidP="00A95E36">
      <w:pPr>
        <w:pStyle w:val="EndNoteBibliography"/>
        <w:spacing w:after="0"/>
      </w:pPr>
    </w:p>
    <w:p w14:paraId="55D6B0FE" w14:textId="77777777" w:rsidR="00A95E36" w:rsidRPr="00A95E36" w:rsidRDefault="00A95E36" w:rsidP="00A95E36">
      <w:pPr>
        <w:pStyle w:val="EndNoteBibliography"/>
      </w:pPr>
      <w:r w:rsidRPr="00A95E36">
        <w:t xml:space="preserve">Tucker, RP, Testa, RJ, et al. (2018). "Hormone therapy, gender affirmation surgery, and their association with recent suicidal ideation and depression symptoms in transgender veterans." </w:t>
      </w:r>
      <w:r w:rsidRPr="00A95E36">
        <w:rPr>
          <w:u w:val="single"/>
        </w:rPr>
        <w:t>Psychological medicine</w:t>
      </w:r>
      <w:r w:rsidRPr="00A95E36">
        <w:t xml:space="preserve"> </w:t>
      </w:r>
      <w:r w:rsidRPr="00A95E36">
        <w:rPr>
          <w:b/>
        </w:rPr>
        <w:t>48</w:t>
      </w:r>
      <w:r w:rsidRPr="00A95E36">
        <w:t>(14): 2329-2336.</w:t>
      </w:r>
    </w:p>
    <w:p w14:paraId="43759D8F" w14:textId="77777777" w:rsidR="00A95E36" w:rsidRPr="00A95E36" w:rsidRDefault="00A95E36" w:rsidP="00A95E36">
      <w:pPr>
        <w:pStyle w:val="EndNoteBibliography"/>
        <w:spacing w:after="0"/>
      </w:pPr>
    </w:p>
    <w:p w14:paraId="3F1F6DD3" w14:textId="77777777" w:rsidR="00A95E36" w:rsidRPr="00A95E36" w:rsidRDefault="00A95E36" w:rsidP="00A95E36">
      <w:pPr>
        <w:pStyle w:val="EndNoteBibliography"/>
      </w:pPr>
      <w:r w:rsidRPr="00A95E36">
        <w:t xml:space="preserve">Van de Grift, TC, Kreukels, BP, et al. (2016). "Body image in transmen: multidimensional measurement and the effects of mastectomy." </w:t>
      </w:r>
      <w:r w:rsidRPr="00A95E36">
        <w:rPr>
          <w:u w:val="single"/>
        </w:rPr>
        <w:t>The journal of sexual medicine</w:t>
      </w:r>
      <w:r w:rsidRPr="00A95E36">
        <w:t xml:space="preserve"> </w:t>
      </w:r>
      <w:r w:rsidRPr="00A95E36">
        <w:rPr>
          <w:b/>
        </w:rPr>
        <w:t>13</w:t>
      </w:r>
      <w:r w:rsidRPr="00A95E36">
        <w:t>(11): 1778-1786.</w:t>
      </w:r>
    </w:p>
    <w:p w14:paraId="2C36C9AF" w14:textId="77777777" w:rsidR="00A95E36" w:rsidRPr="00A95E36" w:rsidRDefault="00A95E36" w:rsidP="00A95E36">
      <w:pPr>
        <w:pStyle w:val="EndNoteBibliography"/>
        <w:spacing w:after="0"/>
      </w:pPr>
    </w:p>
    <w:p w14:paraId="7B955981" w14:textId="77777777" w:rsidR="00A95E36" w:rsidRPr="00A95E36" w:rsidRDefault="00A95E36" w:rsidP="00A95E36">
      <w:pPr>
        <w:pStyle w:val="EndNoteBibliography"/>
      </w:pPr>
      <w:r w:rsidRPr="00A95E36">
        <w:t xml:space="preserve">White Hughto, JM and Reisner, SL (2016). "A systematic review of the effects of hormone therapy on psychological functioning and quality of life in transgender individuals." </w:t>
      </w:r>
      <w:r w:rsidRPr="00A95E36">
        <w:rPr>
          <w:u w:val="single"/>
        </w:rPr>
        <w:t>Transgender health</w:t>
      </w:r>
      <w:r w:rsidRPr="00A95E36">
        <w:t xml:space="preserve"> </w:t>
      </w:r>
      <w:r w:rsidRPr="00A95E36">
        <w:rPr>
          <w:b/>
        </w:rPr>
        <w:t>1</w:t>
      </w:r>
      <w:r w:rsidRPr="00A95E36">
        <w:t>(1): 21-31.</w:t>
      </w:r>
    </w:p>
    <w:p w14:paraId="750238E2" w14:textId="77777777" w:rsidR="00A95E36" w:rsidRPr="00A95E36" w:rsidRDefault="00A95E36" w:rsidP="00A95E36">
      <w:pPr>
        <w:pStyle w:val="EndNoteBibliography"/>
        <w:spacing w:after="0"/>
      </w:pPr>
    </w:p>
    <w:p w14:paraId="36F5E504" w14:textId="77777777" w:rsidR="00A95E36" w:rsidRPr="00A95E36" w:rsidRDefault="00A95E36" w:rsidP="00A95E36">
      <w:pPr>
        <w:pStyle w:val="EndNoteBibliography"/>
      </w:pPr>
      <w:r w:rsidRPr="00A95E36">
        <w:t xml:space="preserve">Zwickl, S, Wong, AFQ, et al. (2021). "Factors associated with suicide attempts among Australian transgender adults." </w:t>
      </w:r>
      <w:r w:rsidRPr="00A95E36">
        <w:rPr>
          <w:u w:val="single"/>
        </w:rPr>
        <w:t>BMC psychiatry</w:t>
      </w:r>
      <w:r w:rsidRPr="00A95E36">
        <w:t xml:space="preserve"> </w:t>
      </w:r>
      <w:r w:rsidRPr="00A95E36">
        <w:rPr>
          <w:b/>
        </w:rPr>
        <w:t>21</w:t>
      </w:r>
      <w:r w:rsidRPr="00A95E36">
        <w:t>(1): 1-9.</w:t>
      </w:r>
    </w:p>
    <w:p w14:paraId="7A00A4FC" w14:textId="77777777" w:rsidR="00A95E36" w:rsidRPr="00A95E36" w:rsidRDefault="00A95E36" w:rsidP="00A95E36">
      <w:pPr>
        <w:pStyle w:val="EndNoteBibliography"/>
      </w:pPr>
    </w:p>
    <w:p w14:paraId="2EB12D7B" w14:textId="125FA319" w:rsidR="0030566C" w:rsidRDefault="00EE7940">
      <w:pPr>
        <w:rPr>
          <w:rFonts w:ascii="Segoe UI" w:hAnsi="Segoe UI" w:cs="Segoe UI"/>
        </w:rPr>
      </w:pPr>
      <w:r w:rsidRPr="00EA2198">
        <w:fldChar w:fldCharType="end"/>
      </w:r>
    </w:p>
    <w:sectPr w:rsidR="0030566C" w:rsidSect="009E3861">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0FFD" w14:textId="77777777" w:rsidR="007A6678" w:rsidRDefault="007A6678" w:rsidP="00BE6B22">
      <w:pPr>
        <w:spacing w:after="0" w:line="240" w:lineRule="auto"/>
      </w:pPr>
      <w:r>
        <w:separator/>
      </w:r>
    </w:p>
  </w:endnote>
  <w:endnote w:type="continuationSeparator" w:id="0">
    <w:p w14:paraId="56FA6C5E" w14:textId="77777777" w:rsidR="007A6678" w:rsidRDefault="007A6678"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1B63" w14:textId="77777777" w:rsidR="000C1D16" w:rsidRDefault="000C1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CBA6" w14:textId="77777777" w:rsidR="000C1D16" w:rsidRDefault="000C1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6018" w14:textId="77777777" w:rsidR="007A6678" w:rsidRDefault="007A6678" w:rsidP="00BE6B22">
      <w:pPr>
        <w:spacing w:after="0" w:line="240" w:lineRule="auto"/>
      </w:pPr>
      <w:r>
        <w:separator/>
      </w:r>
    </w:p>
  </w:footnote>
  <w:footnote w:type="continuationSeparator" w:id="0">
    <w:p w14:paraId="6EF98B3A" w14:textId="77777777" w:rsidR="007A6678" w:rsidRDefault="007A6678" w:rsidP="00BE6B22">
      <w:pPr>
        <w:spacing w:after="0" w:line="240" w:lineRule="auto"/>
      </w:pPr>
      <w:r>
        <w:continuationSeparator/>
      </w:r>
    </w:p>
  </w:footnote>
  <w:footnote w:id="1">
    <w:p w14:paraId="6C25A8EB" w14:textId="5B3F1352" w:rsidR="00670EB7" w:rsidRDefault="00670EB7">
      <w:pPr>
        <w:pStyle w:val="FootnoteText"/>
      </w:pPr>
      <w:r>
        <w:rPr>
          <w:rStyle w:val="FootnoteReference"/>
        </w:rPr>
        <w:footnoteRef/>
      </w:r>
      <w:r>
        <w:t xml:space="preserve"> </w:t>
      </w:r>
      <w:r w:rsidRPr="00670EB7">
        <w:t>https://icd.who.int/browse11/l-m/en#/http%3a%2f%2fid.who.int%2ficd%2fentity%2f90875286</w:t>
      </w:r>
    </w:p>
  </w:footnote>
  <w:footnote w:id="2">
    <w:p w14:paraId="3BD38DF3" w14:textId="77777777" w:rsidR="00463A77" w:rsidRDefault="00463A77" w:rsidP="00463A77">
      <w:pPr>
        <w:pStyle w:val="FootnoteText"/>
      </w:pPr>
      <w:r>
        <w:rPr>
          <w:rStyle w:val="FootnoteReference"/>
        </w:rPr>
        <w:footnoteRef/>
      </w:r>
      <w:r>
        <w:t xml:space="preserve"> </w:t>
      </w:r>
      <w:r w:rsidRPr="00331FFD">
        <w:t>https://auspath.org.au/standards-of-care/</w:t>
      </w:r>
    </w:p>
  </w:footnote>
  <w:footnote w:id="3">
    <w:p w14:paraId="5F4DBFA7" w14:textId="7826EAF6" w:rsidR="000A02B1" w:rsidRDefault="000A02B1">
      <w:pPr>
        <w:pStyle w:val="FootnoteText"/>
      </w:pPr>
      <w:r>
        <w:rPr>
          <w:rStyle w:val="FootnoteReference"/>
        </w:rPr>
        <w:footnoteRef/>
      </w:r>
      <w:r>
        <w:t xml:space="preserve"> </w:t>
      </w:r>
      <w:r w:rsidRPr="000A02B1">
        <w:t>https://auspath.org.au/2021/06/26/auspath-public-statement-on-gender-affirming-healthcare-including-for-trans-youth/</w:t>
      </w:r>
    </w:p>
  </w:footnote>
  <w:footnote w:id="4">
    <w:p w14:paraId="4C431C23" w14:textId="36CB33E8" w:rsidR="00331FFD" w:rsidRDefault="00331FFD">
      <w:pPr>
        <w:pStyle w:val="FootnoteText"/>
      </w:pPr>
      <w:r>
        <w:rPr>
          <w:rStyle w:val="FootnoteReference"/>
        </w:rPr>
        <w:footnoteRef/>
      </w:r>
      <w:r>
        <w:t xml:space="preserve"> </w:t>
      </w:r>
      <w:r w:rsidRPr="00331FFD">
        <w:t>https://auspath.org.au/standards-of-care/</w:t>
      </w:r>
    </w:p>
  </w:footnote>
  <w:footnote w:id="5">
    <w:p w14:paraId="32D7CB4D" w14:textId="1800046C" w:rsidR="00F821EA" w:rsidRDefault="00F821EA">
      <w:pPr>
        <w:pStyle w:val="FootnoteText"/>
      </w:pPr>
      <w:r>
        <w:rPr>
          <w:rStyle w:val="FootnoteReference"/>
        </w:rPr>
        <w:footnoteRef/>
      </w:r>
      <w:r>
        <w:t xml:space="preserve"> </w:t>
      </w:r>
      <w:r w:rsidR="00D579CE" w:rsidRPr="00D579CE">
        <w:t>https://www.acon.org.au/wp-content/uploads/2020/02/TGD-Language-Guide_2020.pdf</w:t>
      </w:r>
    </w:p>
  </w:footnote>
  <w:footnote w:id="6">
    <w:p w14:paraId="00599AFB" w14:textId="296FCBDB" w:rsidR="00D854CB" w:rsidRDefault="00D854CB">
      <w:pPr>
        <w:pStyle w:val="FootnoteText"/>
      </w:pPr>
      <w:r>
        <w:rPr>
          <w:rStyle w:val="FootnoteReference"/>
        </w:rPr>
        <w:footnoteRef/>
      </w:r>
      <w:r>
        <w:t xml:space="preserve"> </w:t>
      </w:r>
      <w:r w:rsidRPr="00D854CB">
        <w:t>https://www.health.gov.au/sites/default/files/documents/2021/05/taskforce-final-report-plastic-and-reconstructive-surgery-items-taskforce-report-for-plastic-and-reconstructive-surgery-items.pdf</w:t>
      </w:r>
    </w:p>
  </w:footnote>
  <w:footnote w:id="7">
    <w:p w14:paraId="0ECEDA18" w14:textId="0F1C0905" w:rsidR="00BE3611" w:rsidRDefault="00BE3611">
      <w:pPr>
        <w:pStyle w:val="FootnoteText"/>
      </w:pPr>
      <w:r>
        <w:rPr>
          <w:rStyle w:val="FootnoteReference"/>
        </w:rPr>
        <w:footnoteRef/>
      </w:r>
      <w:r>
        <w:t xml:space="preserve"> </w:t>
      </w:r>
      <w:r w:rsidR="00996557" w:rsidRPr="00996557">
        <w:t>https://www.aph.gov.au/e-petitions/petition/EN3307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7551" w14:textId="77777777" w:rsidR="000C1D16" w:rsidRDefault="000C1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04FD" w14:textId="453F467A" w:rsidR="00BE6B22" w:rsidRPr="000C1D16" w:rsidRDefault="000C1D16">
    <w:pPr>
      <w:pStyle w:val="Header"/>
      <w:rPr>
        <w:rFonts w:ascii="Segoe UI" w:eastAsia="Segoe UI" w:hAnsi="Segoe UI"/>
        <w:color w:val="000000"/>
        <w:sz w:val="20"/>
        <w:szCs w:val="20"/>
      </w:rPr>
    </w:pPr>
    <w:r w:rsidRPr="000C1D16">
      <w:rPr>
        <w:rFonts w:ascii="Segoe UI" w:eastAsia="Segoe UI" w:hAnsi="Segoe UI"/>
        <w:color w:val="000000"/>
        <w:sz w:val="20"/>
        <w:szCs w:val="20"/>
      </w:rPr>
      <w:t xml:space="preserve">MSAC Application 1754 - </w:t>
    </w:r>
    <w:r w:rsidRPr="000C1D16">
      <w:rPr>
        <w:rFonts w:ascii="Segoe UI" w:eastAsia="Segoe UI" w:hAnsi="Segoe UI"/>
        <w:i/>
        <w:iCs/>
        <w:color w:val="000000"/>
        <w:sz w:val="20"/>
        <w:szCs w:val="20"/>
      </w:rPr>
      <w:t>Patient consultations and surgical procedures for gender affirmation in adults with gender incongruence</w:t>
    </w:r>
  </w:p>
  <w:p w14:paraId="41DDC737" w14:textId="6E917ABD" w:rsidR="000C1D16" w:rsidRPr="00D5789B" w:rsidRDefault="00D5789B" w:rsidP="000C1D16">
    <w:pPr>
      <w:pStyle w:val="Header"/>
      <w:rPr>
        <w:rFonts w:ascii="Segoe UI" w:eastAsia="Segoe UI" w:hAnsi="Segoe UI"/>
        <w:color w:val="000000"/>
        <w:sz w:val="22"/>
      </w:rPr>
    </w:pPr>
    <w:r>
      <w:rPr>
        <w:rFonts w:ascii="Segoe UI" w:eastAsia="Segoe UI" w:hAnsi="Segoe UI"/>
        <w:sz w:val="22"/>
      </w:rPr>
      <w:t xml:space="preserve">                                          </w:t>
    </w:r>
  </w:p>
  <w:p w14:paraId="6451851C" w14:textId="3CB073A8" w:rsidR="00F16239" w:rsidRDefault="00F16239" w:rsidP="000C1D16">
    <w:pPr>
      <w:pStyle w:val="Header"/>
    </w:pPr>
    <w:r>
      <w:rPr>
        <w:rFonts w:ascii="Segoe UI" w:eastAsia="Segoe UI" w:hAnsi="Segoe UI"/>
        <w:noProof/>
        <w:color w:val="FF0000"/>
        <w:sz w:val="22"/>
      </w:rPr>
      <mc:AlternateContent>
        <mc:Choice Requires="wps">
          <w:drawing>
            <wp:anchor distT="0" distB="0" distL="114300" distR="114300" simplePos="0" relativeHeight="251657728"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1CC9F"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7148" w14:textId="77777777" w:rsidR="000C1D16" w:rsidRDefault="000C1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62E"/>
    <w:multiLevelType w:val="hybridMultilevel"/>
    <w:tmpl w:val="0E088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2129A"/>
    <w:multiLevelType w:val="hybridMultilevel"/>
    <w:tmpl w:val="B4DCDAB6"/>
    <w:lvl w:ilvl="0" w:tplc="49104D5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764F9"/>
    <w:multiLevelType w:val="hybridMultilevel"/>
    <w:tmpl w:val="03C01F3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FD459C4"/>
    <w:multiLevelType w:val="hybridMultilevel"/>
    <w:tmpl w:val="E4F2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44B51"/>
    <w:multiLevelType w:val="hybridMultilevel"/>
    <w:tmpl w:val="2E386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F4FBD"/>
    <w:multiLevelType w:val="hybridMultilevel"/>
    <w:tmpl w:val="481E399E"/>
    <w:lvl w:ilvl="0" w:tplc="0C090001">
      <w:start w:val="1"/>
      <w:numFmt w:val="bullet"/>
      <w:lvlText w:val=""/>
      <w:lvlJc w:val="left"/>
      <w:pPr>
        <w:ind w:left="1864" w:hanging="360"/>
      </w:pPr>
      <w:rPr>
        <w:rFonts w:ascii="Symbol" w:hAnsi="Symbol" w:hint="default"/>
        <w:color w:val="auto"/>
        <w:sz w:val="24"/>
      </w:rPr>
    </w:lvl>
    <w:lvl w:ilvl="1" w:tplc="0C090019" w:tentative="1">
      <w:start w:val="1"/>
      <w:numFmt w:val="lowerLetter"/>
      <w:lvlText w:val="%2."/>
      <w:lvlJc w:val="left"/>
      <w:pPr>
        <w:ind w:left="2584" w:hanging="360"/>
      </w:pPr>
    </w:lvl>
    <w:lvl w:ilvl="2" w:tplc="0C09001B" w:tentative="1">
      <w:start w:val="1"/>
      <w:numFmt w:val="lowerRoman"/>
      <w:lvlText w:val="%3."/>
      <w:lvlJc w:val="right"/>
      <w:pPr>
        <w:ind w:left="3304" w:hanging="180"/>
      </w:pPr>
    </w:lvl>
    <w:lvl w:ilvl="3" w:tplc="0C09000F" w:tentative="1">
      <w:start w:val="1"/>
      <w:numFmt w:val="decimal"/>
      <w:lvlText w:val="%4."/>
      <w:lvlJc w:val="left"/>
      <w:pPr>
        <w:ind w:left="4024" w:hanging="360"/>
      </w:pPr>
    </w:lvl>
    <w:lvl w:ilvl="4" w:tplc="0C090019" w:tentative="1">
      <w:start w:val="1"/>
      <w:numFmt w:val="lowerLetter"/>
      <w:lvlText w:val="%5."/>
      <w:lvlJc w:val="left"/>
      <w:pPr>
        <w:ind w:left="4744" w:hanging="360"/>
      </w:pPr>
    </w:lvl>
    <w:lvl w:ilvl="5" w:tplc="0C09001B" w:tentative="1">
      <w:start w:val="1"/>
      <w:numFmt w:val="lowerRoman"/>
      <w:lvlText w:val="%6."/>
      <w:lvlJc w:val="right"/>
      <w:pPr>
        <w:ind w:left="5464" w:hanging="180"/>
      </w:pPr>
    </w:lvl>
    <w:lvl w:ilvl="6" w:tplc="0C09000F" w:tentative="1">
      <w:start w:val="1"/>
      <w:numFmt w:val="decimal"/>
      <w:lvlText w:val="%7."/>
      <w:lvlJc w:val="left"/>
      <w:pPr>
        <w:ind w:left="6184" w:hanging="360"/>
      </w:pPr>
    </w:lvl>
    <w:lvl w:ilvl="7" w:tplc="0C090019" w:tentative="1">
      <w:start w:val="1"/>
      <w:numFmt w:val="lowerLetter"/>
      <w:lvlText w:val="%8."/>
      <w:lvlJc w:val="left"/>
      <w:pPr>
        <w:ind w:left="6904" w:hanging="360"/>
      </w:pPr>
    </w:lvl>
    <w:lvl w:ilvl="8" w:tplc="0C09001B" w:tentative="1">
      <w:start w:val="1"/>
      <w:numFmt w:val="lowerRoman"/>
      <w:lvlText w:val="%9."/>
      <w:lvlJc w:val="right"/>
      <w:pPr>
        <w:ind w:left="7624" w:hanging="180"/>
      </w:pPr>
    </w:lvl>
  </w:abstractNum>
  <w:abstractNum w:abstractNumId="6" w15:restartNumberingAfterBreak="0">
    <w:nsid w:val="1C3566D1"/>
    <w:multiLevelType w:val="hybridMultilevel"/>
    <w:tmpl w:val="C7C0A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642DE5"/>
    <w:multiLevelType w:val="hybridMultilevel"/>
    <w:tmpl w:val="C0005DE0"/>
    <w:lvl w:ilvl="0" w:tplc="0C09000F">
      <w:start w:val="1"/>
      <w:numFmt w:val="decimal"/>
      <w:lvlText w:val="%1."/>
      <w:lvlJc w:val="left"/>
      <w:pPr>
        <w:ind w:left="1504" w:hanging="360"/>
      </w:pPr>
    </w:lvl>
    <w:lvl w:ilvl="1" w:tplc="0C090019" w:tentative="1">
      <w:start w:val="1"/>
      <w:numFmt w:val="lowerLetter"/>
      <w:lvlText w:val="%2."/>
      <w:lvlJc w:val="left"/>
      <w:pPr>
        <w:ind w:left="2224" w:hanging="360"/>
      </w:pPr>
    </w:lvl>
    <w:lvl w:ilvl="2" w:tplc="0C09001B" w:tentative="1">
      <w:start w:val="1"/>
      <w:numFmt w:val="lowerRoman"/>
      <w:lvlText w:val="%3."/>
      <w:lvlJc w:val="right"/>
      <w:pPr>
        <w:ind w:left="2944" w:hanging="180"/>
      </w:pPr>
    </w:lvl>
    <w:lvl w:ilvl="3" w:tplc="0C09000F" w:tentative="1">
      <w:start w:val="1"/>
      <w:numFmt w:val="decimal"/>
      <w:lvlText w:val="%4."/>
      <w:lvlJc w:val="left"/>
      <w:pPr>
        <w:ind w:left="3664" w:hanging="360"/>
      </w:pPr>
    </w:lvl>
    <w:lvl w:ilvl="4" w:tplc="0C090019" w:tentative="1">
      <w:start w:val="1"/>
      <w:numFmt w:val="lowerLetter"/>
      <w:lvlText w:val="%5."/>
      <w:lvlJc w:val="left"/>
      <w:pPr>
        <w:ind w:left="4384" w:hanging="360"/>
      </w:pPr>
    </w:lvl>
    <w:lvl w:ilvl="5" w:tplc="0C09001B" w:tentative="1">
      <w:start w:val="1"/>
      <w:numFmt w:val="lowerRoman"/>
      <w:lvlText w:val="%6."/>
      <w:lvlJc w:val="right"/>
      <w:pPr>
        <w:ind w:left="5104" w:hanging="180"/>
      </w:pPr>
    </w:lvl>
    <w:lvl w:ilvl="6" w:tplc="0C09000F" w:tentative="1">
      <w:start w:val="1"/>
      <w:numFmt w:val="decimal"/>
      <w:lvlText w:val="%7."/>
      <w:lvlJc w:val="left"/>
      <w:pPr>
        <w:ind w:left="5824" w:hanging="360"/>
      </w:pPr>
    </w:lvl>
    <w:lvl w:ilvl="7" w:tplc="0C090019" w:tentative="1">
      <w:start w:val="1"/>
      <w:numFmt w:val="lowerLetter"/>
      <w:lvlText w:val="%8."/>
      <w:lvlJc w:val="left"/>
      <w:pPr>
        <w:ind w:left="6544" w:hanging="360"/>
      </w:pPr>
    </w:lvl>
    <w:lvl w:ilvl="8" w:tplc="0C09001B" w:tentative="1">
      <w:start w:val="1"/>
      <w:numFmt w:val="lowerRoman"/>
      <w:lvlText w:val="%9."/>
      <w:lvlJc w:val="right"/>
      <w:pPr>
        <w:ind w:left="7264" w:hanging="180"/>
      </w:pPr>
    </w:lvl>
  </w:abstractNum>
  <w:abstractNum w:abstractNumId="8" w15:restartNumberingAfterBreak="0">
    <w:nsid w:val="303D54BC"/>
    <w:multiLevelType w:val="hybridMultilevel"/>
    <w:tmpl w:val="ED56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21A35"/>
    <w:multiLevelType w:val="hybridMultilevel"/>
    <w:tmpl w:val="46B8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D4608"/>
    <w:multiLevelType w:val="hybridMultilevel"/>
    <w:tmpl w:val="B824B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AF3B2F"/>
    <w:multiLevelType w:val="hybridMultilevel"/>
    <w:tmpl w:val="87484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21E61"/>
    <w:multiLevelType w:val="hybridMultilevel"/>
    <w:tmpl w:val="0B34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80093A"/>
    <w:multiLevelType w:val="hybridMultilevel"/>
    <w:tmpl w:val="ED940C84"/>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4D323763"/>
    <w:multiLevelType w:val="hybridMultilevel"/>
    <w:tmpl w:val="3526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625BBF"/>
    <w:multiLevelType w:val="hybridMultilevel"/>
    <w:tmpl w:val="0CE0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780F60"/>
    <w:multiLevelType w:val="hybridMultilevel"/>
    <w:tmpl w:val="36282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9443D4"/>
    <w:multiLevelType w:val="hybridMultilevel"/>
    <w:tmpl w:val="5DC02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ECC13E2"/>
    <w:multiLevelType w:val="hybridMultilevel"/>
    <w:tmpl w:val="FCE47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E6472C"/>
    <w:multiLevelType w:val="hybridMultilevel"/>
    <w:tmpl w:val="5AF84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60E4C"/>
    <w:multiLevelType w:val="hybridMultilevel"/>
    <w:tmpl w:val="4FF28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7E1794"/>
    <w:multiLevelType w:val="hybridMultilevel"/>
    <w:tmpl w:val="812A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9A3A46"/>
    <w:multiLevelType w:val="hybridMultilevel"/>
    <w:tmpl w:val="B4A2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602553">
    <w:abstractNumId w:val="1"/>
  </w:num>
  <w:num w:numId="2" w16cid:durableId="1007833135">
    <w:abstractNumId w:val="0"/>
  </w:num>
  <w:num w:numId="3" w16cid:durableId="352265556">
    <w:abstractNumId w:val="10"/>
  </w:num>
  <w:num w:numId="4" w16cid:durableId="138033834">
    <w:abstractNumId w:val="20"/>
  </w:num>
  <w:num w:numId="5" w16cid:durableId="394744098">
    <w:abstractNumId w:val="19"/>
  </w:num>
  <w:num w:numId="6" w16cid:durableId="988286159">
    <w:abstractNumId w:val="6"/>
  </w:num>
  <w:num w:numId="7" w16cid:durableId="373888610">
    <w:abstractNumId w:val="4"/>
  </w:num>
  <w:num w:numId="8" w16cid:durableId="379132835">
    <w:abstractNumId w:val="8"/>
  </w:num>
  <w:num w:numId="9" w16cid:durableId="1190993710">
    <w:abstractNumId w:val="18"/>
  </w:num>
  <w:num w:numId="10" w16cid:durableId="2005281176">
    <w:abstractNumId w:val="22"/>
  </w:num>
  <w:num w:numId="11" w16cid:durableId="74976698">
    <w:abstractNumId w:val="13"/>
  </w:num>
  <w:num w:numId="12" w16cid:durableId="1177505292">
    <w:abstractNumId w:val="7"/>
  </w:num>
  <w:num w:numId="13" w16cid:durableId="595215926">
    <w:abstractNumId w:val="5"/>
  </w:num>
  <w:num w:numId="14" w16cid:durableId="1558586202">
    <w:abstractNumId w:val="16"/>
  </w:num>
  <w:num w:numId="15" w16cid:durableId="314840399">
    <w:abstractNumId w:val="2"/>
  </w:num>
  <w:num w:numId="16" w16cid:durableId="483354381">
    <w:abstractNumId w:val="15"/>
  </w:num>
  <w:num w:numId="17" w16cid:durableId="263728010">
    <w:abstractNumId w:val="9"/>
  </w:num>
  <w:num w:numId="18" w16cid:durableId="247733822">
    <w:abstractNumId w:val="3"/>
  </w:num>
  <w:num w:numId="19" w16cid:durableId="754980062">
    <w:abstractNumId w:val="12"/>
  </w:num>
  <w:num w:numId="20" w16cid:durableId="1247418303">
    <w:abstractNumId w:val="17"/>
  </w:num>
  <w:num w:numId="21" w16cid:durableId="1692486481">
    <w:abstractNumId w:val="14"/>
  </w:num>
  <w:num w:numId="22" w16cid:durableId="921986261">
    <w:abstractNumId w:val="11"/>
  </w:num>
  <w:num w:numId="23" w16cid:durableId="8728144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 TG Edi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d0az207w2dwbevs5bv0srlztaapa9rse9w&quot;&gt;Gender affirmation surgery &lt;record-ids&gt;&lt;item&gt;92&lt;/item&gt;&lt;item&gt;121&lt;/item&gt;&lt;item&gt;2769&lt;/item&gt;&lt;/record-ids&gt;&lt;/item&gt;&lt;item db-id=&quot;rxtrxwppgpd2wde2swb5es9g90ffpzr5dx2p&quot;&gt;HTAccess EndNote Library-Saved-Converted&lt;record-ids&gt;&lt;item&gt;16912&lt;/item&gt;&lt;item&gt;16913&lt;/item&gt;&lt;item&gt;16914&lt;/item&gt;&lt;item&gt;16920&lt;/item&gt;&lt;item&gt;16921&lt;/item&gt;&lt;item&gt;16922&lt;/item&gt;&lt;item&gt;16923&lt;/item&gt;&lt;item&gt;16924&lt;/item&gt;&lt;item&gt;17111&lt;/item&gt;&lt;item&gt;17112&lt;/item&gt;&lt;item&gt;17113&lt;/item&gt;&lt;item&gt;17115&lt;/item&gt;&lt;/record-ids&gt;&lt;/item&gt;&lt;/Libraries&gt;"/>
  </w:docVars>
  <w:rsids>
    <w:rsidRoot w:val="00BE6B22"/>
    <w:rsid w:val="00000F3F"/>
    <w:rsid w:val="00000FA1"/>
    <w:rsid w:val="000017A2"/>
    <w:rsid w:val="00002387"/>
    <w:rsid w:val="0000578F"/>
    <w:rsid w:val="0000580A"/>
    <w:rsid w:val="000059A5"/>
    <w:rsid w:val="00005A59"/>
    <w:rsid w:val="00005CD4"/>
    <w:rsid w:val="0001066F"/>
    <w:rsid w:val="0001067B"/>
    <w:rsid w:val="00011AC9"/>
    <w:rsid w:val="0001311A"/>
    <w:rsid w:val="00014ADC"/>
    <w:rsid w:val="00014D55"/>
    <w:rsid w:val="000156E8"/>
    <w:rsid w:val="0002095A"/>
    <w:rsid w:val="000232BE"/>
    <w:rsid w:val="000234A4"/>
    <w:rsid w:val="00023BA4"/>
    <w:rsid w:val="00025476"/>
    <w:rsid w:val="000255CD"/>
    <w:rsid w:val="00025969"/>
    <w:rsid w:val="000264BB"/>
    <w:rsid w:val="0002722F"/>
    <w:rsid w:val="000333E7"/>
    <w:rsid w:val="00033C67"/>
    <w:rsid w:val="00035318"/>
    <w:rsid w:val="00036286"/>
    <w:rsid w:val="000377DD"/>
    <w:rsid w:val="00040BAD"/>
    <w:rsid w:val="00040DCC"/>
    <w:rsid w:val="00041585"/>
    <w:rsid w:val="00043519"/>
    <w:rsid w:val="00047E6A"/>
    <w:rsid w:val="00050991"/>
    <w:rsid w:val="00050A32"/>
    <w:rsid w:val="00051843"/>
    <w:rsid w:val="00052CB8"/>
    <w:rsid w:val="00052D86"/>
    <w:rsid w:val="00054FAA"/>
    <w:rsid w:val="00055A3F"/>
    <w:rsid w:val="00060E2E"/>
    <w:rsid w:val="00061A38"/>
    <w:rsid w:val="00062089"/>
    <w:rsid w:val="000627EF"/>
    <w:rsid w:val="0006509D"/>
    <w:rsid w:val="000715B5"/>
    <w:rsid w:val="00072A40"/>
    <w:rsid w:val="000737F1"/>
    <w:rsid w:val="00073D6E"/>
    <w:rsid w:val="000744AC"/>
    <w:rsid w:val="0007576D"/>
    <w:rsid w:val="00076662"/>
    <w:rsid w:val="000767EC"/>
    <w:rsid w:val="00076C6B"/>
    <w:rsid w:val="00077178"/>
    <w:rsid w:val="00082055"/>
    <w:rsid w:val="000830CA"/>
    <w:rsid w:val="000832DC"/>
    <w:rsid w:val="000833D5"/>
    <w:rsid w:val="000840CA"/>
    <w:rsid w:val="00085E99"/>
    <w:rsid w:val="00085FA2"/>
    <w:rsid w:val="000862E9"/>
    <w:rsid w:val="00086890"/>
    <w:rsid w:val="0008719B"/>
    <w:rsid w:val="000871BB"/>
    <w:rsid w:val="00087F94"/>
    <w:rsid w:val="0009097A"/>
    <w:rsid w:val="000911ED"/>
    <w:rsid w:val="00092DCA"/>
    <w:rsid w:val="000934AF"/>
    <w:rsid w:val="00093A5D"/>
    <w:rsid w:val="00094F80"/>
    <w:rsid w:val="0009547C"/>
    <w:rsid w:val="0009572C"/>
    <w:rsid w:val="00095B47"/>
    <w:rsid w:val="0009610F"/>
    <w:rsid w:val="00097318"/>
    <w:rsid w:val="00097811"/>
    <w:rsid w:val="000978C1"/>
    <w:rsid w:val="000A02B1"/>
    <w:rsid w:val="000A1392"/>
    <w:rsid w:val="000A320B"/>
    <w:rsid w:val="000A338B"/>
    <w:rsid w:val="000A3AEE"/>
    <w:rsid w:val="000A3F82"/>
    <w:rsid w:val="000A44DE"/>
    <w:rsid w:val="000A4DFF"/>
    <w:rsid w:val="000B16E3"/>
    <w:rsid w:val="000B2222"/>
    <w:rsid w:val="000B23AC"/>
    <w:rsid w:val="000B4230"/>
    <w:rsid w:val="000B51F1"/>
    <w:rsid w:val="000B5BC0"/>
    <w:rsid w:val="000B66E4"/>
    <w:rsid w:val="000C160B"/>
    <w:rsid w:val="000C1D16"/>
    <w:rsid w:val="000C270E"/>
    <w:rsid w:val="000C3484"/>
    <w:rsid w:val="000C3521"/>
    <w:rsid w:val="000C43E5"/>
    <w:rsid w:val="000C5763"/>
    <w:rsid w:val="000C6D65"/>
    <w:rsid w:val="000C7977"/>
    <w:rsid w:val="000C7D97"/>
    <w:rsid w:val="000D083D"/>
    <w:rsid w:val="000D2096"/>
    <w:rsid w:val="000D3179"/>
    <w:rsid w:val="000D3BD2"/>
    <w:rsid w:val="000D4164"/>
    <w:rsid w:val="000D475E"/>
    <w:rsid w:val="000D54AF"/>
    <w:rsid w:val="000D568C"/>
    <w:rsid w:val="000D66BD"/>
    <w:rsid w:val="000D6D66"/>
    <w:rsid w:val="000D700D"/>
    <w:rsid w:val="000D7590"/>
    <w:rsid w:val="000D7FEF"/>
    <w:rsid w:val="000E25E7"/>
    <w:rsid w:val="000E28AE"/>
    <w:rsid w:val="000E44EE"/>
    <w:rsid w:val="000E5407"/>
    <w:rsid w:val="000E5A84"/>
    <w:rsid w:val="000E701D"/>
    <w:rsid w:val="000E7B1B"/>
    <w:rsid w:val="000E7C84"/>
    <w:rsid w:val="000F07D5"/>
    <w:rsid w:val="000F124E"/>
    <w:rsid w:val="000F19E6"/>
    <w:rsid w:val="000F2C4E"/>
    <w:rsid w:val="000F38D6"/>
    <w:rsid w:val="000F5915"/>
    <w:rsid w:val="000F68DA"/>
    <w:rsid w:val="000F6BB7"/>
    <w:rsid w:val="000F72E4"/>
    <w:rsid w:val="00100C4F"/>
    <w:rsid w:val="00107796"/>
    <w:rsid w:val="001103E9"/>
    <w:rsid w:val="00111F0F"/>
    <w:rsid w:val="00111F60"/>
    <w:rsid w:val="00113E55"/>
    <w:rsid w:val="00113F49"/>
    <w:rsid w:val="00114FA5"/>
    <w:rsid w:val="00115E00"/>
    <w:rsid w:val="00116911"/>
    <w:rsid w:val="00120DC0"/>
    <w:rsid w:val="00121F23"/>
    <w:rsid w:val="001222B1"/>
    <w:rsid w:val="00123695"/>
    <w:rsid w:val="00123F5F"/>
    <w:rsid w:val="001256AA"/>
    <w:rsid w:val="00125745"/>
    <w:rsid w:val="00125F0C"/>
    <w:rsid w:val="001305CC"/>
    <w:rsid w:val="00133632"/>
    <w:rsid w:val="00134926"/>
    <w:rsid w:val="0013499E"/>
    <w:rsid w:val="001351FB"/>
    <w:rsid w:val="00135EFF"/>
    <w:rsid w:val="00136F59"/>
    <w:rsid w:val="0013723B"/>
    <w:rsid w:val="0013762A"/>
    <w:rsid w:val="00140702"/>
    <w:rsid w:val="001415EA"/>
    <w:rsid w:val="001461C5"/>
    <w:rsid w:val="00150351"/>
    <w:rsid w:val="00150E92"/>
    <w:rsid w:val="0015285A"/>
    <w:rsid w:val="001535BC"/>
    <w:rsid w:val="001541B8"/>
    <w:rsid w:val="0015431A"/>
    <w:rsid w:val="001549F8"/>
    <w:rsid w:val="0015504D"/>
    <w:rsid w:val="001553F6"/>
    <w:rsid w:val="001555D9"/>
    <w:rsid w:val="001605F5"/>
    <w:rsid w:val="0016065A"/>
    <w:rsid w:val="001626F9"/>
    <w:rsid w:val="00163800"/>
    <w:rsid w:val="00164A91"/>
    <w:rsid w:val="00165637"/>
    <w:rsid w:val="001664BF"/>
    <w:rsid w:val="00167946"/>
    <w:rsid w:val="0017266C"/>
    <w:rsid w:val="00173034"/>
    <w:rsid w:val="0017344A"/>
    <w:rsid w:val="00173978"/>
    <w:rsid w:val="00173B54"/>
    <w:rsid w:val="00175DFB"/>
    <w:rsid w:val="00176A08"/>
    <w:rsid w:val="00176CD3"/>
    <w:rsid w:val="00177337"/>
    <w:rsid w:val="001806CA"/>
    <w:rsid w:val="001826B0"/>
    <w:rsid w:val="001827CB"/>
    <w:rsid w:val="00183916"/>
    <w:rsid w:val="00184677"/>
    <w:rsid w:val="001909F7"/>
    <w:rsid w:val="00190FD0"/>
    <w:rsid w:val="001923F5"/>
    <w:rsid w:val="00196F07"/>
    <w:rsid w:val="00197229"/>
    <w:rsid w:val="00197295"/>
    <w:rsid w:val="00197828"/>
    <w:rsid w:val="001A0B4D"/>
    <w:rsid w:val="001A1D35"/>
    <w:rsid w:val="001A2533"/>
    <w:rsid w:val="001A2F1E"/>
    <w:rsid w:val="001A3C7C"/>
    <w:rsid w:val="001A3DFD"/>
    <w:rsid w:val="001A4106"/>
    <w:rsid w:val="001A5268"/>
    <w:rsid w:val="001A7AAD"/>
    <w:rsid w:val="001B02A7"/>
    <w:rsid w:val="001B2D81"/>
    <w:rsid w:val="001B4010"/>
    <w:rsid w:val="001B430B"/>
    <w:rsid w:val="001B49D5"/>
    <w:rsid w:val="001B5517"/>
    <w:rsid w:val="001B5641"/>
    <w:rsid w:val="001C06C7"/>
    <w:rsid w:val="001C2546"/>
    <w:rsid w:val="001C25E2"/>
    <w:rsid w:val="001C4B99"/>
    <w:rsid w:val="001C55B1"/>
    <w:rsid w:val="001D2C39"/>
    <w:rsid w:val="001D34FD"/>
    <w:rsid w:val="001D4E3E"/>
    <w:rsid w:val="001D592D"/>
    <w:rsid w:val="001D5EDB"/>
    <w:rsid w:val="001D6105"/>
    <w:rsid w:val="001D6549"/>
    <w:rsid w:val="001D76FC"/>
    <w:rsid w:val="001D781D"/>
    <w:rsid w:val="001D79B1"/>
    <w:rsid w:val="001D7F97"/>
    <w:rsid w:val="001E0356"/>
    <w:rsid w:val="001E0E53"/>
    <w:rsid w:val="001E1E57"/>
    <w:rsid w:val="001E23CD"/>
    <w:rsid w:val="001E2E33"/>
    <w:rsid w:val="001E31DE"/>
    <w:rsid w:val="001E355F"/>
    <w:rsid w:val="001E4CC5"/>
    <w:rsid w:val="001E544E"/>
    <w:rsid w:val="001E54C5"/>
    <w:rsid w:val="001E57BC"/>
    <w:rsid w:val="001E5D0C"/>
    <w:rsid w:val="001E6293"/>
    <w:rsid w:val="001E6E8D"/>
    <w:rsid w:val="001F0446"/>
    <w:rsid w:val="001F2289"/>
    <w:rsid w:val="001F2C29"/>
    <w:rsid w:val="001F3EC8"/>
    <w:rsid w:val="001F549F"/>
    <w:rsid w:val="001F5B2C"/>
    <w:rsid w:val="001F5BC3"/>
    <w:rsid w:val="001F5CD6"/>
    <w:rsid w:val="001F7AC7"/>
    <w:rsid w:val="001F7BE4"/>
    <w:rsid w:val="0020295B"/>
    <w:rsid w:val="00202968"/>
    <w:rsid w:val="00203CC4"/>
    <w:rsid w:val="00211817"/>
    <w:rsid w:val="0021214C"/>
    <w:rsid w:val="00212425"/>
    <w:rsid w:val="00212581"/>
    <w:rsid w:val="00212A7B"/>
    <w:rsid w:val="00212EBE"/>
    <w:rsid w:val="00213310"/>
    <w:rsid w:val="0021448A"/>
    <w:rsid w:val="00214C75"/>
    <w:rsid w:val="002157AD"/>
    <w:rsid w:val="00215A03"/>
    <w:rsid w:val="00216737"/>
    <w:rsid w:val="00217064"/>
    <w:rsid w:val="00217C9D"/>
    <w:rsid w:val="00217E52"/>
    <w:rsid w:val="002201EE"/>
    <w:rsid w:val="00220D12"/>
    <w:rsid w:val="00220D51"/>
    <w:rsid w:val="00220DE0"/>
    <w:rsid w:val="0022262C"/>
    <w:rsid w:val="002232BD"/>
    <w:rsid w:val="00224060"/>
    <w:rsid w:val="00230F59"/>
    <w:rsid w:val="00231589"/>
    <w:rsid w:val="00232381"/>
    <w:rsid w:val="00233733"/>
    <w:rsid w:val="0023449C"/>
    <w:rsid w:val="00234ED8"/>
    <w:rsid w:val="00236299"/>
    <w:rsid w:val="00236B93"/>
    <w:rsid w:val="002373EE"/>
    <w:rsid w:val="00237A38"/>
    <w:rsid w:val="00240981"/>
    <w:rsid w:val="00240B5B"/>
    <w:rsid w:val="00242400"/>
    <w:rsid w:val="002425FE"/>
    <w:rsid w:val="00243D3C"/>
    <w:rsid w:val="0024571D"/>
    <w:rsid w:val="00246089"/>
    <w:rsid w:val="002542C7"/>
    <w:rsid w:val="00256013"/>
    <w:rsid w:val="00256624"/>
    <w:rsid w:val="00256FE4"/>
    <w:rsid w:val="00257AA5"/>
    <w:rsid w:val="00257B7D"/>
    <w:rsid w:val="002609F2"/>
    <w:rsid w:val="00260DCC"/>
    <w:rsid w:val="00261BCB"/>
    <w:rsid w:val="002624F8"/>
    <w:rsid w:val="00262F9A"/>
    <w:rsid w:val="002633B6"/>
    <w:rsid w:val="002635F7"/>
    <w:rsid w:val="00263C9C"/>
    <w:rsid w:val="002654A4"/>
    <w:rsid w:val="0026583B"/>
    <w:rsid w:val="00265868"/>
    <w:rsid w:val="00266D27"/>
    <w:rsid w:val="00267548"/>
    <w:rsid w:val="002702D1"/>
    <w:rsid w:val="00270AF8"/>
    <w:rsid w:val="00272C4D"/>
    <w:rsid w:val="00274640"/>
    <w:rsid w:val="00275A24"/>
    <w:rsid w:val="00276A7A"/>
    <w:rsid w:val="00277319"/>
    <w:rsid w:val="00280050"/>
    <w:rsid w:val="00280E64"/>
    <w:rsid w:val="0028136C"/>
    <w:rsid w:val="00282CD1"/>
    <w:rsid w:val="002833A9"/>
    <w:rsid w:val="002847BB"/>
    <w:rsid w:val="00284EF3"/>
    <w:rsid w:val="00286553"/>
    <w:rsid w:val="00287705"/>
    <w:rsid w:val="00290EDC"/>
    <w:rsid w:val="00292193"/>
    <w:rsid w:val="002939D1"/>
    <w:rsid w:val="002956F4"/>
    <w:rsid w:val="002A01B6"/>
    <w:rsid w:val="002A040B"/>
    <w:rsid w:val="002A063A"/>
    <w:rsid w:val="002A0793"/>
    <w:rsid w:val="002A1D58"/>
    <w:rsid w:val="002A1FC1"/>
    <w:rsid w:val="002A39E6"/>
    <w:rsid w:val="002A4203"/>
    <w:rsid w:val="002A4AE5"/>
    <w:rsid w:val="002A4D36"/>
    <w:rsid w:val="002A5C88"/>
    <w:rsid w:val="002A6F3A"/>
    <w:rsid w:val="002A73C9"/>
    <w:rsid w:val="002A766B"/>
    <w:rsid w:val="002B0390"/>
    <w:rsid w:val="002B19D2"/>
    <w:rsid w:val="002B3CD8"/>
    <w:rsid w:val="002B550F"/>
    <w:rsid w:val="002B7B2B"/>
    <w:rsid w:val="002C12DE"/>
    <w:rsid w:val="002C1974"/>
    <w:rsid w:val="002C2EC4"/>
    <w:rsid w:val="002C4894"/>
    <w:rsid w:val="002C5A38"/>
    <w:rsid w:val="002C5E4B"/>
    <w:rsid w:val="002C5F35"/>
    <w:rsid w:val="002C6F18"/>
    <w:rsid w:val="002C7116"/>
    <w:rsid w:val="002D2474"/>
    <w:rsid w:val="002D289F"/>
    <w:rsid w:val="002D2B52"/>
    <w:rsid w:val="002D4D5D"/>
    <w:rsid w:val="002D7216"/>
    <w:rsid w:val="002D797F"/>
    <w:rsid w:val="002E02AE"/>
    <w:rsid w:val="002E1BF9"/>
    <w:rsid w:val="002E357C"/>
    <w:rsid w:val="002E53F7"/>
    <w:rsid w:val="002E55C3"/>
    <w:rsid w:val="002E7876"/>
    <w:rsid w:val="002F0C2E"/>
    <w:rsid w:val="002F13CB"/>
    <w:rsid w:val="002F1F77"/>
    <w:rsid w:val="002F26D4"/>
    <w:rsid w:val="002F2D48"/>
    <w:rsid w:val="002F31BC"/>
    <w:rsid w:val="002F423F"/>
    <w:rsid w:val="002F4E32"/>
    <w:rsid w:val="002F5EB5"/>
    <w:rsid w:val="002F7817"/>
    <w:rsid w:val="002F7F41"/>
    <w:rsid w:val="00303491"/>
    <w:rsid w:val="00303626"/>
    <w:rsid w:val="00304D92"/>
    <w:rsid w:val="0030516C"/>
    <w:rsid w:val="0030566C"/>
    <w:rsid w:val="00306F7B"/>
    <w:rsid w:val="00310081"/>
    <w:rsid w:val="00310B43"/>
    <w:rsid w:val="00311261"/>
    <w:rsid w:val="003122AD"/>
    <w:rsid w:val="00313675"/>
    <w:rsid w:val="00314ED1"/>
    <w:rsid w:val="003150AC"/>
    <w:rsid w:val="00315FE2"/>
    <w:rsid w:val="00317640"/>
    <w:rsid w:val="00317D04"/>
    <w:rsid w:val="003201C2"/>
    <w:rsid w:val="00320F0B"/>
    <w:rsid w:val="003238B1"/>
    <w:rsid w:val="00324636"/>
    <w:rsid w:val="0032687D"/>
    <w:rsid w:val="00327266"/>
    <w:rsid w:val="00327B00"/>
    <w:rsid w:val="00327CF0"/>
    <w:rsid w:val="00330AC2"/>
    <w:rsid w:val="00330C47"/>
    <w:rsid w:val="00331451"/>
    <w:rsid w:val="00331FFD"/>
    <w:rsid w:val="00333187"/>
    <w:rsid w:val="0033326C"/>
    <w:rsid w:val="00334747"/>
    <w:rsid w:val="00334F23"/>
    <w:rsid w:val="00334FEF"/>
    <w:rsid w:val="00334FF2"/>
    <w:rsid w:val="00336204"/>
    <w:rsid w:val="00341193"/>
    <w:rsid w:val="00342FEE"/>
    <w:rsid w:val="00343775"/>
    <w:rsid w:val="00343A76"/>
    <w:rsid w:val="0034481E"/>
    <w:rsid w:val="00347512"/>
    <w:rsid w:val="00347A83"/>
    <w:rsid w:val="00350903"/>
    <w:rsid w:val="0035123B"/>
    <w:rsid w:val="003520C9"/>
    <w:rsid w:val="00352454"/>
    <w:rsid w:val="003526AF"/>
    <w:rsid w:val="003539EA"/>
    <w:rsid w:val="003542D7"/>
    <w:rsid w:val="00355F71"/>
    <w:rsid w:val="003573B5"/>
    <w:rsid w:val="003600CD"/>
    <w:rsid w:val="003615D6"/>
    <w:rsid w:val="00361CCC"/>
    <w:rsid w:val="0036304E"/>
    <w:rsid w:val="00363A81"/>
    <w:rsid w:val="0036437F"/>
    <w:rsid w:val="00364572"/>
    <w:rsid w:val="00365651"/>
    <w:rsid w:val="0036588D"/>
    <w:rsid w:val="00367155"/>
    <w:rsid w:val="003702BE"/>
    <w:rsid w:val="003717C4"/>
    <w:rsid w:val="00371BEF"/>
    <w:rsid w:val="0037343B"/>
    <w:rsid w:val="00373B8F"/>
    <w:rsid w:val="003751F3"/>
    <w:rsid w:val="0037540C"/>
    <w:rsid w:val="00376B05"/>
    <w:rsid w:val="003778A4"/>
    <w:rsid w:val="00377D0C"/>
    <w:rsid w:val="0038038F"/>
    <w:rsid w:val="00380C41"/>
    <w:rsid w:val="003820ED"/>
    <w:rsid w:val="00382510"/>
    <w:rsid w:val="00382A3E"/>
    <w:rsid w:val="00382F4D"/>
    <w:rsid w:val="00383004"/>
    <w:rsid w:val="003831DE"/>
    <w:rsid w:val="00383DC5"/>
    <w:rsid w:val="0038435D"/>
    <w:rsid w:val="003868F3"/>
    <w:rsid w:val="00386F18"/>
    <w:rsid w:val="003873FB"/>
    <w:rsid w:val="003925C1"/>
    <w:rsid w:val="00392781"/>
    <w:rsid w:val="003943D0"/>
    <w:rsid w:val="003A16D1"/>
    <w:rsid w:val="003A1A9F"/>
    <w:rsid w:val="003A3090"/>
    <w:rsid w:val="003A5927"/>
    <w:rsid w:val="003A598B"/>
    <w:rsid w:val="003A7A04"/>
    <w:rsid w:val="003B11EF"/>
    <w:rsid w:val="003B1F5B"/>
    <w:rsid w:val="003B2857"/>
    <w:rsid w:val="003B388B"/>
    <w:rsid w:val="003B3A12"/>
    <w:rsid w:val="003B45D2"/>
    <w:rsid w:val="003B4B70"/>
    <w:rsid w:val="003B5462"/>
    <w:rsid w:val="003B631B"/>
    <w:rsid w:val="003B728D"/>
    <w:rsid w:val="003C16EA"/>
    <w:rsid w:val="003C2446"/>
    <w:rsid w:val="003C37CD"/>
    <w:rsid w:val="003C3E14"/>
    <w:rsid w:val="003C7813"/>
    <w:rsid w:val="003C7F60"/>
    <w:rsid w:val="003D0A9B"/>
    <w:rsid w:val="003D18A1"/>
    <w:rsid w:val="003D4DA5"/>
    <w:rsid w:val="003D55C5"/>
    <w:rsid w:val="003D5E1C"/>
    <w:rsid w:val="003D6721"/>
    <w:rsid w:val="003E1250"/>
    <w:rsid w:val="003E26B7"/>
    <w:rsid w:val="003E581C"/>
    <w:rsid w:val="003E69D3"/>
    <w:rsid w:val="003E725A"/>
    <w:rsid w:val="003E73BD"/>
    <w:rsid w:val="003E7402"/>
    <w:rsid w:val="003E7B66"/>
    <w:rsid w:val="003F0085"/>
    <w:rsid w:val="003F0F1F"/>
    <w:rsid w:val="003F375A"/>
    <w:rsid w:val="003F39D1"/>
    <w:rsid w:val="003F5AA1"/>
    <w:rsid w:val="003F5C3B"/>
    <w:rsid w:val="003F6B6C"/>
    <w:rsid w:val="00401E3C"/>
    <w:rsid w:val="00404AC2"/>
    <w:rsid w:val="00405472"/>
    <w:rsid w:val="00405C4C"/>
    <w:rsid w:val="00406CE5"/>
    <w:rsid w:val="0041195F"/>
    <w:rsid w:val="00411FD5"/>
    <w:rsid w:val="00413B03"/>
    <w:rsid w:val="004144B7"/>
    <w:rsid w:val="00414510"/>
    <w:rsid w:val="00414A29"/>
    <w:rsid w:val="00414F32"/>
    <w:rsid w:val="0041773D"/>
    <w:rsid w:val="00420153"/>
    <w:rsid w:val="004209FC"/>
    <w:rsid w:val="004214E2"/>
    <w:rsid w:val="0042180F"/>
    <w:rsid w:val="00421C59"/>
    <w:rsid w:val="004220ED"/>
    <w:rsid w:val="00422A1E"/>
    <w:rsid w:val="00422F80"/>
    <w:rsid w:val="00424CE9"/>
    <w:rsid w:val="00424D6C"/>
    <w:rsid w:val="00424FF7"/>
    <w:rsid w:val="004256B3"/>
    <w:rsid w:val="004257DA"/>
    <w:rsid w:val="00425E46"/>
    <w:rsid w:val="00426919"/>
    <w:rsid w:val="004300D7"/>
    <w:rsid w:val="004336D6"/>
    <w:rsid w:val="00434BBA"/>
    <w:rsid w:val="00434FCB"/>
    <w:rsid w:val="00437709"/>
    <w:rsid w:val="00437E08"/>
    <w:rsid w:val="00440729"/>
    <w:rsid w:val="00444377"/>
    <w:rsid w:val="0044579F"/>
    <w:rsid w:val="0044589E"/>
    <w:rsid w:val="004459F3"/>
    <w:rsid w:val="00450C56"/>
    <w:rsid w:val="00450D20"/>
    <w:rsid w:val="004510DE"/>
    <w:rsid w:val="00452657"/>
    <w:rsid w:val="00452A33"/>
    <w:rsid w:val="00453082"/>
    <w:rsid w:val="00453597"/>
    <w:rsid w:val="00453922"/>
    <w:rsid w:val="00453E05"/>
    <w:rsid w:val="004540D2"/>
    <w:rsid w:val="004561FF"/>
    <w:rsid w:val="00456598"/>
    <w:rsid w:val="00457327"/>
    <w:rsid w:val="004606B9"/>
    <w:rsid w:val="00461084"/>
    <w:rsid w:val="00462443"/>
    <w:rsid w:val="00462D9E"/>
    <w:rsid w:val="00463A77"/>
    <w:rsid w:val="0046604E"/>
    <w:rsid w:val="0046722E"/>
    <w:rsid w:val="004673F3"/>
    <w:rsid w:val="00470531"/>
    <w:rsid w:val="00470AA6"/>
    <w:rsid w:val="00470EC3"/>
    <w:rsid w:val="004716BF"/>
    <w:rsid w:val="0047281C"/>
    <w:rsid w:val="00473A85"/>
    <w:rsid w:val="004745D5"/>
    <w:rsid w:val="004745E2"/>
    <w:rsid w:val="00474E8B"/>
    <w:rsid w:val="0047605A"/>
    <w:rsid w:val="00476D25"/>
    <w:rsid w:val="00477D69"/>
    <w:rsid w:val="00477F77"/>
    <w:rsid w:val="004800FF"/>
    <w:rsid w:val="00480805"/>
    <w:rsid w:val="00482120"/>
    <w:rsid w:val="00483780"/>
    <w:rsid w:val="0048735F"/>
    <w:rsid w:val="00487F7F"/>
    <w:rsid w:val="00491D9D"/>
    <w:rsid w:val="00492AD7"/>
    <w:rsid w:val="00492B6C"/>
    <w:rsid w:val="004931FA"/>
    <w:rsid w:val="00493A61"/>
    <w:rsid w:val="004941A0"/>
    <w:rsid w:val="004949B6"/>
    <w:rsid w:val="00496624"/>
    <w:rsid w:val="004970B8"/>
    <w:rsid w:val="0049766A"/>
    <w:rsid w:val="004A0448"/>
    <w:rsid w:val="004A1D49"/>
    <w:rsid w:val="004A3257"/>
    <w:rsid w:val="004A33A3"/>
    <w:rsid w:val="004A39EA"/>
    <w:rsid w:val="004A45BE"/>
    <w:rsid w:val="004A4CD2"/>
    <w:rsid w:val="004A6CCD"/>
    <w:rsid w:val="004B0263"/>
    <w:rsid w:val="004B10C5"/>
    <w:rsid w:val="004B2022"/>
    <w:rsid w:val="004B5445"/>
    <w:rsid w:val="004B5855"/>
    <w:rsid w:val="004B5BF9"/>
    <w:rsid w:val="004B6952"/>
    <w:rsid w:val="004B7750"/>
    <w:rsid w:val="004B7FE3"/>
    <w:rsid w:val="004C02B7"/>
    <w:rsid w:val="004C07C3"/>
    <w:rsid w:val="004C0FD4"/>
    <w:rsid w:val="004C29E1"/>
    <w:rsid w:val="004C2B58"/>
    <w:rsid w:val="004C3A3B"/>
    <w:rsid w:val="004C4BA7"/>
    <w:rsid w:val="004C5540"/>
    <w:rsid w:val="004C5C66"/>
    <w:rsid w:val="004C7342"/>
    <w:rsid w:val="004D261F"/>
    <w:rsid w:val="004D267C"/>
    <w:rsid w:val="004D299E"/>
    <w:rsid w:val="004D4015"/>
    <w:rsid w:val="004D5C8D"/>
    <w:rsid w:val="004D6731"/>
    <w:rsid w:val="004E1B47"/>
    <w:rsid w:val="004E1D74"/>
    <w:rsid w:val="004E4426"/>
    <w:rsid w:val="004E527E"/>
    <w:rsid w:val="004E5CD4"/>
    <w:rsid w:val="004E680E"/>
    <w:rsid w:val="004F0C2D"/>
    <w:rsid w:val="004F1987"/>
    <w:rsid w:val="004F209D"/>
    <w:rsid w:val="004F2DC7"/>
    <w:rsid w:val="004F2E91"/>
    <w:rsid w:val="004F4A2A"/>
    <w:rsid w:val="004F4BAD"/>
    <w:rsid w:val="004F746A"/>
    <w:rsid w:val="004F79A8"/>
    <w:rsid w:val="00500F7F"/>
    <w:rsid w:val="0050118D"/>
    <w:rsid w:val="00501A59"/>
    <w:rsid w:val="00502793"/>
    <w:rsid w:val="00502C09"/>
    <w:rsid w:val="00502EF7"/>
    <w:rsid w:val="00506079"/>
    <w:rsid w:val="00510385"/>
    <w:rsid w:val="00510ED7"/>
    <w:rsid w:val="005112E4"/>
    <w:rsid w:val="00512B64"/>
    <w:rsid w:val="00514429"/>
    <w:rsid w:val="00514D56"/>
    <w:rsid w:val="005165A3"/>
    <w:rsid w:val="005216E9"/>
    <w:rsid w:val="00521753"/>
    <w:rsid w:val="005217F2"/>
    <w:rsid w:val="00521AF1"/>
    <w:rsid w:val="0052274F"/>
    <w:rsid w:val="00522BD3"/>
    <w:rsid w:val="00523AB7"/>
    <w:rsid w:val="00524009"/>
    <w:rsid w:val="005264D4"/>
    <w:rsid w:val="00526E78"/>
    <w:rsid w:val="00526F4E"/>
    <w:rsid w:val="005276D5"/>
    <w:rsid w:val="00533BBF"/>
    <w:rsid w:val="00534F8D"/>
    <w:rsid w:val="005360C5"/>
    <w:rsid w:val="00536592"/>
    <w:rsid w:val="00537160"/>
    <w:rsid w:val="0053792F"/>
    <w:rsid w:val="00537E73"/>
    <w:rsid w:val="0054146C"/>
    <w:rsid w:val="00542226"/>
    <w:rsid w:val="00543807"/>
    <w:rsid w:val="0054428E"/>
    <w:rsid w:val="005459DD"/>
    <w:rsid w:val="00545A4C"/>
    <w:rsid w:val="0054650B"/>
    <w:rsid w:val="00546B55"/>
    <w:rsid w:val="00547714"/>
    <w:rsid w:val="0054793E"/>
    <w:rsid w:val="00550448"/>
    <w:rsid w:val="005512C9"/>
    <w:rsid w:val="005529CB"/>
    <w:rsid w:val="005548A7"/>
    <w:rsid w:val="00556773"/>
    <w:rsid w:val="00556974"/>
    <w:rsid w:val="0056141B"/>
    <w:rsid w:val="00561993"/>
    <w:rsid w:val="00562247"/>
    <w:rsid w:val="00562B8B"/>
    <w:rsid w:val="00562C62"/>
    <w:rsid w:val="00563152"/>
    <w:rsid w:val="00563292"/>
    <w:rsid w:val="00563A2D"/>
    <w:rsid w:val="00566CF9"/>
    <w:rsid w:val="00567084"/>
    <w:rsid w:val="00570035"/>
    <w:rsid w:val="005719D9"/>
    <w:rsid w:val="00572632"/>
    <w:rsid w:val="00572CA8"/>
    <w:rsid w:val="00573B0C"/>
    <w:rsid w:val="00573BF0"/>
    <w:rsid w:val="005743A5"/>
    <w:rsid w:val="005758DA"/>
    <w:rsid w:val="00575D53"/>
    <w:rsid w:val="00575E43"/>
    <w:rsid w:val="00577195"/>
    <w:rsid w:val="0057720D"/>
    <w:rsid w:val="00581518"/>
    <w:rsid w:val="00582C19"/>
    <w:rsid w:val="00582F9D"/>
    <w:rsid w:val="005834C5"/>
    <w:rsid w:val="005837E9"/>
    <w:rsid w:val="005842D9"/>
    <w:rsid w:val="00584EC0"/>
    <w:rsid w:val="00585D4F"/>
    <w:rsid w:val="00586893"/>
    <w:rsid w:val="005902CD"/>
    <w:rsid w:val="00593448"/>
    <w:rsid w:val="0059458B"/>
    <w:rsid w:val="005952D8"/>
    <w:rsid w:val="00595391"/>
    <w:rsid w:val="00595E9F"/>
    <w:rsid w:val="00596D8C"/>
    <w:rsid w:val="00596FA9"/>
    <w:rsid w:val="005974AB"/>
    <w:rsid w:val="005A0E96"/>
    <w:rsid w:val="005A17CC"/>
    <w:rsid w:val="005A2267"/>
    <w:rsid w:val="005A30ED"/>
    <w:rsid w:val="005A3629"/>
    <w:rsid w:val="005A4288"/>
    <w:rsid w:val="005A5030"/>
    <w:rsid w:val="005B1446"/>
    <w:rsid w:val="005B2878"/>
    <w:rsid w:val="005B2D59"/>
    <w:rsid w:val="005B2E6B"/>
    <w:rsid w:val="005B2FCE"/>
    <w:rsid w:val="005B305A"/>
    <w:rsid w:val="005B492B"/>
    <w:rsid w:val="005B5942"/>
    <w:rsid w:val="005B5A3B"/>
    <w:rsid w:val="005B5A58"/>
    <w:rsid w:val="005B6187"/>
    <w:rsid w:val="005B7444"/>
    <w:rsid w:val="005B7777"/>
    <w:rsid w:val="005C0832"/>
    <w:rsid w:val="005C0F83"/>
    <w:rsid w:val="005C251D"/>
    <w:rsid w:val="005C449F"/>
    <w:rsid w:val="005C495E"/>
    <w:rsid w:val="005C4A37"/>
    <w:rsid w:val="005C5148"/>
    <w:rsid w:val="005C62C0"/>
    <w:rsid w:val="005D0593"/>
    <w:rsid w:val="005D1A6F"/>
    <w:rsid w:val="005D23BC"/>
    <w:rsid w:val="005D277F"/>
    <w:rsid w:val="005D35D4"/>
    <w:rsid w:val="005D39D6"/>
    <w:rsid w:val="005D4D69"/>
    <w:rsid w:val="005D5DE2"/>
    <w:rsid w:val="005D6F38"/>
    <w:rsid w:val="005D7BAC"/>
    <w:rsid w:val="005E0417"/>
    <w:rsid w:val="005E0E02"/>
    <w:rsid w:val="005E1451"/>
    <w:rsid w:val="005E1728"/>
    <w:rsid w:val="005E181E"/>
    <w:rsid w:val="005E1938"/>
    <w:rsid w:val="005E1CFB"/>
    <w:rsid w:val="005E212D"/>
    <w:rsid w:val="005E3A77"/>
    <w:rsid w:val="005E3E41"/>
    <w:rsid w:val="005E4E6F"/>
    <w:rsid w:val="005E599E"/>
    <w:rsid w:val="005E5F87"/>
    <w:rsid w:val="005E6307"/>
    <w:rsid w:val="005E6D40"/>
    <w:rsid w:val="005E7DB3"/>
    <w:rsid w:val="005E7E84"/>
    <w:rsid w:val="005F01FC"/>
    <w:rsid w:val="005F0A8D"/>
    <w:rsid w:val="005F0F15"/>
    <w:rsid w:val="005F187C"/>
    <w:rsid w:val="005F315C"/>
    <w:rsid w:val="005F38DE"/>
    <w:rsid w:val="005F3D23"/>
    <w:rsid w:val="005F4113"/>
    <w:rsid w:val="005F4A20"/>
    <w:rsid w:val="005F5ADC"/>
    <w:rsid w:val="005F7598"/>
    <w:rsid w:val="005F76D1"/>
    <w:rsid w:val="00600311"/>
    <w:rsid w:val="00600D8D"/>
    <w:rsid w:val="0060115C"/>
    <w:rsid w:val="00603B1D"/>
    <w:rsid w:val="00603FF8"/>
    <w:rsid w:val="006040D0"/>
    <w:rsid w:val="00605754"/>
    <w:rsid w:val="00605A98"/>
    <w:rsid w:val="006076AC"/>
    <w:rsid w:val="006104FE"/>
    <w:rsid w:val="00610C9C"/>
    <w:rsid w:val="00610E17"/>
    <w:rsid w:val="006116B4"/>
    <w:rsid w:val="006121BA"/>
    <w:rsid w:val="0061386E"/>
    <w:rsid w:val="00613BB0"/>
    <w:rsid w:val="00617456"/>
    <w:rsid w:val="006175E8"/>
    <w:rsid w:val="006176E8"/>
    <w:rsid w:val="006202C1"/>
    <w:rsid w:val="006208C8"/>
    <w:rsid w:val="006227EF"/>
    <w:rsid w:val="006239DF"/>
    <w:rsid w:val="00624864"/>
    <w:rsid w:val="006253A2"/>
    <w:rsid w:val="00625B39"/>
    <w:rsid w:val="006261F5"/>
    <w:rsid w:val="006304C2"/>
    <w:rsid w:val="00630BD7"/>
    <w:rsid w:val="00632A98"/>
    <w:rsid w:val="006343DE"/>
    <w:rsid w:val="00634CC5"/>
    <w:rsid w:val="00634D63"/>
    <w:rsid w:val="00635D09"/>
    <w:rsid w:val="006360CA"/>
    <w:rsid w:val="00637515"/>
    <w:rsid w:val="00637D7A"/>
    <w:rsid w:val="00640A28"/>
    <w:rsid w:val="006415C4"/>
    <w:rsid w:val="00641CD1"/>
    <w:rsid w:val="006424B5"/>
    <w:rsid w:val="006429A1"/>
    <w:rsid w:val="006437E6"/>
    <w:rsid w:val="00644473"/>
    <w:rsid w:val="00644557"/>
    <w:rsid w:val="00645C14"/>
    <w:rsid w:val="00646142"/>
    <w:rsid w:val="00646B6D"/>
    <w:rsid w:val="00647D62"/>
    <w:rsid w:val="00650A3E"/>
    <w:rsid w:val="0065155F"/>
    <w:rsid w:val="00652875"/>
    <w:rsid w:val="006550E3"/>
    <w:rsid w:val="00656A39"/>
    <w:rsid w:val="00656E4A"/>
    <w:rsid w:val="00657D4B"/>
    <w:rsid w:val="00657DB6"/>
    <w:rsid w:val="006602E0"/>
    <w:rsid w:val="00660929"/>
    <w:rsid w:val="00661671"/>
    <w:rsid w:val="00663B79"/>
    <w:rsid w:val="0066416E"/>
    <w:rsid w:val="00665487"/>
    <w:rsid w:val="00666A34"/>
    <w:rsid w:val="006701F0"/>
    <w:rsid w:val="00670442"/>
    <w:rsid w:val="00670D1E"/>
    <w:rsid w:val="00670EB7"/>
    <w:rsid w:val="00670F11"/>
    <w:rsid w:val="0067310E"/>
    <w:rsid w:val="00674027"/>
    <w:rsid w:val="00674B60"/>
    <w:rsid w:val="00674DA6"/>
    <w:rsid w:val="0067654E"/>
    <w:rsid w:val="00676EEC"/>
    <w:rsid w:val="00677180"/>
    <w:rsid w:val="00682614"/>
    <w:rsid w:val="00683004"/>
    <w:rsid w:val="00684054"/>
    <w:rsid w:val="00684CDD"/>
    <w:rsid w:val="00685B49"/>
    <w:rsid w:val="00686990"/>
    <w:rsid w:val="00686DF4"/>
    <w:rsid w:val="00686F0E"/>
    <w:rsid w:val="0068735A"/>
    <w:rsid w:val="00687384"/>
    <w:rsid w:val="00687396"/>
    <w:rsid w:val="00687DAB"/>
    <w:rsid w:val="00690431"/>
    <w:rsid w:val="00690903"/>
    <w:rsid w:val="00690D01"/>
    <w:rsid w:val="00691038"/>
    <w:rsid w:val="0069118F"/>
    <w:rsid w:val="0069136C"/>
    <w:rsid w:val="00692B86"/>
    <w:rsid w:val="00692D48"/>
    <w:rsid w:val="00693AAC"/>
    <w:rsid w:val="006940DC"/>
    <w:rsid w:val="0069546A"/>
    <w:rsid w:val="00696191"/>
    <w:rsid w:val="006965B4"/>
    <w:rsid w:val="00696F52"/>
    <w:rsid w:val="00697E4D"/>
    <w:rsid w:val="006A02C5"/>
    <w:rsid w:val="006A26C2"/>
    <w:rsid w:val="006A2F07"/>
    <w:rsid w:val="006A349B"/>
    <w:rsid w:val="006A38F8"/>
    <w:rsid w:val="006A4E69"/>
    <w:rsid w:val="006A4F76"/>
    <w:rsid w:val="006A741A"/>
    <w:rsid w:val="006B08F3"/>
    <w:rsid w:val="006B177E"/>
    <w:rsid w:val="006B351A"/>
    <w:rsid w:val="006B4ED2"/>
    <w:rsid w:val="006B5628"/>
    <w:rsid w:val="006B5F91"/>
    <w:rsid w:val="006B780F"/>
    <w:rsid w:val="006B78BB"/>
    <w:rsid w:val="006B7A09"/>
    <w:rsid w:val="006C099F"/>
    <w:rsid w:val="006C0A8B"/>
    <w:rsid w:val="006C1243"/>
    <w:rsid w:val="006C1E16"/>
    <w:rsid w:val="006C23C0"/>
    <w:rsid w:val="006C2549"/>
    <w:rsid w:val="006C2D69"/>
    <w:rsid w:val="006C583D"/>
    <w:rsid w:val="006C5ED0"/>
    <w:rsid w:val="006C6902"/>
    <w:rsid w:val="006C74B4"/>
    <w:rsid w:val="006C7D39"/>
    <w:rsid w:val="006D047C"/>
    <w:rsid w:val="006D052A"/>
    <w:rsid w:val="006D1AF5"/>
    <w:rsid w:val="006D22A4"/>
    <w:rsid w:val="006D25F9"/>
    <w:rsid w:val="006D2AFC"/>
    <w:rsid w:val="006D41A6"/>
    <w:rsid w:val="006D5270"/>
    <w:rsid w:val="006D56D3"/>
    <w:rsid w:val="006D61FD"/>
    <w:rsid w:val="006D76B3"/>
    <w:rsid w:val="006E0191"/>
    <w:rsid w:val="006E0CAB"/>
    <w:rsid w:val="006E12FC"/>
    <w:rsid w:val="006E1365"/>
    <w:rsid w:val="006E1D16"/>
    <w:rsid w:val="006E31D8"/>
    <w:rsid w:val="006E3F04"/>
    <w:rsid w:val="006E4BE1"/>
    <w:rsid w:val="006E54FB"/>
    <w:rsid w:val="006E5A0A"/>
    <w:rsid w:val="006E5C29"/>
    <w:rsid w:val="006E5F2D"/>
    <w:rsid w:val="006E6739"/>
    <w:rsid w:val="006E6A31"/>
    <w:rsid w:val="006E6CED"/>
    <w:rsid w:val="006E72E1"/>
    <w:rsid w:val="006E76F8"/>
    <w:rsid w:val="006F165D"/>
    <w:rsid w:val="006F27CB"/>
    <w:rsid w:val="006F283E"/>
    <w:rsid w:val="006F2C9A"/>
    <w:rsid w:val="006F36D2"/>
    <w:rsid w:val="006F42F9"/>
    <w:rsid w:val="006F43C5"/>
    <w:rsid w:val="006F603E"/>
    <w:rsid w:val="006F6EE3"/>
    <w:rsid w:val="007003FA"/>
    <w:rsid w:val="00701756"/>
    <w:rsid w:val="00701F8F"/>
    <w:rsid w:val="0070219A"/>
    <w:rsid w:val="00702AC2"/>
    <w:rsid w:val="00702B8B"/>
    <w:rsid w:val="00702CDE"/>
    <w:rsid w:val="007042D3"/>
    <w:rsid w:val="00704605"/>
    <w:rsid w:val="0070743F"/>
    <w:rsid w:val="0071102C"/>
    <w:rsid w:val="0071286D"/>
    <w:rsid w:val="00713A95"/>
    <w:rsid w:val="0071490D"/>
    <w:rsid w:val="00715132"/>
    <w:rsid w:val="007169C2"/>
    <w:rsid w:val="00717539"/>
    <w:rsid w:val="00717C24"/>
    <w:rsid w:val="007201BC"/>
    <w:rsid w:val="007211F5"/>
    <w:rsid w:val="007218A8"/>
    <w:rsid w:val="007219CF"/>
    <w:rsid w:val="0072222C"/>
    <w:rsid w:val="0072236E"/>
    <w:rsid w:val="00722DA6"/>
    <w:rsid w:val="00724A7F"/>
    <w:rsid w:val="00724F88"/>
    <w:rsid w:val="007259DB"/>
    <w:rsid w:val="007266FF"/>
    <w:rsid w:val="00727771"/>
    <w:rsid w:val="00727C03"/>
    <w:rsid w:val="00730A54"/>
    <w:rsid w:val="007313C1"/>
    <w:rsid w:val="00733672"/>
    <w:rsid w:val="00733BD6"/>
    <w:rsid w:val="00733F2E"/>
    <w:rsid w:val="00734D72"/>
    <w:rsid w:val="007355FF"/>
    <w:rsid w:val="00742E3E"/>
    <w:rsid w:val="007445C6"/>
    <w:rsid w:val="00745597"/>
    <w:rsid w:val="0074561B"/>
    <w:rsid w:val="00745EE2"/>
    <w:rsid w:val="00747073"/>
    <w:rsid w:val="00747320"/>
    <w:rsid w:val="0074779D"/>
    <w:rsid w:val="0074785C"/>
    <w:rsid w:val="00750392"/>
    <w:rsid w:val="00750FD2"/>
    <w:rsid w:val="0075216B"/>
    <w:rsid w:val="00752FC3"/>
    <w:rsid w:val="00753203"/>
    <w:rsid w:val="007546CF"/>
    <w:rsid w:val="00756250"/>
    <w:rsid w:val="00760E6B"/>
    <w:rsid w:val="0076337A"/>
    <w:rsid w:val="00763DC8"/>
    <w:rsid w:val="00765B2C"/>
    <w:rsid w:val="007678B5"/>
    <w:rsid w:val="00767F4A"/>
    <w:rsid w:val="00767F60"/>
    <w:rsid w:val="007702CC"/>
    <w:rsid w:val="007705C2"/>
    <w:rsid w:val="007708D6"/>
    <w:rsid w:val="00770FA6"/>
    <w:rsid w:val="00773B0A"/>
    <w:rsid w:val="00773C7B"/>
    <w:rsid w:val="007741ED"/>
    <w:rsid w:val="007765A3"/>
    <w:rsid w:val="007767C4"/>
    <w:rsid w:val="00776E72"/>
    <w:rsid w:val="00781A5A"/>
    <w:rsid w:val="00781CEA"/>
    <w:rsid w:val="00781E12"/>
    <w:rsid w:val="007827C7"/>
    <w:rsid w:val="00783CDF"/>
    <w:rsid w:val="00785032"/>
    <w:rsid w:val="00785B0D"/>
    <w:rsid w:val="00786A7D"/>
    <w:rsid w:val="007872B2"/>
    <w:rsid w:val="00790BC9"/>
    <w:rsid w:val="00790BEA"/>
    <w:rsid w:val="00790CA0"/>
    <w:rsid w:val="0079143D"/>
    <w:rsid w:val="007917E5"/>
    <w:rsid w:val="00792CAE"/>
    <w:rsid w:val="007933F6"/>
    <w:rsid w:val="0079350C"/>
    <w:rsid w:val="00793BDB"/>
    <w:rsid w:val="00795781"/>
    <w:rsid w:val="00796DA1"/>
    <w:rsid w:val="007A0315"/>
    <w:rsid w:val="007A03EA"/>
    <w:rsid w:val="007A054E"/>
    <w:rsid w:val="007A0785"/>
    <w:rsid w:val="007A1086"/>
    <w:rsid w:val="007A1D96"/>
    <w:rsid w:val="007A2076"/>
    <w:rsid w:val="007A2724"/>
    <w:rsid w:val="007A37DC"/>
    <w:rsid w:val="007A40C1"/>
    <w:rsid w:val="007A450E"/>
    <w:rsid w:val="007A6678"/>
    <w:rsid w:val="007A673B"/>
    <w:rsid w:val="007A74CD"/>
    <w:rsid w:val="007B00D0"/>
    <w:rsid w:val="007B05DC"/>
    <w:rsid w:val="007B0715"/>
    <w:rsid w:val="007B1399"/>
    <w:rsid w:val="007B1CB3"/>
    <w:rsid w:val="007B2F68"/>
    <w:rsid w:val="007B45DF"/>
    <w:rsid w:val="007B7A93"/>
    <w:rsid w:val="007C07A5"/>
    <w:rsid w:val="007C08AD"/>
    <w:rsid w:val="007C2852"/>
    <w:rsid w:val="007C29AB"/>
    <w:rsid w:val="007C2EE1"/>
    <w:rsid w:val="007C3B59"/>
    <w:rsid w:val="007C3CE6"/>
    <w:rsid w:val="007C45B2"/>
    <w:rsid w:val="007C525B"/>
    <w:rsid w:val="007C638C"/>
    <w:rsid w:val="007C7C61"/>
    <w:rsid w:val="007D2E3A"/>
    <w:rsid w:val="007D2FD2"/>
    <w:rsid w:val="007D399E"/>
    <w:rsid w:val="007D4B84"/>
    <w:rsid w:val="007D55C6"/>
    <w:rsid w:val="007D7AD2"/>
    <w:rsid w:val="007E0216"/>
    <w:rsid w:val="007E069F"/>
    <w:rsid w:val="007E0DCA"/>
    <w:rsid w:val="007E3655"/>
    <w:rsid w:val="007E4368"/>
    <w:rsid w:val="007E47A8"/>
    <w:rsid w:val="007E5979"/>
    <w:rsid w:val="007E7EE0"/>
    <w:rsid w:val="007F07EF"/>
    <w:rsid w:val="007F0975"/>
    <w:rsid w:val="007F2A7D"/>
    <w:rsid w:val="007F3201"/>
    <w:rsid w:val="007F3395"/>
    <w:rsid w:val="00800700"/>
    <w:rsid w:val="00800FB1"/>
    <w:rsid w:val="00801160"/>
    <w:rsid w:val="00802CCC"/>
    <w:rsid w:val="00802DC0"/>
    <w:rsid w:val="008035E0"/>
    <w:rsid w:val="00804243"/>
    <w:rsid w:val="00804649"/>
    <w:rsid w:val="00804B77"/>
    <w:rsid w:val="008074BE"/>
    <w:rsid w:val="0080777D"/>
    <w:rsid w:val="008079A3"/>
    <w:rsid w:val="00807D1B"/>
    <w:rsid w:val="00811482"/>
    <w:rsid w:val="0081174C"/>
    <w:rsid w:val="00811BFE"/>
    <w:rsid w:val="00812CEE"/>
    <w:rsid w:val="008147EE"/>
    <w:rsid w:val="008165B3"/>
    <w:rsid w:val="00816ACF"/>
    <w:rsid w:val="0081703A"/>
    <w:rsid w:val="008204D3"/>
    <w:rsid w:val="008213AE"/>
    <w:rsid w:val="00821F6D"/>
    <w:rsid w:val="00823618"/>
    <w:rsid w:val="00824934"/>
    <w:rsid w:val="00825E5A"/>
    <w:rsid w:val="00825E77"/>
    <w:rsid w:val="00826420"/>
    <w:rsid w:val="00826500"/>
    <w:rsid w:val="00826DE8"/>
    <w:rsid w:val="008273EC"/>
    <w:rsid w:val="00830417"/>
    <w:rsid w:val="0083059F"/>
    <w:rsid w:val="00831176"/>
    <w:rsid w:val="00832AC7"/>
    <w:rsid w:val="00832E89"/>
    <w:rsid w:val="008337A0"/>
    <w:rsid w:val="008341E7"/>
    <w:rsid w:val="0083421F"/>
    <w:rsid w:val="0083444D"/>
    <w:rsid w:val="00835430"/>
    <w:rsid w:val="00836A15"/>
    <w:rsid w:val="00836A48"/>
    <w:rsid w:val="008400F2"/>
    <w:rsid w:val="008408A2"/>
    <w:rsid w:val="00840C56"/>
    <w:rsid w:val="0084264C"/>
    <w:rsid w:val="008438C4"/>
    <w:rsid w:val="00844872"/>
    <w:rsid w:val="00847A02"/>
    <w:rsid w:val="00847FAC"/>
    <w:rsid w:val="008505C6"/>
    <w:rsid w:val="008508AB"/>
    <w:rsid w:val="008516EB"/>
    <w:rsid w:val="0085295C"/>
    <w:rsid w:val="00853786"/>
    <w:rsid w:val="00855642"/>
    <w:rsid w:val="00861367"/>
    <w:rsid w:val="008613DD"/>
    <w:rsid w:val="008623E1"/>
    <w:rsid w:val="0086429E"/>
    <w:rsid w:val="00864F77"/>
    <w:rsid w:val="00865260"/>
    <w:rsid w:val="00872526"/>
    <w:rsid w:val="00874F91"/>
    <w:rsid w:val="00875F81"/>
    <w:rsid w:val="00876EB5"/>
    <w:rsid w:val="00877BFA"/>
    <w:rsid w:val="00877F34"/>
    <w:rsid w:val="008801A5"/>
    <w:rsid w:val="00880CB0"/>
    <w:rsid w:val="0088288A"/>
    <w:rsid w:val="008828A1"/>
    <w:rsid w:val="008836B6"/>
    <w:rsid w:val="00883909"/>
    <w:rsid w:val="00883AB5"/>
    <w:rsid w:val="00884123"/>
    <w:rsid w:val="008848EF"/>
    <w:rsid w:val="00884F92"/>
    <w:rsid w:val="00886966"/>
    <w:rsid w:val="00886DD5"/>
    <w:rsid w:val="00891047"/>
    <w:rsid w:val="008922B3"/>
    <w:rsid w:val="00892CDA"/>
    <w:rsid w:val="00893A77"/>
    <w:rsid w:val="008940EA"/>
    <w:rsid w:val="00894558"/>
    <w:rsid w:val="00894C62"/>
    <w:rsid w:val="00895B44"/>
    <w:rsid w:val="008963E4"/>
    <w:rsid w:val="00897960"/>
    <w:rsid w:val="008A0F30"/>
    <w:rsid w:val="008A3468"/>
    <w:rsid w:val="008A3AF7"/>
    <w:rsid w:val="008A4C9C"/>
    <w:rsid w:val="008A4D8C"/>
    <w:rsid w:val="008A5402"/>
    <w:rsid w:val="008A5B25"/>
    <w:rsid w:val="008A610E"/>
    <w:rsid w:val="008A65EB"/>
    <w:rsid w:val="008A66E7"/>
    <w:rsid w:val="008A72F6"/>
    <w:rsid w:val="008A7A7B"/>
    <w:rsid w:val="008B0892"/>
    <w:rsid w:val="008B1743"/>
    <w:rsid w:val="008B20EC"/>
    <w:rsid w:val="008B20F8"/>
    <w:rsid w:val="008B2366"/>
    <w:rsid w:val="008B31BB"/>
    <w:rsid w:val="008B339C"/>
    <w:rsid w:val="008B34E9"/>
    <w:rsid w:val="008B3B98"/>
    <w:rsid w:val="008B4F57"/>
    <w:rsid w:val="008B6834"/>
    <w:rsid w:val="008B6C54"/>
    <w:rsid w:val="008B7DCC"/>
    <w:rsid w:val="008B7F5F"/>
    <w:rsid w:val="008C008F"/>
    <w:rsid w:val="008C1AAD"/>
    <w:rsid w:val="008C2790"/>
    <w:rsid w:val="008C4A58"/>
    <w:rsid w:val="008C5C24"/>
    <w:rsid w:val="008C69C8"/>
    <w:rsid w:val="008C7809"/>
    <w:rsid w:val="008C79C6"/>
    <w:rsid w:val="008C7DFD"/>
    <w:rsid w:val="008C7FBA"/>
    <w:rsid w:val="008D002F"/>
    <w:rsid w:val="008D0103"/>
    <w:rsid w:val="008D102A"/>
    <w:rsid w:val="008D1423"/>
    <w:rsid w:val="008D173F"/>
    <w:rsid w:val="008D180B"/>
    <w:rsid w:val="008D4B04"/>
    <w:rsid w:val="008D67DB"/>
    <w:rsid w:val="008D716F"/>
    <w:rsid w:val="008D7C9A"/>
    <w:rsid w:val="008E08C0"/>
    <w:rsid w:val="008E0E53"/>
    <w:rsid w:val="008E18C6"/>
    <w:rsid w:val="008E20EF"/>
    <w:rsid w:val="008E24D1"/>
    <w:rsid w:val="008E2DEA"/>
    <w:rsid w:val="008E2F39"/>
    <w:rsid w:val="008E466E"/>
    <w:rsid w:val="008E4F7A"/>
    <w:rsid w:val="008E5821"/>
    <w:rsid w:val="008E666B"/>
    <w:rsid w:val="008E7D0D"/>
    <w:rsid w:val="008F02E1"/>
    <w:rsid w:val="008F16C6"/>
    <w:rsid w:val="008F2A3D"/>
    <w:rsid w:val="008F3029"/>
    <w:rsid w:val="008F4768"/>
    <w:rsid w:val="008F5385"/>
    <w:rsid w:val="008F685A"/>
    <w:rsid w:val="008F70F6"/>
    <w:rsid w:val="008F7990"/>
    <w:rsid w:val="00900C04"/>
    <w:rsid w:val="009014FA"/>
    <w:rsid w:val="0090168B"/>
    <w:rsid w:val="00901CEF"/>
    <w:rsid w:val="009033D3"/>
    <w:rsid w:val="0090428A"/>
    <w:rsid w:val="009046CD"/>
    <w:rsid w:val="00904A89"/>
    <w:rsid w:val="00904AA3"/>
    <w:rsid w:val="009058C2"/>
    <w:rsid w:val="00906FBF"/>
    <w:rsid w:val="00907380"/>
    <w:rsid w:val="00910F14"/>
    <w:rsid w:val="009130CD"/>
    <w:rsid w:val="00914AD8"/>
    <w:rsid w:val="00914CB0"/>
    <w:rsid w:val="009151F8"/>
    <w:rsid w:val="009152B9"/>
    <w:rsid w:val="00915F57"/>
    <w:rsid w:val="00916062"/>
    <w:rsid w:val="00916133"/>
    <w:rsid w:val="00916C76"/>
    <w:rsid w:val="0092038A"/>
    <w:rsid w:val="009204A8"/>
    <w:rsid w:val="00920E9F"/>
    <w:rsid w:val="009219AB"/>
    <w:rsid w:val="00921C27"/>
    <w:rsid w:val="00921E4C"/>
    <w:rsid w:val="00925420"/>
    <w:rsid w:val="00927371"/>
    <w:rsid w:val="009277D1"/>
    <w:rsid w:val="00930344"/>
    <w:rsid w:val="00930FD2"/>
    <w:rsid w:val="009311D9"/>
    <w:rsid w:val="009330BC"/>
    <w:rsid w:val="009334A8"/>
    <w:rsid w:val="00934D88"/>
    <w:rsid w:val="009379B4"/>
    <w:rsid w:val="00940D10"/>
    <w:rsid w:val="00941C3E"/>
    <w:rsid w:val="00941FA1"/>
    <w:rsid w:val="00943F4D"/>
    <w:rsid w:val="009443EC"/>
    <w:rsid w:val="00945460"/>
    <w:rsid w:val="0094573C"/>
    <w:rsid w:val="00946A74"/>
    <w:rsid w:val="00946E73"/>
    <w:rsid w:val="00947E65"/>
    <w:rsid w:val="00950091"/>
    <w:rsid w:val="00950208"/>
    <w:rsid w:val="009513ED"/>
    <w:rsid w:val="00954890"/>
    <w:rsid w:val="0095545E"/>
    <w:rsid w:val="00955904"/>
    <w:rsid w:val="00956090"/>
    <w:rsid w:val="00956679"/>
    <w:rsid w:val="00956884"/>
    <w:rsid w:val="00960F5A"/>
    <w:rsid w:val="0096124E"/>
    <w:rsid w:val="009612DA"/>
    <w:rsid w:val="00962032"/>
    <w:rsid w:val="00963DE1"/>
    <w:rsid w:val="00963E17"/>
    <w:rsid w:val="00964107"/>
    <w:rsid w:val="009642AE"/>
    <w:rsid w:val="00964BEE"/>
    <w:rsid w:val="0096547A"/>
    <w:rsid w:val="00965E01"/>
    <w:rsid w:val="00966A42"/>
    <w:rsid w:val="009671BF"/>
    <w:rsid w:val="00967AB6"/>
    <w:rsid w:val="00967D54"/>
    <w:rsid w:val="00967E74"/>
    <w:rsid w:val="00970DB6"/>
    <w:rsid w:val="00971114"/>
    <w:rsid w:val="00971764"/>
    <w:rsid w:val="00972316"/>
    <w:rsid w:val="00973B72"/>
    <w:rsid w:val="00974C62"/>
    <w:rsid w:val="0097510A"/>
    <w:rsid w:val="0097513E"/>
    <w:rsid w:val="009752E1"/>
    <w:rsid w:val="00975B6D"/>
    <w:rsid w:val="00976E63"/>
    <w:rsid w:val="009773A1"/>
    <w:rsid w:val="0098093D"/>
    <w:rsid w:val="00981486"/>
    <w:rsid w:val="009816E2"/>
    <w:rsid w:val="00981C60"/>
    <w:rsid w:val="0098363F"/>
    <w:rsid w:val="00983C81"/>
    <w:rsid w:val="009868DE"/>
    <w:rsid w:val="00990379"/>
    <w:rsid w:val="00990AAA"/>
    <w:rsid w:val="00990FA1"/>
    <w:rsid w:val="0099214D"/>
    <w:rsid w:val="00992477"/>
    <w:rsid w:val="00993E0E"/>
    <w:rsid w:val="00994CCD"/>
    <w:rsid w:val="00995A90"/>
    <w:rsid w:val="00996557"/>
    <w:rsid w:val="00997C59"/>
    <w:rsid w:val="009A06EF"/>
    <w:rsid w:val="009A4480"/>
    <w:rsid w:val="009A6691"/>
    <w:rsid w:val="009A73D0"/>
    <w:rsid w:val="009A7713"/>
    <w:rsid w:val="009A7C0A"/>
    <w:rsid w:val="009B001D"/>
    <w:rsid w:val="009B1063"/>
    <w:rsid w:val="009B11AF"/>
    <w:rsid w:val="009B2321"/>
    <w:rsid w:val="009B2DE1"/>
    <w:rsid w:val="009B3098"/>
    <w:rsid w:val="009B3C8A"/>
    <w:rsid w:val="009B471D"/>
    <w:rsid w:val="009B6729"/>
    <w:rsid w:val="009C021C"/>
    <w:rsid w:val="009C0554"/>
    <w:rsid w:val="009C0952"/>
    <w:rsid w:val="009C3D7E"/>
    <w:rsid w:val="009C47AD"/>
    <w:rsid w:val="009C484C"/>
    <w:rsid w:val="009C4F33"/>
    <w:rsid w:val="009C5008"/>
    <w:rsid w:val="009C5537"/>
    <w:rsid w:val="009C55D9"/>
    <w:rsid w:val="009C574C"/>
    <w:rsid w:val="009C6601"/>
    <w:rsid w:val="009C6B12"/>
    <w:rsid w:val="009C72D6"/>
    <w:rsid w:val="009C7DF8"/>
    <w:rsid w:val="009D0B3C"/>
    <w:rsid w:val="009D0F10"/>
    <w:rsid w:val="009D1AA4"/>
    <w:rsid w:val="009D2431"/>
    <w:rsid w:val="009D4031"/>
    <w:rsid w:val="009D4448"/>
    <w:rsid w:val="009D4629"/>
    <w:rsid w:val="009D5502"/>
    <w:rsid w:val="009D55E9"/>
    <w:rsid w:val="009D592E"/>
    <w:rsid w:val="009D5A3F"/>
    <w:rsid w:val="009D5D20"/>
    <w:rsid w:val="009D5D54"/>
    <w:rsid w:val="009D6D88"/>
    <w:rsid w:val="009E1FAA"/>
    <w:rsid w:val="009E21AD"/>
    <w:rsid w:val="009E2B5C"/>
    <w:rsid w:val="009E2BDD"/>
    <w:rsid w:val="009E3861"/>
    <w:rsid w:val="009E402E"/>
    <w:rsid w:val="009E4139"/>
    <w:rsid w:val="009E4637"/>
    <w:rsid w:val="009E5AB2"/>
    <w:rsid w:val="009E77B9"/>
    <w:rsid w:val="009F0DF4"/>
    <w:rsid w:val="009F1EC1"/>
    <w:rsid w:val="009F27EF"/>
    <w:rsid w:val="009F2EB5"/>
    <w:rsid w:val="009F31D2"/>
    <w:rsid w:val="009F3B2D"/>
    <w:rsid w:val="009F43E1"/>
    <w:rsid w:val="009F4B1E"/>
    <w:rsid w:val="009F5F93"/>
    <w:rsid w:val="009F6B4D"/>
    <w:rsid w:val="009F6B6A"/>
    <w:rsid w:val="009F6BB4"/>
    <w:rsid w:val="009F74F6"/>
    <w:rsid w:val="00A003C1"/>
    <w:rsid w:val="00A0090E"/>
    <w:rsid w:val="00A0154A"/>
    <w:rsid w:val="00A02C05"/>
    <w:rsid w:val="00A033F6"/>
    <w:rsid w:val="00A03AF1"/>
    <w:rsid w:val="00A03E33"/>
    <w:rsid w:val="00A05570"/>
    <w:rsid w:val="00A05691"/>
    <w:rsid w:val="00A05B4D"/>
    <w:rsid w:val="00A05DD8"/>
    <w:rsid w:val="00A07273"/>
    <w:rsid w:val="00A07979"/>
    <w:rsid w:val="00A109F9"/>
    <w:rsid w:val="00A12195"/>
    <w:rsid w:val="00A126F9"/>
    <w:rsid w:val="00A13B66"/>
    <w:rsid w:val="00A14CF6"/>
    <w:rsid w:val="00A15E8B"/>
    <w:rsid w:val="00A1605F"/>
    <w:rsid w:val="00A169B3"/>
    <w:rsid w:val="00A20753"/>
    <w:rsid w:val="00A20A9D"/>
    <w:rsid w:val="00A20DE4"/>
    <w:rsid w:val="00A20FC6"/>
    <w:rsid w:val="00A232AE"/>
    <w:rsid w:val="00A23F3D"/>
    <w:rsid w:val="00A24062"/>
    <w:rsid w:val="00A248F9"/>
    <w:rsid w:val="00A265F9"/>
    <w:rsid w:val="00A3023E"/>
    <w:rsid w:val="00A305B5"/>
    <w:rsid w:val="00A31A6F"/>
    <w:rsid w:val="00A31E30"/>
    <w:rsid w:val="00A32E07"/>
    <w:rsid w:val="00A33CDA"/>
    <w:rsid w:val="00A34F1F"/>
    <w:rsid w:val="00A36120"/>
    <w:rsid w:val="00A36F8D"/>
    <w:rsid w:val="00A37682"/>
    <w:rsid w:val="00A41538"/>
    <w:rsid w:val="00A41824"/>
    <w:rsid w:val="00A42F81"/>
    <w:rsid w:val="00A435D2"/>
    <w:rsid w:val="00A436DE"/>
    <w:rsid w:val="00A44356"/>
    <w:rsid w:val="00A44CF5"/>
    <w:rsid w:val="00A45918"/>
    <w:rsid w:val="00A45FAF"/>
    <w:rsid w:val="00A46E83"/>
    <w:rsid w:val="00A4758A"/>
    <w:rsid w:val="00A50686"/>
    <w:rsid w:val="00A5080A"/>
    <w:rsid w:val="00A51AE9"/>
    <w:rsid w:val="00A5258E"/>
    <w:rsid w:val="00A52D98"/>
    <w:rsid w:val="00A53393"/>
    <w:rsid w:val="00A53986"/>
    <w:rsid w:val="00A539E3"/>
    <w:rsid w:val="00A53D8D"/>
    <w:rsid w:val="00A542AC"/>
    <w:rsid w:val="00A54A33"/>
    <w:rsid w:val="00A56455"/>
    <w:rsid w:val="00A5738E"/>
    <w:rsid w:val="00A57AE4"/>
    <w:rsid w:val="00A625AF"/>
    <w:rsid w:val="00A628EC"/>
    <w:rsid w:val="00A62A99"/>
    <w:rsid w:val="00A6304B"/>
    <w:rsid w:val="00A64868"/>
    <w:rsid w:val="00A67044"/>
    <w:rsid w:val="00A70E87"/>
    <w:rsid w:val="00A71957"/>
    <w:rsid w:val="00A72009"/>
    <w:rsid w:val="00A75E32"/>
    <w:rsid w:val="00A80537"/>
    <w:rsid w:val="00A80DD4"/>
    <w:rsid w:val="00A8177E"/>
    <w:rsid w:val="00A81C9A"/>
    <w:rsid w:val="00A841CB"/>
    <w:rsid w:val="00A867D9"/>
    <w:rsid w:val="00A870A0"/>
    <w:rsid w:val="00A90842"/>
    <w:rsid w:val="00A95E36"/>
    <w:rsid w:val="00A97E85"/>
    <w:rsid w:val="00AA024B"/>
    <w:rsid w:val="00AA0426"/>
    <w:rsid w:val="00AA0CDD"/>
    <w:rsid w:val="00AA1057"/>
    <w:rsid w:val="00AA1D3F"/>
    <w:rsid w:val="00AA3F35"/>
    <w:rsid w:val="00AA517B"/>
    <w:rsid w:val="00AA5463"/>
    <w:rsid w:val="00AA6328"/>
    <w:rsid w:val="00AA726F"/>
    <w:rsid w:val="00AA7D75"/>
    <w:rsid w:val="00AB046E"/>
    <w:rsid w:val="00AB0BB1"/>
    <w:rsid w:val="00AB1554"/>
    <w:rsid w:val="00AB1C86"/>
    <w:rsid w:val="00AB201F"/>
    <w:rsid w:val="00AB2DC2"/>
    <w:rsid w:val="00AB4873"/>
    <w:rsid w:val="00AB4C16"/>
    <w:rsid w:val="00AC1AA8"/>
    <w:rsid w:val="00AC32CC"/>
    <w:rsid w:val="00AC4339"/>
    <w:rsid w:val="00AC4EA0"/>
    <w:rsid w:val="00AC503E"/>
    <w:rsid w:val="00AC51E4"/>
    <w:rsid w:val="00AC5F64"/>
    <w:rsid w:val="00AC6842"/>
    <w:rsid w:val="00AC6AFF"/>
    <w:rsid w:val="00AD013F"/>
    <w:rsid w:val="00AD1AF2"/>
    <w:rsid w:val="00AD32F0"/>
    <w:rsid w:val="00AD44D7"/>
    <w:rsid w:val="00AD4790"/>
    <w:rsid w:val="00AD6AE3"/>
    <w:rsid w:val="00AD6C2E"/>
    <w:rsid w:val="00AD6E17"/>
    <w:rsid w:val="00AD72E5"/>
    <w:rsid w:val="00AE02FF"/>
    <w:rsid w:val="00AE05C7"/>
    <w:rsid w:val="00AE23FE"/>
    <w:rsid w:val="00AE2B64"/>
    <w:rsid w:val="00AE2F2F"/>
    <w:rsid w:val="00AE4E04"/>
    <w:rsid w:val="00AE5461"/>
    <w:rsid w:val="00AE5D9E"/>
    <w:rsid w:val="00AF1DDD"/>
    <w:rsid w:val="00AF2560"/>
    <w:rsid w:val="00AF5588"/>
    <w:rsid w:val="00AF6744"/>
    <w:rsid w:val="00AF77E0"/>
    <w:rsid w:val="00AF798D"/>
    <w:rsid w:val="00B0012F"/>
    <w:rsid w:val="00B00937"/>
    <w:rsid w:val="00B01CEE"/>
    <w:rsid w:val="00B02285"/>
    <w:rsid w:val="00B0274F"/>
    <w:rsid w:val="00B0331C"/>
    <w:rsid w:val="00B03A63"/>
    <w:rsid w:val="00B04A44"/>
    <w:rsid w:val="00B04DCA"/>
    <w:rsid w:val="00B05A68"/>
    <w:rsid w:val="00B063A9"/>
    <w:rsid w:val="00B06C11"/>
    <w:rsid w:val="00B074FE"/>
    <w:rsid w:val="00B10276"/>
    <w:rsid w:val="00B10A36"/>
    <w:rsid w:val="00B11CE1"/>
    <w:rsid w:val="00B127B8"/>
    <w:rsid w:val="00B12B38"/>
    <w:rsid w:val="00B13825"/>
    <w:rsid w:val="00B14781"/>
    <w:rsid w:val="00B16467"/>
    <w:rsid w:val="00B16531"/>
    <w:rsid w:val="00B21924"/>
    <w:rsid w:val="00B22BA0"/>
    <w:rsid w:val="00B25302"/>
    <w:rsid w:val="00B25317"/>
    <w:rsid w:val="00B256F6"/>
    <w:rsid w:val="00B26897"/>
    <w:rsid w:val="00B32D2B"/>
    <w:rsid w:val="00B34506"/>
    <w:rsid w:val="00B3595C"/>
    <w:rsid w:val="00B37383"/>
    <w:rsid w:val="00B43E04"/>
    <w:rsid w:val="00B43FD3"/>
    <w:rsid w:val="00B4402B"/>
    <w:rsid w:val="00B44618"/>
    <w:rsid w:val="00B4513A"/>
    <w:rsid w:val="00B45500"/>
    <w:rsid w:val="00B45D92"/>
    <w:rsid w:val="00B4606E"/>
    <w:rsid w:val="00B46382"/>
    <w:rsid w:val="00B46ECF"/>
    <w:rsid w:val="00B47ABF"/>
    <w:rsid w:val="00B47D76"/>
    <w:rsid w:val="00B50EFC"/>
    <w:rsid w:val="00B5124B"/>
    <w:rsid w:val="00B5299D"/>
    <w:rsid w:val="00B53514"/>
    <w:rsid w:val="00B54691"/>
    <w:rsid w:val="00B579B0"/>
    <w:rsid w:val="00B57D3E"/>
    <w:rsid w:val="00B60F21"/>
    <w:rsid w:val="00B61069"/>
    <w:rsid w:val="00B616EB"/>
    <w:rsid w:val="00B6207D"/>
    <w:rsid w:val="00B651F3"/>
    <w:rsid w:val="00B65D3F"/>
    <w:rsid w:val="00B66240"/>
    <w:rsid w:val="00B66504"/>
    <w:rsid w:val="00B66594"/>
    <w:rsid w:val="00B66B00"/>
    <w:rsid w:val="00B700CF"/>
    <w:rsid w:val="00B705F8"/>
    <w:rsid w:val="00B70C16"/>
    <w:rsid w:val="00B7101D"/>
    <w:rsid w:val="00B71DB1"/>
    <w:rsid w:val="00B725E9"/>
    <w:rsid w:val="00B73238"/>
    <w:rsid w:val="00B73A16"/>
    <w:rsid w:val="00B759D1"/>
    <w:rsid w:val="00B75FD6"/>
    <w:rsid w:val="00B773F9"/>
    <w:rsid w:val="00B77484"/>
    <w:rsid w:val="00B8073D"/>
    <w:rsid w:val="00B80B9F"/>
    <w:rsid w:val="00B811AA"/>
    <w:rsid w:val="00B81414"/>
    <w:rsid w:val="00B8201F"/>
    <w:rsid w:val="00B83242"/>
    <w:rsid w:val="00B85289"/>
    <w:rsid w:val="00B85488"/>
    <w:rsid w:val="00B8607D"/>
    <w:rsid w:val="00B8709E"/>
    <w:rsid w:val="00B8762A"/>
    <w:rsid w:val="00B877DE"/>
    <w:rsid w:val="00B90A21"/>
    <w:rsid w:val="00B91394"/>
    <w:rsid w:val="00B9208C"/>
    <w:rsid w:val="00B936AF"/>
    <w:rsid w:val="00B93A13"/>
    <w:rsid w:val="00B94966"/>
    <w:rsid w:val="00B96BC5"/>
    <w:rsid w:val="00B96E59"/>
    <w:rsid w:val="00B9785F"/>
    <w:rsid w:val="00BA0F2B"/>
    <w:rsid w:val="00BA1FA1"/>
    <w:rsid w:val="00BA2DB7"/>
    <w:rsid w:val="00BA2EAA"/>
    <w:rsid w:val="00BA378B"/>
    <w:rsid w:val="00BA3C45"/>
    <w:rsid w:val="00BA446B"/>
    <w:rsid w:val="00BA4DC8"/>
    <w:rsid w:val="00BA6578"/>
    <w:rsid w:val="00BA6F3C"/>
    <w:rsid w:val="00BB1AF0"/>
    <w:rsid w:val="00BB1F69"/>
    <w:rsid w:val="00BB30B1"/>
    <w:rsid w:val="00BB4601"/>
    <w:rsid w:val="00BB494A"/>
    <w:rsid w:val="00BB4F6F"/>
    <w:rsid w:val="00BB51EB"/>
    <w:rsid w:val="00BB5664"/>
    <w:rsid w:val="00BB5DE7"/>
    <w:rsid w:val="00BB5F6A"/>
    <w:rsid w:val="00BB6591"/>
    <w:rsid w:val="00BC1174"/>
    <w:rsid w:val="00BC2530"/>
    <w:rsid w:val="00BC2853"/>
    <w:rsid w:val="00BC3E7A"/>
    <w:rsid w:val="00BC3F25"/>
    <w:rsid w:val="00BC4803"/>
    <w:rsid w:val="00BC72AD"/>
    <w:rsid w:val="00BC7B08"/>
    <w:rsid w:val="00BD02CA"/>
    <w:rsid w:val="00BD0819"/>
    <w:rsid w:val="00BD0BCE"/>
    <w:rsid w:val="00BD0E85"/>
    <w:rsid w:val="00BD18D2"/>
    <w:rsid w:val="00BD1BA2"/>
    <w:rsid w:val="00BD1C2B"/>
    <w:rsid w:val="00BD29BF"/>
    <w:rsid w:val="00BD2D2C"/>
    <w:rsid w:val="00BD40D9"/>
    <w:rsid w:val="00BD5FB3"/>
    <w:rsid w:val="00BD73E6"/>
    <w:rsid w:val="00BD765D"/>
    <w:rsid w:val="00BD7790"/>
    <w:rsid w:val="00BE0612"/>
    <w:rsid w:val="00BE0F00"/>
    <w:rsid w:val="00BE14DA"/>
    <w:rsid w:val="00BE3611"/>
    <w:rsid w:val="00BE3892"/>
    <w:rsid w:val="00BE5C11"/>
    <w:rsid w:val="00BE6657"/>
    <w:rsid w:val="00BE67FD"/>
    <w:rsid w:val="00BE6B22"/>
    <w:rsid w:val="00BE73D4"/>
    <w:rsid w:val="00BE77F7"/>
    <w:rsid w:val="00BE7A53"/>
    <w:rsid w:val="00BE7BFB"/>
    <w:rsid w:val="00BF07ED"/>
    <w:rsid w:val="00BF0B6D"/>
    <w:rsid w:val="00BF157C"/>
    <w:rsid w:val="00BF22E9"/>
    <w:rsid w:val="00BF48BF"/>
    <w:rsid w:val="00BF49C8"/>
    <w:rsid w:val="00BF5590"/>
    <w:rsid w:val="00BF55F2"/>
    <w:rsid w:val="00BF5939"/>
    <w:rsid w:val="00BF67EF"/>
    <w:rsid w:val="00BF6A82"/>
    <w:rsid w:val="00BF6FE8"/>
    <w:rsid w:val="00C01CC2"/>
    <w:rsid w:val="00C01D4F"/>
    <w:rsid w:val="00C03B22"/>
    <w:rsid w:val="00C046D6"/>
    <w:rsid w:val="00C0471A"/>
    <w:rsid w:val="00C05517"/>
    <w:rsid w:val="00C060E1"/>
    <w:rsid w:val="00C06228"/>
    <w:rsid w:val="00C068F0"/>
    <w:rsid w:val="00C07296"/>
    <w:rsid w:val="00C100A9"/>
    <w:rsid w:val="00C10167"/>
    <w:rsid w:val="00C103C7"/>
    <w:rsid w:val="00C105B7"/>
    <w:rsid w:val="00C10E06"/>
    <w:rsid w:val="00C11662"/>
    <w:rsid w:val="00C116AA"/>
    <w:rsid w:val="00C121B8"/>
    <w:rsid w:val="00C14AFD"/>
    <w:rsid w:val="00C20439"/>
    <w:rsid w:val="00C20772"/>
    <w:rsid w:val="00C208FC"/>
    <w:rsid w:val="00C21CF7"/>
    <w:rsid w:val="00C21CFC"/>
    <w:rsid w:val="00C2340F"/>
    <w:rsid w:val="00C23B6C"/>
    <w:rsid w:val="00C2443D"/>
    <w:rsid w:val="00C266CF"/>
    <w:rsid w:val="00C3056C"/>
    <w:rsid w:val="00C30B00"/>
    <w:rsid w:val="00C325CC"/>
    <w:rsid w:val="00C3299D"/>
    <w:rsid w:val="00C32C13"/>
    <w:rsid w:val="00C33DDC"/>
    <w:rsid w:val="00C347CD"/>
    <w:rsid w:val="00C34BEA"/>
    <w:rsid w:val="00C35DE5"/>
    <w:rsid w:val="00C37229"/>
    <w:rsid w:val="00C42AC8"/>
    <w:rsid w:val="00C431DF"/>
    <w:rsid w:val="00C43DF2"/>
    <w:rsid w:val="00C449D8"/>
    <w:rsid w:val="00C45C5D"/>
    <w:rsid w:val="00C469C4"/>
    <w:rsid w:val="00C520D1"/>
    <w:rsid w:val="00C521E7"/>
    <w:rsid w:val="00C524F4"/>
    <w:rsid w:val="00C5329D"/>
    <w:rsid w:val="00C53BCB"/>
    <w:rsid w:val="00C552A8"/>
    <w:rsid w:val="00C55332"/>
    <w:rsid w:val="00C57631"/>
    <w:rsid w:val="00C60008"/>
    <w:rsid w:val="00C60616"/>
    <w:rsid w:val="00C63A4A"/>
    <w:rsid w:val="00C63B17"/>
    <w:rsid w:val="00C63EDC"/>
    <w:rsid w:val="00C65181"/>
    <w:rsid w:val="00C65488"/>
    <w:rsid w:val="00C65BCE"/>
    <w:rsid w:val="00C67535"/>
    <w:rsid w:val="00C711A9"/>
    <w:rsid w:val="00C71D73"/>
    <w:rsid w:val="00C71EE4"/>
    <w:rsid w:val="00C72055"/>
    <w:rsid w:val="00C72589"/>
    <w:rsid w:val="00C73629"/>
    <w:rsid w:val="00C73818"/>
    <w:rsid w:val="00C745C9"/>
    <w:rsid w:val="00C758A1"/>
    <w:rsid w:val="00C75A22"/>
    <w:rsid w:val="00C75BB7"/>
    <w:rsid w:val="00C772C7"/>
    <w:rsid w:val="00C773ED"/>
    <w:rsid w:val="00C82066"/>
    <w:rsid w:val="00C829AB"/>
    <w:rsid w:val="00C82CC3"/>
    <w:rsid w:val="00C82F49"/>
    <w:rsid w:val="00C83C19"/>
    <w:rsid w:val="00C8443E"/>
    <w:rsid w:val="00C84CE5"/>
    <w:rsid w:val="00C862B7"/>
    <w:rsid w:val="00C921A2"/>
    <w:rsid w:val="00C9231B"/>
    <w:rsid w:val="00C93494"/>
    <w:rsid w:val="00C950F9"/>
    <w:rsid w:val="00C95692"/>
    <w:rsid w:val="00C9678F"/>
    <w:rsid w:val="00C96B97"/>
    <w:rsid w:val="00C96C00"/>
    <w:rsid w:val="00C96E92"/>
    <w:rsid w:val="00C97876"/>
    <w:rsid w:val="00C97A60"/>
    <w:rsid w:val="00CA1F59"/>
    <w:rsid w:val="00CA2ABD"/>
    <w:rsid w:val="00CA7649"/>
    <w:rsid w:val="00CB0BD7"/>
    <w:rsid w:val="00CB16D7"/>
    <w:rsid w:val="00CB1D3F"/>
    <w:rsid w:val="00CB2A0D"/>
    <w:rsid w:val="00CB5480"/>
    <w:rsid w:val="00CB556B"/>
    <w:rsid w:val="00CC0772"/>
    <w:rsid w:val="00CC1BB1"/>
    <w:rsid w:val="00CC26B4"/>
    <w:rsid w:val="00CC3322"/>
    <w:rsid w:val="00CC3B07"/>
    <w:rsid w:val="00CC445F"/>
    <w:rsid w:val="00CC451D"/>
    <w:rsid w:val="00CC60C1"/>
    <w:rsid w:val="00CC63AB"/>
    <w:rsid w:val="00CC643E"/>
    <w:rsid w:val="00CC6996"/>
    <w:rsid w:val="00CC6A2B"/>
    <w:rsid w:val="00CD0A30"/>
    <w:rsid w:val="00CD0B72"/>
    <w:rsid w:val="00CD0E86"/>
    <w:rsid w:val="00CD1838"/>
    <w:rsid w:val="00CD2093"/>
    <w:rsid w:val="00CD23E5"/>
    <w:rsid w:val="00CD3D8A"/>
    <w:rsid w:val="00CD51CD"/>
    <w:rsid w:val="00CD563A"/>
    <w:rsid w:val="00CD64DA"/>
    <w:rsid w:val="00CD693D"/>
    <w:rsid w:val="00CE3A67"/>
    <w:rsid w:val="00CE5C3D"/>
    <w:rsid w:val="00CE6380"/>
    <w:rsid w:val="00CE684E"/>
    <w:rsid w:val="00CE735E"/>
    <w:rsid w:val="00CF295E"/>
    <w:rsid w:val="00CF47ED"/>
    <w:rsid w:val="00CF5ADF"/>
    <w:rsid w:val="00D00076"/>
    <w:rsid w:val="00D010C7"/>
    <w:rsid w:val="00D02101"/>
    <w:rsid w:val="00D048E3"/>
    <w:rsid w:val="00D0497A"/>
    <w:rsid w:val="00D118ED"/>
    <w:rsid w:val="00D12415"/>
    <w:rsid w:val="00D13D46"/>
    <w:rsid w:val="00D143A8"/>
    <w:rsid w:val="00D15555"/>
    <w:rsid w:val="00D17BE7"/>
    <w:rsid w:val="00D204B7"/>
    <w:rsid w:val="00D20BEF"/>
    <w:rsid w:val="00D21576"/>
    <w:rsid w:val="00D22180"/>
    <w:rsid w:val="00D23B9D"/>
    <w:rsid w:val="00D24A35"/>
    <w:rsid w:val="00D25FB2"/>
    <w:rsid w:val="00D314C6"/>
    <w:rsid w:val="00D31544"/>
    <w:rsid w:val="00D31779"/>
    <w:rsid w:val="00D32DD1"/>
    <w:rsid w:val="00D32DFE"/>
    <w:rsid w:val="00D3541F"/>
    <w:rsid w:val="00D354DC"/>
    <w:rsid w:val="00D363A1"/>
    <w:rsid w:val="00D40163"/>
    <w:rsid w:val="00D415B3"/>
    <w:rsid w:val="00D41C54"/>
    <w:rsid w:val="00D42274"/>
    <w:rsid w:val="00D4266E"/>
    <w:rsid w:val="00D52479"/>
    <w:rsid w:val="00D5283F"/>
    <w:rsid w:val="00D52A0B"/>
    <w:rsid w:val="00D54DC0"/>
    <w:rsid w:val="00D55344"/>
    <w:rsid w:val="00D5540E"/>
    <w:rsid w:val="00D554CC"/>
    <w:rsid w:val="00D55B26"/>
    <w:rsid w:val="00D56838"/>
    <w:rsid w:val="00D56BF5"/>
    <w:rsid w:val="00D5789B"/>
    <w:rsid w:val="00D579CE"/>
    <w:rsid w:val="00D62B4A"/>
    <w:rsid w:val="00D641D9"/>
    <w:rsid w:val="00D64783"/>
    <w:rsid w:val="00D648B4"/>
    <w:rsid w:val="00D705F3"/>
    <w:rsid w:val="00D70AA4"/>
    <w:rsid w:val="00D71436"/>
    <w:rsid w:val="00D71EDB"/>
    <w:rsid w:val="00D725E1"/>
    <w:rsid w:val="00D7358C"/>
    <w:rsid w:val="00D73C31"/>
    <w:rsid w:val="00D748CB"/>
    <w:rsid w:val="00D75516"/>
    <w:rsid w:val="00D75744"/>
    <w:rsid w:val="00D802C7"/>
    <w:rsid w:val="00D805AE"/>
    <w:rsid w:val="00D80645"/>
    <w:rsid w:val="00D80E41"/>
    <w:rsid w:val="00D8125F"/>
    <w:rsid w:val="00D82B0F"/>
    <w:rsid w:val="00D82FFE"/>
    <w:rsid w:val="00D854CB"/>
    <w:rsid w:val="00D85824"/>
    <w:rsid w:val="00D86662"/>
    <w:rsid w:val="00D87B56"/>
    <w:rsid w:val="00D920D3"/>
    <w:rsid w:val="00D92DB9"/>
    <w:rsid w:val="00D94CF9"/>
    <w:rsid w:val="00D94DDA"/>
    <w:rsid w:val="00D956CC"/>
    <w:rsid w:val="00D95994"/>
    <w:rsid w:val="00D96E23"/>
    <w:rsid w:val="00D9778F"/>
    <w:rsid w:val="00DA1B15"/>
    <w:rsid w:val="00DA3252"/>
    <w:rsid w:val="00DA4999"/>
    <w:rsid w:val="00DA6AAE"/>
    <w:rsid w:val="00DA75F2"/>
    <w:rsid w:val="00DA761D"/>
    <w:rsid w:val="00DA7D3A"/>
    <w:rsid w:val="00DA7FF4"/>
    <w:rsid w:val="00DB0C92"/>
    <w:rsid w:val="00DB121D"/>
    <w:rsid w:val="00DB1744"/>
    <w:rsid w:val="00DB18D0"/>
    <w:rsid w:val="00DB1B8C"/>
    <w:rsid w:val="00DB2527"/>
    <w:rsid w:val="00DB2892"/>
    <w:rsid w:val="00DB2C70"/>
    <w:rsid w:val="00DB2D53"/>
    <w:rsid w:val="00DB3AFB"/>
    <w:rsid w:val="00DB4FF2"/>
    <w:rsid w:val="00DB5455"/>
    <w:rsid w:val="00DB74BD"/>
    <w:rsid w:val="00DC1835"/>
    <w:rsid w:val="00DC1C68"/>
    <w:rsid w:val="00DC30E9"/>
    <w:rsid w:val="00DC480D"/>
    <w:rsid w:val="00DC59C8"/>
    <w:rsid w:val="00DC6A46"/>
    <w:rsid w:val="00DC7073"/>
    <w:rsid w:val="00DC7D2B"/>
    <w:rsid w:val="00DD0A06"/>
    <w:rsid w:val="00DD0DE2"/>
    <w:rsid w:val="00DD20E9"/>
    <w:rsid w:val="00DD2983"/>
    <w:rsid w:val="00DD386D"/>
    <w:rsid w:val="00DD3F49"/>
    <w:rsid w:val="00DD5A69"/>
    <w:rsid w:val="00DD5AC1"/>
    <w:rsid w:val="00DD61A1"/>
    <w:rsid w:val="00DD70DE"/>
    <w:rsid w:val="00DD776C"/>
    <w:rsid w:val="00DE0E24"/>
    <w:rsid w:val="00DE1451"/>
    <w:rsid w:val="00DE3A58"/>
    <w:rsid w:val="00DE3BDE"/>
    <w:rsid w:val="00DE3FB9"/>
    <w:rsid w:val="00DE51DD"/>
    <w:rsid w:val="00DE58EC"/>
    <w:rsid w:val="00DE68BF"/>
    <w:rsid w:val="00DE76F3"/>
    <w:rsid w:val="00DF09EE"/>
    <w:rsid w:val="00DF0A26"/>
    <w:rsid w:val="00DF1C17"/>
    <w:rsid w:val="00DF23FD"/>
    <w:rsid w:val="00DF2AC4"/>
    <w:rsid w:val="00DF2AD0"/>
    <w:rsid w:val="00DF3582"/>
    <w:rsid w:val="00DF3CC5"/>
    <w:rsid w:val="00DF6052"/>
    <w:rsid w:val="00E00799"/>
    <w:rsid w:val="00E00CD3"/>
    <w:rsid w:val="00E019ED"/>
    <w:rsid w:val="00E02356"/>
    <w:rsid w:val="00E0321B"/>
    <w:rsid w:val="00E0331C"/>
    <w:rsid w:val="00E0481B"/>
    <w:rsid w:val="00E04CD6"/>
    <w:rsid w:val="00E06918"/>
    <w:rsid w:val="00E10482"/>
    <w:rsid w:val="00E1198A"/>
    <w:rsid w:val="00E11CBC"/>
    <w:rsid w:val="00E12DC8"/>
    <w:rsid w:val="00E15DCA"/>
    <w:rsid w:val="00E1684E"/>
    <w:rsid w:val="00E21E1D"/>
    <w:rsid w:val="00E22734"/>
    <w:rsid w:val="00E235CF"/>
    <w:rsid w:val="00E24422"/>
    <w:rsid w:val="00E25BF8"/>
    <w:rsid w:val="00E2699B"/>
    <w:rsid w:val="00E278AD"/>
    <w:rsid w:val="00E311B7"/>
    <w:rsid w:val="00E31E12"/>
    <w:rsid w:val="00E33916"/>
    <w:rsid w:val="00E33D3F"/>
    <w:rsid w:val="00E3523E"/>
    <w:rsid w:val="00E37A10"/>
    <w:rsid w:val="00E37A84"/>
    <w:rsid w:val="00E37B4A"/>
    <w:rsid w:val="00E400A2"/>
    <w:rsid w:val="00E41243"/>
    <w:rsid w:val="00E41A92"/>
    <w:rsid w:val="00E4282B"/>
    <w:rsid w:val="00E4298E"/>
    <w:rsid w:val="00E430DB"/>
    <w:rsid w:val="00E439C4"/>
    <w:rsid w:val="00E45C20"/>
    <w:rsid w:val="00E46395"/>
    <w:rsid w:val="00E46ACE"/>
    <w:rsid w:val="00E47B0C"/>
    <w:rsid w:val="00E50DBB"/>
    <w:rsid w:val="00E51307"/>
    <w:rsid w:val="00E515CE"/>
    <w:rsid w:val="00E51C19"/>
    <w:rsid w:val="00E5313D"/>
    <w:rsid w:val="00E5421F"/>
    <w:rsid w:val="00E54A19"/>
    <w:rsid w:val="00E54F17"/>
    <w:rsid w:val="00E55CB5"/>
    <w:rsid w:val="00E55CBD"/>
    <w:rsid w:val="00E56B1D"/>
    <w:rsid w:val="00E5710E"/>
    <w:rsid w:val="00E60A4D"/>
    <w:rsid w:val="00E61E7D"/>
    <w:rsid w:val="00E621A1"/>
    <w:rsid w:val="00E628C1"/>
    <w:rsid w:val="00E643C6"/>
    <w:rsid w:val="00E6464C"/>
    <w:rsid w:val="00E64809"/>
    <w:rsid w:val="00E65886"/>
    <w:rsid w:val="00E67A55"/>
    <w:rsid w:val="00E716D5"/>
    <w:rsid w:val="00E72FB0"/>
    <w:rsid w:val="00E730CD"/>
    <w:rsid w:val="00E7395B"/>
    <w:rsid w:val="00E7577E"/>
    <w:rsid w:val="00E759E1"/>
    <w:rsid w:val="00E77943"/>
    <w:rsid w:val="00E804E8"/>
    <w:rsid w:val="00E81B6C"/>
    <w:rsid w:val="00E83833"/>
    <w:rsid w:val="00E84840"/>
    <w:rsid w:val="00E849EC"/>
    <w:rsid w:val="00E84FB7"/>
    <w:rsid w:val="00E867F8"/>
    <w:rsid w:val="00E9068C"/>
    <w:rsid w:val="00E9087F"/>
    <w:rsid w:val="00E90FD4"/>
    <w:rsid w:val="00E910C5"/>
    <w:rsid w:val="00E91C1A"/>
    <w:rsid w:val="00E93631"/>
    <w:rsid w:val="00E938BB"/>
    <w:rsid w:val="00E9601E"/>
    <w:rsid w:val="00E96701"/>
    <w:rsid w:val="00E96CB5"/>
    <w:rsid w:val="00E972F0"/>
    <w:rsid w:val="00E9774C"/>
    <w:rsid w:val="00EA0230"/>
    <w:rsid w:val="00EA059B"/>
    <w:rsid w:val="00EA08A7"/>
    <w:rsid w:val="00EA0CB9"/>
    <w:rsid w:val="00EA2198"/>
    <w:rsid w:val="00EA2E68"/>
    <w:rsid w:val="00EA331D"/>
    <w:rsid w:val="00EA3470"/>
    <w:rsid w:val="00EA4171"/>
    <w:rsid w:val="00EA7144"/>
    <w:rsid w:val="00EA733B"/>
    <w:rsid w:val="00EA7B42"/>
    <w:rsid w:val="00EB02A3"/>
    <w:rsid w:val="00EB0412"/>
    <w:rsid w:val="00EB0766"/>
    <w:rsid w:val="00EB11B2"/>
    <w:rsid w:val="00EB23E1"/>
    <w:rsid w:val="00EB44F5"/>
    <w:rsid w:val="00EB4D60"/>
    <w:rsid w:val="00EB6F94"/>
    <w:rsid w:val="00EC00C7"/>
    <w:rsid w:val="00EC08B8"/>
    <w:rsid w:val="00EC0E62"/>
    <w:rsid w:val="00EC151A"/>
    <w:rsid w:val="00EC1CF2"/>
    <w:rsid w:val="00EC1FD3"/>
    <w:rsid w:val="00EC20F4"/>
    <w:rsid w:val="00EC2F5F"/>
    <w:rsid w:val="00EC3CF5"/>
    <w:rsid w:val="00EC43ED"/>
    <w:rsid w:val="00EC4752"/>
    <w:rsid w:val="00EC5589"/>
    <w:rsid w:val="00EC5A15"/>
    <w:rsid w:val="00ED16F5"/>
    <w:rsid w:val="00ED1D37"/>
    <w:rsid w:val="00ED25D8"/>
    <w:rsid w:val="00ED2B5E"/>
    <w:rsid w:val="00ED3260"/>
    <w:rsid w:val="00ED37ED"/>
    <w:rsid w:val="00ED4948"/>
    <w:rsid w:val="00ED4C4F"/>
    <w:rsid w:val="00ED60C0"/>
    <w:rsid w:val="00ED61AD"/>
    <w:rsid w:val="00ED6C6B"/>
    <w:rsid w:val="00ED7158"/>
    <w:rsid w:val="00ED7397"/>
    <w:rsid w:val="00ED79A3"/>
    <w:rsid w:val="00EE107E"/>
    <w:rsid w:val="00EE1293"/>
    <w:rsid w:val="00EE1DC6"/>
    <w:rsid w:val="00EE268C"/>
    <w:rsid w:val="00EE2CFE"/>
    <w:rsid w:val="00EE3C32"/>
    <w:rsid w:val="00EE3D4F"/>
    <w:rsid w:val="00EE40F7"/>
    <w:rsid w:val="00EE52CB"/>
    <w:rsid w:val="00EE6835"/>
    <w:rsid w:val="00EE6D88"/>
    <w:rsid w:val="00EE7940"/>
    <w:rsid w:val="00EF028C"/>
    <w:rsid w:val="00EF11D9"/>
    <w:rsid w:val="00EF12E1"/>
    <w:rsid w:val="00EF173E"/>
    <w:rsid w:val="00EF2E22"/>
    <w:rsid w:val="00EF524D"/>
    <w:rsid w:val="00EF5896"/>
    <w:rsid w:val="00F007E9"/>
    <w:rsid w:val="00F017BD"/>
    <w:rsid w:val="00F019D9"/>
    <w:rsid w:val="00F02C4E"/>
    <w:rsid w:val="00F06B98"/>
    <w:rsid w:val="00F07516"/>
    <w:rsid w:val="00F108F2"/>
    <w:rsid w:val="00F10BB2"/>
    <w:rsid w:val="00F1113C"/>
    <w:rsid w:val="00F11C27"/>
    <w:rsid w:val="00F12507"/>
    <w:rsid w:val="00F12669"/>
    <w:rsid w:val="00F12EEA"/>
    <w:rsid w:val="00F13F3E"/>
    <w:rsid w:val="00F14444"/>
    <w:rsid w:val="00F149E8"/>
    <w:rsid w:val="00F14D6C"/>
    <w:rsid w:val="00F14DDC"/>
    <w:rsid w:val="00F15DDC"/>
    <w:rsid w:val="00F16239"/>
    <w:rsid w:val="00F1635F"/>
    <w:rsid w:val="00F16A9E"/>
    <w:rsid w:val="00F17FE4"/>
    <w:rsid w:val="00F20EF6"/>
    <w:rsid w:val="00F2171D"/>
    <w:rsid w:val="00F22D7B"/>
    <w:rsid w:val="00F230BC"/>
    <w:rsid w:val="00F2396C"/>
    <w:rsid w:val="00F2444D"/>
    <w:rsid w:val="00F24647"/>
    <w:rsid w:val="00F251A3"/>
    <w:rsid w:val="00F27AD5"/>
    <w:rsid w:val="00F31E1A"/>
    <w:rsid w:val="00F32046"/>
    <w:rsid w:val="00F32510"/>
    <w:rsid w:val="00F3292B"/>
    <w:rsid w:val="00F338B7"/>
    <w:rsid w:val="00F33995"/>
    <w:rsid w:val="00F33AE7"/>
    <w:rsid w:val="00F34463"/>
    <w:rsid w:val="00F356DC"/>
    <w:rsid w:val="00F358BB"/>
    <w:rsid w:val="00F36F01"/>
    <w:rsid w:val="00F371FB"/>
    <w:rsid w:val="00F40232"/>
    <w:rsid w:val="00F4313D"/>
    <w:rsid w:val="00F438C3"/>
    <w:rsid w:val="00F43B86"/>
    <w:rsid w:val="00F4441B"/>
    <w:rsid w:val="00F4496C"/>
    <w:rsid w:val="00F4500F"/>
    <w:rsid w:val="00F458C5"/>
    <w:rsid w:val="00F47003"/>
    <w:rsid w:val="00F471A6"/>
    <w:rsid w:val="00F47AD7"/>
    <w:rsid w:val="00F52D1E"/>
    <w:rsid w:val="00F5302D"/>
    <w:rsid w:val="00F5425B"/>
    <w:rsid w:val="00F5662B"/>
    <w:rsid w:val="00F571F8"/>
    <w:rsid w:val="00F57325"/>
    <w:rsid w:val="00F574C7"/>
    <w:rsid w:val="00F57581"/>
    <w:rsid w:val="00F603BD"/>
    <w:rsid w:val="00F61046"/>
    <w:rsid w:val="00F61E33"/>
    <w:rsid w:val="00F6265C"/>
    <w:rsid w:val="00F63A4F"/>
    <w:rsid w:val="00F66F98"/>
    <w:rsid w:val="00F70C0B"/>
    <w:rsid w:val="00F70D05"/>
    <w:rsid w:val="00F71D02"/>
    <w:rsid w:val="00F73096"/>
    <w:rsid w:val="00F73E4D"/>
    <w:rsid w:val="00F73F5C"/>
    <w:rsid w:val="00F74151"/>
    <w:rsid w:val="00F74E65"/>
    <w:rsid w:val="00F755A8"/>
    <w:rsid w:val="00F758BA"/>
    <w:rsid w:val="00F808D0"/>
    <w:rsid w:val="00F80EBF"/>
    <w:rsid w:val="00F812E1"/>
    <w:rsid w:val="00F821EA"/>
    <w:rsid w:val="00F8223E"/>
    <w:rsid w:val="00F85C97"/>
    <w:rsid w:val="00F86C6D"/>
    <w:rsid w:val="00F900C1"/>
    <w:rsid w:val="00F92D67"/>
    <w:rsid w:val="00F9408E"/>
    <w:rsid w:val="00F95ADC"/>
    <w:rsid w:val="00F972CD"/>
    <w:rsid w:val="00F979CC"/>
    <w:rsid w:val="00F97C3C"/>
    <w:rsid w:val="00F97F05"/>
    <w:rsid w:val="00FA006E"/>
    <w:rsid w:val="00FA1F2F"/>
    <w:rsid w:val="00FA2801"/>
    <w:rsid w:val="00FA3A7B"/>
    <w:rsid w:val="00FA4466"/>
    <w:rsid w:val="00FA49B3"/>
    <w:rsid w:val="00FA5C80"/>
    <w:rsid w:val="00FA5F84"/>
    <w:rsid w:val="00FA6001"/>
    <w:rsid w:val="00FA6C78"/>
    <w:rsid w:val="00FA6D97"/>
    <w:rsid w:val="00FA7867"/>
    <w:rsid w:val="00FB0A43"/>
    <w:rsid w:val="00FB2599"/>
    <w:rsid w:val="00FB35AC"/>
    <w:rsid w:val="00FB3A09"/>
    <w:rsid w:val="00FB3BC9"/>
    <w:rsid w:val="00FB4F2A"/>
    <w:rsid w:val="00FB51AA"/>
    <w:rsid w:val="00FB740A"/>
    <w:rsid w:val="00FB777D"/>
    <w:rsid w:val="00FC0473"/>
    <w:rsid w:val="00FC0988"/>
    <w:rsid w:val="00FC1AFC"/>
    <w:rsid w:val="00FC1B75"/>
    <w:rsid w:val="00FC432F"/>
    <w:rsid w:val="00FC53E0"/>
    <w:rsid w:val="00FC5A46"/>
    <w:rsid w:val="00FC5FD4"/>
    <w:rsid w:val="00FC6612"/>
    <w:rsid w:val="00FC73F7"/>
    <w:rsid w:val="00FC762A"/>
    <w:rsid w:val="00FD00F7"/>
    <w:rsid w:val="00FD0D87"/>
    <w:rsid w:val="00FD105A"/>
    <w:rsid w:val="00FD10AB"/>
    <w:rsid w:val="00FD2285"/>
    <w:rsid w:val="00FD5142"/>
    <w:rsid w:val="00FD68D6"/>
    <w:rsid w:val="00FD6A3D"/>
    <w:rsid w:val="00FD7169"/>
    <w:rsid w:val="00FD746D"/>
    <w:rsid w:val="00FD7A68"/>
    <w:rsid w:val="00FE134C"/>
    <w:rsid w:val="00FE1B7B"/>
    <w:rsid w:val="00FE2004"/>
    <w:rsid w:val="00FE257E"/>
    <w:rsid w:val="00FE3EEA"/>
    <w:rsid w:val="00FE509B"/>
    <w:rsid w:val="00FE5BD5"/>
    <w:rsid w:val="00FE5D84"/>
    <w:rsid w:val="00FE6275"/>
    <w:rsid w:val="00FE6B0E"/>
    <w:rsid w:val="00FE7D5F"/>
    <w:rsid w:val="00FF05EF"/>
    <w:rsid w:val="00FF13AF"/>
    <w:rsid w:val="00FF1EB2"/>
    <w:rsid w:val="00FF3C82"/>
    <w:rsid w:val="00FF6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ListParagraph">
    <w:name w:val="List Paragraph"/>
    <w:basedOn w:val="Normal"/>
    <w:link w:val="ListParagraphChar"/>
    <w:uiPriority w:val="34"/>
    <w:qFormat/>
    <w:rsid w:val="00E278AD"/>
    <w:pPr>
      <w:ind w:left="720"/>
      <w:contextualSpacing/>
    </w:pPr>
  </w:style>
  <w:style w:type="paragraph" w:styleId="FootnoteText">
    <w:name w:val="footnote text"/>
    <w:basedOn w:val="Normal"/>
    <w:link w:val="FootnoteTextChar"/>
    <w:uiPriority w:val="99"/>
    <w:semiHidden/>
    <w:unhideWhenUsed/>
    <w:rsid w:val="00670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EB7"/>
    <w:rPr>
      <w:sz w:val="20"/>
      <w:szCs w:val="20"/>
    </w:rPr>
  </w:style>
  <w:style w:type="character" w:styleId="FootnoteReference">
    <w:name w:val="footnote reference"/>
    <w:basedOn w:val="DefaultParagraphFont"/>
    <w:uiPriority w:val="99"/>
    <w:semiHidden/>
    <w:unhideWhenUsed/>
    <w:rsid w:val="00670EB7"/>
    <w:rPr>
      <w:vertAlign w:val="superscript"/>
    </w:rPr>
  </w:style>
  <w:style w:type="paragraph" w:customStyle="1" w:styleId="EndNoteBibliographyTitle">
    <w:name w:val="EndNote Bibliography Title"/>
    <w:basedOn w:val="Normal"/>
    <w:link w:val="EndNoteBibliographyTitleChar"/>
    <w:rsid w:val="00EE794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E7940"/>
    <w:rPr>
      <w:noProof/>
      <w:lang w:val="en-US"/>
    </w:rPr>
  </w:style>
  <w:style w:type="paragraph" w:customStyle="1" w:styleId="EndNoteBibliography">
    <w:name w:val="EndNote Bibliography"/>
    <w:basedOn w:val="Normal"/>
    <w:link w:val="EndNoteBibliographyChar"/>
    <w:rsid w:val="00EE7940"/>
    <w:pPr>
      <w:spacing w:line="240" w:lineRule="auto"/>
    </w:pPr>
    <w:rPr>
      <w:noProof/>
      <w:lang w:val="en-US"/>
    </w:rPr>
  </w:style>
  <w:style w:type="character" w:customStyle="1" w:styleId="EndNoteBibliographyChar">
    <w:name w:val="EndNote Bibliography Char"/>
    <w:basedOn w:val="DefaultParagraphFont"/>
    <w:link w:val="EndNoteBibliography"/>
    <w:rsid w:val="00EE7940"/>
    <w:rPr>
      <w:noProof/>
      <w:lang w:val="en-US"/>
    </w:rPr>
  </w:style>
  <w:style w:type="character" w:customStyle="1" w:styleId="ListParagraphChar">
    <w:name w:val="List Paragraph Char"/>
    <w:basedOn w:val="DefaultParagraphFont"/>
    <w:link w:val="ListParagraph"/>
    <w:uiPriority w:val="34"/>
    <w:rsid w:val="002E02AE"/>
  </w:style>
  <w:style w:type="paragraph" w:styleId="EndnoteText">
    <w:name w:val="endnote text"/>
    <w:basedOn w:val="Normal"/>
    <w:link w:val="EndnoteTextChar"/>
    <w:uiPriority w:val="99"/>
    <w:semiHidden/>
    <w:unhideWhenUsed/>
    <w:rsid w:val="000D3B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3BD2"/>
    <w:rPr>
      <w:sz w:val="20"/>
      <w:szCs w:val="20"/>
    </w:rPr>
  </w:style>
  <w:style w:type="character" w:styleId="EndnoteReference">
    <w:name w:val="endnote reference"/>
    <w:basedOn w:val="DefaultParagraphFont"/>
    <w:uiPriority w:val="99"/>
    <w:semiHidden/>
    <w:unhideWhenUsed/>
    <w:rsid w:val="000D3BD2"/>
    <w:rPr>
      <w:vertAlign w:val="superscript"/>
    </w:rPr>
  </w:style>
  <w:style w:type="character" w:styleId="Strong">
    <w:name w:val="Strong"/>
    <w:basedOn w:val="DefaultParagraphFont"/>
    <w:uiPriority w:val="22"/>
    <w:qFormat/>
    <w:rsid w:val="00575D53"/>
    <w:rPr>
      <w:b/>
      <w:bCs/>
    </w:rPr>
  </w:style>
  <w:style w:type="paragraph" w:styleId="Caption">
    <w:name w:val="caption"/>
    <w:basedOn w:val="Normal"/>
    <w:next w:val="Normal"/>
    <w:uiPriority w:val="35"/>
    <w:unhideWhenUsed/>
    <w:qFormat/>
    <w:rsid w:val="0083421F"/>
    <w:pPr>
      <w:spacing w:after="200" w:line="240" w:lineRule="auto"/>
    </w:pPr>
    <w:rPr>
      <w:i/>
      <w:iCs/>
      <w:color w:val="44546A" w:themeColor="text2"/>
      <w:sz w:val="18"/>
      <w:szCs w:val="18"/>
    </w:rPr>
  </w:style>
  <w:style w:type="character" w:customStyle="1" w:styleId="doi">
    <w:name w:val="doi"/>
    <w:basedOn w:val="DefaultParagraphFont"/>
    <w:rsid w:val="006C2549"/>
  </w:style>
  <w:style w:type="character" w:customStyle="1" w:styleId="5BodytextChar">
    <w:name w:val="5. Body text Char"/>
    <w:basedOn w:val="DefaultParagraphFont"/>
    <w:link w:val="5Bodytext"/>
    <w:locked/>
    <w:rsid w:val="006B5F91"/>
    <w:rPr>
      <w:rFonts w:ascii="Tms Rmn" w:hAnsi="Tms Rmn"/>
    </w:rPr>
  </w:style>
  <w:style w:type="paragraph" w:customStyle="1" w:styleId="5Bodytext">
    <w:name w:val="5. Body text"/>
    <w:basedOn w:val="Normal"/>
    <w:link w:val="5BodytextChar"/>
    <w:rsid w:val="006B5F91"/>
    <w:pPr>
      <w:autoSpaceDE w:val="0"/>
      <w:autoSpaceDN w:val="0"/>
      <w:spacing w:after="240" w:line="240" w:lineRule="auto"/>
    </w:pPr>
    <w:rPr>
      <w:rFonts w:ascii="Tms Rmn" w:hAnsi="Tms Rmn"/>
    </w:rPr>
  </w:style>
  <w:style w:type="character" w:customStyle="1" w:styleId="markedcontent">
    <w:name w:val="markedcontent"/>
    <w:basedOn w:val="DefaultParagraphFont"/>
    <w:rsid w:val="007F0975"/>
  </w:style>
  <w:style w:type="character" w:styleId="Hyperlink">
    <w:name w:val="Hyperlink"/>
    <w:basedOn w:val="DefaultParagraphFont"/>
    <w:uiPriority w:val="99"/>
    <w:unhideWhenUsed/>
    <w:rsid w:val="005D6F38"/>
    <w:rPr>
      <w:color w:val="0563C1" w:themeColor="hyperlink"/>
      <w:u w:val="single"/>
    </w:rPr>
  </w:style>
  <w:style w:type="paragraph" w:styleId="Title">
    <w:name w:val="Title"/>
    <w:basedOn w:val="Normal"/>
    <w:next w:val="Normal"/>
    <w:link w:val="TitleChar"/>
    <w:uiPriority w:val="10"/>
    <w:qFormat/>
    <w:rsid w:val="006E6CED"/>
    <w:pPr>
      <w:spacing w:before="3360" w:after="360" w:line="240" w:lineRule="auto"/>
      <w:ind w:left="360"/>
      <w:jc w:val="center"/>
    </w:pPr>
    <w:rPr>
      <w:rFonts w:ascii="Arial" w:hAnsi="Arial" w:cs="Arial"/>
      <w:b/>
      <w:sz w:val="52"/>
      <w:szCs w:val="52"/>
    </w:rPr>
  </w:style>
  <w:style w:type="character" w:customStyle="1" w:styleId="TitleChar">
    <w:name w:val="Title Char"/>
    <w:basedOn w:val="DefaultParagraphFont"/>
    <w:link w:val="Title"/>
    <w:uiPriority w:val="10"/>
    <w:rsid w:val="006E6CED"/>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677">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618683535">
      <w:bodyDiv w:val="1"/>
      <w:marLeft w:val="0"/>
      <w:marRight w:val="0"/>
      <w:marTop w:val="0"/>
      <w:marBottom w:val="0"/>
      <w:divBdr>
        <w:top w:val="none" w:sz="0" w:space="0" w:color="auto"/>
        <w:left w:val="none" w:sz="0" w:space="0" w:color="auto"/>
        <w:bottom w:val="none" w:sz="0" w:space="0" w:color="auto"/>
        <w:right w:val="none" w:sz="0" w:space="0" w:color="auto"/>
      </w:divBdr>
    </w:div>
    <w:div w:id="12437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13768</Words>
  <Characters>78483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1754 PICO Set</dc:title>
  <dc:subject/>
  <dc:creator/>
  <cp:keywords/>
  <dc:description/>
  <cp:lastModifiedBy/>
  <cp:revision>1</cp:revision>
  <dcterms:created xsi:type="dcterms:W3CDTF">2023-09-15T06:59:00Z</dcterms:created>
  <dcterms:modified xsi:type="dcterms:W3CDTF">2023-09-15T07:10:00Z</dcterms:modified>
</cp:coreProperties>
</file>